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r w:rsidRPr="00495A2D">
        <w:rPr>
          <w:rFonts w:ascii="Times New Roman" w:hAnsi="Times New Roman" w:cs="Times New Roman"/>
          <w:color w:val="111111"/>
          <w:sz w:val="20"/>
          <w:szCs w:val="20"/>
        </w:rPr>
        <w:t>The present studies on questionnaire and, cross-sectional parasitological and entomological surveys were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carried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out from November 2011 to April 2012 in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Baro-Akobo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and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Gojeb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river basins,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Southwestern</w:t>
      </w:r>
      <w:proofErr w:type="spellEnd"/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r w:rsidRPr="00495A2D">
        <w:rPr>
          <w:rFonts w:ascii="Times New Roman" w:hAnsi="Times New Roman" w:cs="Times New Roman"/>
          <w:color w:val="111111"/>
          <w:sz w:val="20"/>
          <w:szCs w:val="20"/>
        </w:rPr>
        <w:t>Ethiopia</w:t>
      </w:r>
      <w:r w:rsidRPr="00495A2D">
        <w:rPr>
          <w:rFonts w:ascii="Times New Roman" w:hAnsi="Times New Roman" w:cs="Times New Roman"/>
          <w:color w:val="3F3F3D"/>
          <w:sz w:val="20"/>
          <w:szCs w:val="20"/>
        </w:rPr>
        <w:t xml:space="preserve">.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The objectives were to describe farmers' perception of the presence, impact, management and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the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need of intervention programs, and to determine the prevalence of bovine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trypanosomosis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and its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vector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density in the study areas. A semi-structured questionnaire format was employed to know the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perception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of the farmers. Buffy coat technique followed by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Giemsa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stain was employed for the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prevalence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study whereas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monoconical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and NUGU traps were used for fly density study. The result of this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study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showed that 94.1 </w:t>
      </w:r>
      <w:r w:rsidRPr="00495A2D">
        <w:rPr>
          <w:rFonts w:ascii="Arial" w:hAnsi="Arial" w:cs="Arial"/>
          <w:color w:val="111111"/>
          <w:sz w:val="20"/>
          <w:szCs w:val="20"/>
        </w:rPr>
        <w:t xml:space="preserve">%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of the respondents listed bovine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trypanosomosis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as the prime economically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important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cattle disease which accounts on average for 64.6% of the total annual deaths in the year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2011/2012</w:t>
      </w:r>
      <w:r w:rsidRPr="00495A2D">
        <w:rPr>
          <w:rFonts w:ascii="Times New Roman" w:hAnsi="Times New Roman" w:cs="Times New Roman"/>
          <w:i/>
          <w:iCs/>
          <w:color w:val="3F3F3D"/>
          <w:sz w:val="20"/>
          <w:szCs w:val="20"/>
        </w:rPr>
        <w:t>.</w:t>
      </w:r>
      <w:proofErr w:type="gramEnd"/>
      <w:r w:rsidRPr="00495A2D">
        <w:rPr>
          <w:rFonts w:ascii="Times New Roman" w:hAnsi="Times New Roman" w:cs="Times New Roman"/>
          <w:i/>
          <w:iCs/>
          <w:color w:val="3F3F3D"/>
          <w:sz w:val="20"/>
          <w:szCs w:val="20"/>
        </w:rPr>
        <w:t xml:space="preserve">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Estimated mean annual financial loss via mortality due to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trypanosomosis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was reported to be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about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3501.7 ETB (200.1 USD)/household. The reported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trypanosomosis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suggestive signs were consistent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with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literature report and livestock owners strongly associated the disease with biting flies (particularly,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tsetse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fly). Owners also noted the seasonality of the disease and its </w:t>
      </w:r>
      <w:r w:rsidRPr="00495A2D">
        <w:rPr>
          <w:rFonts w:ascii="Times New Roman" w:hAnsi="Times New Roman" w:cs="Times New Roman"/>
          <w:color w:val="252625"/>
          <w:sz w:val="20"/>
          <w:szCs w:val="20"/>
        </w:rPr>
        <w:t xml:space="preserve">vectors,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i.e. May and June are peak risk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months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of the year. Chemotherapy was reported the major method to combating the problem, mean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frequency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of treatment being 5.7 times per animal per year. Because of the economic burden of the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disease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, livestock owners expressed strong interest </w:t>
      </w:r>
      <w:r w:rsidRPr="00495A2D">
        <w:rPr>
          <w:rFonts w:ascii="Times New Roman" w:hAnsi="Times New Roman" w:cs="Times New Roman"/>
          <w:color w:val="252625"/>
          <w:sz w:val="20"/>
          <w:szCs w:val="20"/>
        </w:rPr>
        <w:t xml:space="preserve">and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willingness to support for the establishment of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control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projects in their area. The overall prevalence of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trypanosomosis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in the areas was 14.8%.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Trypanosome infection rate was significantly </w:t>
      </w:r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(P&lt;0.05)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higher at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Guraferda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district (22%) than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Gimbo</w:t>
      </w:r>
      <w:proofErr w:type="spellEnd"/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(9.3%)</w:t>
      </w:r>
      <w:r w:rsidRPr="00495A2D">
        <w:rPr>
          <w:rFonts w:ascii="Times New Roman" w:hAnsi="Times New Roman" w:cs="Times New Roman"/>
          <w:color w:val="3F3F3D"/>
          <w:sz w:val="20"/>
          <w:szCs w:val="20"/>
        </w:rPr>
        <w:t>.</w:t>
      </w:r>
      <w:proofErr w:type="gramEnd"/>
      <w:r w:rsidRPr="00495A2D">
        <w:rPr>
          <w:rFonts w:ascii="Times New Roman" w:hAnsi="Times New Roman" w:cs="Times New Roman"/>
          <w:color w:val="3F3F3D"/>
          <w:sz w:val="20"/>
          <w:szCs w:val="20"/>
        </w:rPr>
        <w:t xml:space="preserve">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The trypanosome species identified were </w:t>
      </w:r>
      <w:proofErr w:type="spell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Tcongo</w:t>
      </w:r>
      <w:proofErr w:type="spell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/</w:t>
      </w:r>
      <w:proofErr w:type="spell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ense</w:t>
      </w:r>
      <w:proofErr w:type="spell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(53.5%), </w:t>
      </w:r>
      <w:proofErr w:type="spell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Tvivax</w:t>
      </w:r>
      <w:proofErr w:type="spell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(3 1 </w:t>
      </w:r>
      <w:proofErr w:type="gram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A%</w:t>
      </w:r>
      <w:proofErr w:type="gram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), </w:t>
      </w:r>
      <w:proofErr w:type="spell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Tbrucei</w:t>
      </w:r>
      <w:proofErr w:type="spell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 (4.7%)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and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mixed infections</w:t>
      </w:r>
      <w:r w:rsidR="00EC491D"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(10.5%). The prevalence of </w:t>
      </w:r>
      <w:proofErr w:type="spellStart"/>
      <w:r w:rsidR="00EC491D" w:rsidRPr="00495A2D">
        <w:rPr>
          <w:rFonts w:ascii="Times New Roman" w:hAnsi="Times New Roman" w:cs="Times New Roman"/>
          <w:color w:val="111111"/>
          <w:sz w:val="20"/>
          <w:szCs w:val="20"/>
        </w:rPr>
        <w:t>trypanosomos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was significantly higher at lower altitude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r w:rsidRPr="00495A2D">
        <w:rPr>
          <w:rFonts w:ascii="Times New Roman" w:hAnsi="Times New Roman" w:cs="Times New Roman"/>
          <w:color w:val="111111"/>
          <w:sz w:val="20"/>
          <w:szCs w:val="20"/>
        </w:rPr>
        <w:t>(</w:t>
      </w: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mainly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Guraferda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), in older animals and animals with poor body condition </w:t>
      </w:r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(P&lt;0.05) </w:t>
      </w:r>
      <w:r w:rsidRPr="00495A2D">
        <w:rPr>
          <w:rFonts w:ascii="Times New Roman" w:hAnsi="Times New Roman" w:cs="Times New Roman"/>
          <w:i/>
          <w:iCs/>
          <w:color w:val="3F3F3D"/>
          <w:sz w:val="20"/>
          <w:szCs w:val="20"/>
        </w:rPr>
        <w:t xml:space="preserve">.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The mean PCV of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spellStart"/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parasitaemic</w:t>
      </w:r>
      <w:proofErr w:type="spellEnd"/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animals (21.05±4A%) was significantly lower </w:t>
      </w:r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(P&lt;0.05)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than those of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aparasitaemic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cattle</w:t>
      </w:r>
    </w:p>
    <w:p w:rsidR="003B42D9" w:rsidRPr="00495A2D" w:rsidRDefault="00EC491D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(264</w:t>
      </w:r>
      <w:r w:rsidR="003B42D9"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4 </w:t>
      </w:r>
      <w:r w:rsidR="003B42D9"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± 4.7%) and this was congruent with the high prevalence rate at </w:t>
      </w:r>
      <w:proofErr w:type="spellStart"/>
      <w:r w:rsidR="003B42D9" w:rsidRPr="00495A2D">
        <w:rPr>
          <w:rFonts w:ascii="Times New Roman" w:hAnsi="Times New Roman" w:cs="Times New Roman"/>
          <w:color w:val="111111"/>
          <w:sz w:val="20"/>
          <w:szCs w:val="20"/>
        </w:rPr>
        <w:t>Guraferda</w:t>
      </w:r>
      <w:proofErr w:type="spellEnd"/>
      <w:r w:rsidR="003B42D9" w:rsidRPr="00495A2D">
        <w:rPr>
          <w:rFonts w:ascii="Times New Roman" w:hAnsi="Times New Roman" w:cs="Times New Roman"/>
          <w:color w:val="111111"/>
          <w:sz w:val="20"/>
          <w:szCs w:val="20"/>
        </w:rPr>
        <w:t>. A total of 785 flies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were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caught out of which 578 were tsetse flies and the remaining were </w:t>
      </w:r>
      <w:proofErr w:type="spell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Stomoxys</w:t>
      </w:r>
      <w:proofErr w:type="spell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and </w:t>
      </w:r>
      <w:proofErr w:type="spellStart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>Tabanus</w:t>
      </w:r>
      <w:proofErr w:type="spellEnd"/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.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The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apparent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mean tsetse fly density was significantly higher </w:t>
      </w:r>
      <w:r w:rsidRPr="00495A2D">
        <w:rPr>
          <w:rFonts w:ascii="Times New Roman" w:hAnsi="Times New Roman" w:cs="Times New Roman"/>
          <w:i/>
          <w:iCs/>
          <w:color w:val="111111"/>
          <w:sz w:val="20"/>
          <w:szCs w:val="20"/>
        </w:rPr>
        <w:t xml:space="preserve">(P&lt;0.05)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in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Guraferda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district (3.8 ± 5.2 FTD)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than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Gimbo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district </w:t>
      </w:r>
      <w:r w:rsidRPr="00495A2D">
        <w:rPr>
          <w:rFonts w:ascii="Arial" w:hAnsi="Arial" w:cs="Arial"/>
          <w:i/>
          <w:iCs/>
          <w:color w:val="111111"/>
          <w:sz w:val="20"/>
          <w:szCs w:val="20"/>
        </w:rPr>
        <w:t xml:space="preserve">(IA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± </w:t>
      </w:r>
      <w:r w:rsidRPr="00495A2D">
        <w:rPr>
          <w:rFonts w:ascii="Arial" w:hAnsi="Arial" w:cs="Arial"/>
          <w:i/>
          <w:iCs/>
          <w:color w:val="111111"/>
          <w:sz w:val="20"/>
          <w:szCs w:val="20"/>
        </w:rPr>
        <w:t xml:space="preserve">3A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FTD).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ln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conclusion</w:t>
      </w:r>
      <w:r w:rsidRPr="00495A2D">
        <w:rPr>
          <w:rFonts w:ascii="Times New Roman" w:hAnsi="Times New Roman" w:cs="Times New Roman"/>
          <w:color w:val="3F3F3D"/>
          <w:sz w:val="20"/>
          <w:szCs w:val="20"/>
        </w:rPr>
        <w:t xml:space="preserve">, </w:t>
      </w:r>
      <w:r w:rsidRPr="00495A2D">
        <w:rPr>
          <w:rFonts w:ascii="Times New Roman" w:hAnsi="Times New Roman" w:cs="Times New Roman"/>
          <w:color w:val="111111"/>
          <w:sz w:val="20"/>
          <w:szCs w:val="20"/>
        </w:rPr>
        <w:t>the study revealed that livestock keepers are familiar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with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bovine </w:t>
      </w:r>
      <w:proofErr w:type="spell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trypanosomosis</w:t>
      </w:r>
      <w:proofErr w:type="spell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and its impact, the disease and its vectors are widely prevalent; there is an</w:t>
      </w:r>
    </w:p>
    <w:p w:rsidR="003B42D9" w:rsidRPr="00495A2D" w:rsidRDefault="003B42D9" w:rsidP="003B42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0"/>
          <w:szCs w:val="20"/>
        </w:rPr>
      </w:pPr>
      <w:proofErr w:type="gramStart"/>
      <w:r w:rsidRPr="00495A2D">
        <w:rPr>
          <w:rFonts w:ascii="Times New Roman" w:hAnsi="Times New Roman" w:cs="Times New Roman"/>
          <w:color w:val="111111"/>
          <w:sz w:val="20"/>
          <w:szCs w:val="20"/>
        </w:rPr>
        <w:t>urgent</w:t>
      </w:r>
      <w:proofErr w:type="gramEnd"/>
      <w:r w:rsidRPr="00495A2D">
        <w:rPr>
          <w:rFonts w:ascii="Times New Roman" w:hAnsi="Times New Roman" w:cs="Times New Roman"/>
          <w:color w:val="111111"/>
          <w:sz w:val="20"/>
          <w:szCs w:val="20"/>
        </w:rPr>
        <w:t xml:space="preserve"> need to launch an integrated control program through participation of livestock keepers.</w:t>
      </w:r>
    </w:p>
    <w:p w:rsidR="00495A2D" w:rsidRDefault="00495A2D" w:rsidP="003B42D9"/>
    <w:p w:rsidR="00495A2D" w:rsidRDefault="00495A2D" w:rsidP="00495A2D"/>
    <w:p w:rsidR="00495A2D" w:rsidRDefault="00495A2D" w:rsidP="00495A2D">
      <w:proofErr w:type="spellStart"/>
      <w:r>
        <w:rPr>
          <w:rFonts w:ascii="Times New Roman" w:hAnsi="Times New Roman" w:cs="Times New Roman"/>
          <w:color w:val="111111"/>
          <w:sz w:val="21"/>
          <w:szCs w:val="21"/>
        </w:rPr>
        <w:t>Trypanosomosis</w:t>
      </w:r>
      <w:proofErr w:type="spellEnd"/>
      <w:r>
        <w:rPr>
          <w:rFonts w:ascii="Times New Roman" w:hAnsi="Times New Roman" w:cs="Times New Roman"/>
          <w:color w:val="111111"/>
          <w:sz w:val="21"/>
          <w:szCs w:val="21"/>
        </w:rPr>
        <w:t xml:space="preserve">; farmers' perception; prevalence; </w:t>
      </w:r>
      <w:proofErr w:type="spellStart"/>
      <w:r>
        <w:rPr>
          <w:rFonts w:ascii="Times New Roman" w:hAnsi="Times New Roman" w:cs="Times New Roman"/>
          <w:color w:val="111111"/>
          <w:sz w:val="21"/>
          <w:szCs w:val="21"/>
        </w:rPr>
        <w:t>Guraferda</w:t>
      </w:r>
      <w:proofErr w:type="spellEnd"/>
      <w:r>
        <w:rPr>
          <w:rFonts w:ascii="Times New Roman" w:hAnsi="Times New Roman" w:cs="Times New Roman"/>
          <w:color w:val="111111"/>
          <w:sz w:val="21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color w:val="111111"/>
          <w:sz w:val="21"/>
          <w:szCs w:val="21"/>
        </w:rPr>
        <w:t>Gimbo</w:t>
      </w:r>
      <w:proofErr w:type="spellEnd"/>
      <w:r>
        <w:rPr>
          <w:rFonts w:ascii="Times New Roman" w:hAnsi="Times New Roman" w:cs="Times New Roman"/>
          <w:color w:val="111111"/>
          <w:sz w:val="21"/>
          <w:szCs w:val="21"/>
        </w:rPr>
        <w:t>; Tsetse</w:t>
      </w:r>
    </w:p>
    <w:p w:rsidR="00495A2D" w:rsidRDefault="00495A2D" w:rsidP="00495A2D"/>
    <w:p w:rsidR="008D53D3" w:rsidRDefault="00495A2D" w:rsidP="00495A2D">
      <w:pPr>
        <w:tabs>
          <w:tab w:val="center" w:pos="4513"/>
        </w:tabs>
      </w:pPr>
      <w:proofErr w:type="spellStart"/>
      <w:r>
        <w:rPr>
          <w:rFonts w:ascii="Times New Roman" w:hAnsi="Times New Roman" w:cs="Times New Roman"/>
          <w:color w:val="0E0D0F"/>
          <w:sz w:val="23"/>
          <w:szCs w:val="23"/>
        </w:rPr>
        <w:t>Zewdu</w:t>
      </w:r>
      <w:proofErr w:type="spellEnd"/>
      <w:r>
        <w:rPr>
          <w:rFonts w:ascii="Times New Roman" w:hAnsi="Times New Roman" w:cs="Times New Roman"/>
          <w:color w:val="0E0D0F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E0D0F"/>
          <w:sz w:val="23"/>
          <w:szCs w:val="23"/>
        </w:rPr>
        <w:t>Seyoum</w:t>
      </w:r>
      <w:proofErr w:type="spellEnd"/>
      <w:r>
        <w:rPr>
          <w:rFonts w:ascii="Times New Roman" w:hAnsi="Times New Roman" w:cs="Times New Roman"/>
          <w:color w:val="0E0D0F"/>
          <w:sz w:val="23"/>
          <w:szCs w:val="23"/>
        </w:rPr>
        <w:tab/>
      </w:r>
      <w:proofErr w:type="spellStart"/>
      <w:r>
        <w:rPr>
          <w:rFonts w:ascii="Times New Roman" w:hAnsi="Times New Roman" w:cs="Times New Roman"/>
          <w:color w:val="0E0D0F"/>
          <w:sz w:val="23"/>
          <w:szCs w:val="23"/>
        </w:rPr>
        <w:t>Getachew</w:t>
      </w:r>
      <w:proofErr w:type="spellEnd"/>
      <w:r>
        <w:rPr>
          <w:rFonts w:ascii="Times New Roman" w:hAnsi="Times New Roman" w:cs="Times New Roman"/>
          <w:color w:val="0E0D0F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E0D0F"/>
          <w:sz w:val="23"/>
          <w:szCs w:val="23"/>
        </w:rPr>
        <w:t>Terefe</w:t>
      </w:r>
      <w:proofErr w:type="spellEnd"/>
    </w:p>
    <w:p w:rsidR="008D53D3" w:rsidRDefault="008D53D3" w:rsidP="008D53D3"/>
    <w:p w:rsidR="008D53D3" w:rsidRDefault="00022601" w:rsidP="008D5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C0D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D0C0D"/>
          <w:sz w:val="23"/>
          <w:szCs w:val="23"/>
        </w:rPr>
        <w:t>Farmers' Perception of the Impacts, and Prevalence o</w:t>
      </w:r>
      <w:r w:rsidR="008D53D3">
        <w:rPr>
          <w:rFonts w:ascii="Times New Roman" w:hAnsi="Times New Roman" w:cs="Times New Roman"/>
          <w:b/>
          <w:bCs/>
          <w:color w:val="0D0C0D"/>
          <w:sz w:val="23"/>
          <w:szCs w:val="23"/>
        </w:rPr>
        <w:t>f Bovine</w:t>
      </w:r>
    </w:p>
    <w:p w:rsidR="008D53D3" w:rsidRDefault="008D53D3" w:rsidP="008D5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C0D"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color w:val="0D0C0D"/>
          <w:sz w:val="23"/>
          <w:szCs w:val="23"/>
        </w:rPr>
        <w:t>Trypanosomosi</w:t>
      </w:r>
      <w:r w:rsidR="00022601">
        <w:rPr>
          <w:rFonts w:ascii="Times New Roman" w:hAnsi="Times New Roman" w:cs="Times New Roman"/>
          <w:b/>
          <w:bCs/>
          <w:color w:val="0D0C0D"/>
          <w:sz w:val="23"/>
          <w:szCs w:val="23"/>
        </w:rPr>
        <w:t>s</w:t>
      </w:r>
      <w:proofErr w:type="spellEnd"/>
      <w:r w:rsidR="00022601">
        <w:rPr>
          <w:rFonts w:ascii="Times New Roman" w:hAnsi="Times New Roman" w:cs="Times New Roman"/>
          <w:b/>
          <w:bCs/>
          <w:color w:val="0D0C0D"/>
          <w:sz w:val="23"/>
          <w:szCs w:val="23"/>
        </w:rPr>
        <w:t xml:space="preserve"> and Tsetse Fly in </w:t>
      </w:r>
      <w:proofErr w:type="spellStart"/>
      <w:r w:rsidR="00022601">
        <w:rPr>
          <w:rFonts w:ascii="Times New Roman" w:hAnsi="Times New Roman" w:cs="Times New Roman"/>
          <w:b/>
          <w:bCs/>
          <w:color w:val="0D0C0D"/>
          <w:sz w:val="23"/>
          <w:szCs w:val="23"/>
        </w:rPr>
        <w:t>Baro-Akobo</w:t>
      </w:r>
      <w:proofErr w:type="spellEnd"/>
      <w:r w:rsidR="00022601">
        <w:rPr>
          <w:rFonts w:ascii="Times New Roman" w:hAnsi="Times New Roman" w:cs="Times New Roman"/>
          <w:b/>
          <w:bCs/>
          <w:color w:val="0D0C0D"/>
          <w:sz w:val="23"/>
          <w:szCs w:val="23"/>
        </w:rPr>
        <w:t xml:space="preserve"> a</w:t>
      </w:r>
      <w:r>
        <w:rPr>
          <w:rFonts w:ascii="Times New Roman" w:hAnsi="Times New Roman" w:cs="Times New Roman"/>
          <w:b/>
          <w:bCs/>
          <w:color w:val="0D0C0D"/>
          <w:sz w:val="23"/>
          <w:szCs w:val="23"/>
        </w:rPr>
        <w:t xml:space="preserve">nd </w:t>
      </w:r>
      <w:proofErr w:type="spellStart"/>
      <w:r>
        <w:rPr>
          <w:rFonts w:ascii="Times New Roman" w:hAnsi="Times New Roman" w:cs="Times New Roman"/>
          <w:b/>
          <w:bCs/>
          <w:color w:val="0D0C0D"/>
          <w:sz w:val="23"/>
          <w:szCs w:val="23"/>
        </w:rPr>
        <w:t>Gojeb</w:t>
      </w:r>
      <w:proofErr w:type="spellEnd"/>
      <w:r>
        <w:rPr>
          <w:rFonts w:ascii="Times New Roman" w:hAnsi="Times New Roman" w:cs="Times New Roman"/>
          <w:b/>
          <w:bCs/>
          <w:color w:val="0D0C0D"/>
          <w:sz w:val="23"/>
          <w:szCs w:val="23"/>
        </w:rPr>
        <w:t>-River Basins,</w:t>
      </w:r>
    </w:p>
    <w:p w:rsidR="000E70BF" w:rsidRPr="008D53D3" w:rsidRDefault="008D53D3" w:rsidP="008D53D3">
      <w:r>
        <w:rPr>
          <w:rFonts w:ascii="Times New Roman" w:hAnsi="Times New Roman" w:cs="Times New Roman"/>
          <w:b/>
          <w:bCs/>
          <w:color w:val="0D0C0D"/>
          <w:sz w:val="23"/>
          <w:szCs w:val="23"/>
        </w:rPr>
        <w:t>Southwest Ethiopia</w:t>
      </w:r>
    </w:p>
    <w:sectPr w:rsidR="000E70BF" w:rsidRPr="008D53D3" w:rsidSect="00E250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59A7"/>
    <w:rsid w:val="00022601"/>
    <w:rsid w:val="003B42D9"/>
    <w:rsid w:val="00416F88"/>
    <w:rsid w:val="00495A2D"/>
    <w:rsid w:val="008D53D3"/>
    <w:rsid w:val="00AB36AB"/>
    <w:rsid w:val="00DD59A7"/>
    <w:rsid w:val="00E25010"/>
    <w:rsid w:val="00EC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2026-08-05T12:59:00Z</dcterms:created>
  <dcterms:modified xsi:type="dcterms:W3CDTF">2026-08-05T13:27:00Z</dcterms:modified>
</cp:coreProperties>
</file>