
<file path=[Content_Types].xml><?xml version="1.0" encoding="utf-8"?>
<Types xmlns="http://schemas.openxmlformats.org/package/2006/content-types">
  <Default Extension="gif" ContentType="image/gif"/>
  <Default Extension="jpeg" ContentType="image/jpeg"/>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sdt>
      <w:sdtPr>
        <w:rPr>
          <w:rFonts w:cs="Times New Roman"/>
        </w:rPr>
        <w:id w:val="-168487666"/>
        <w:docPartObj>
          <w:docPartGallery w:val="Cover Pages"/>
          <w:docPartUnique/>
        </w:docPartObj>
      </w:sdtPr>
      <w:sdtEndPr>
        <w:rPr>
          <w:b/>
          <w:sz w:val="32"/>
          <w:szCs w:val="32"/>
        </w:rPr>
      </w:sdtEndPr>
      <w:sdtContent>
        <w:p w14:paraId="74DBF51A" w14:textId="77777777" w:rsidR="00AF58F9" w:rsidRPr="005D1B0E" w:rsidRDefault="00E513A5" w:rsidP="002B37CE">
          <w:pPr>
            <w:spacing w:line="360" w:lineRule="auto"/>
            <w:jc w:val="both"/>
            <w:rPr>
              <w:rFonts w:cs="Times New Roman"/>
              <w:noProof/>
              <w:lang w:val="en-US"/>
            </w:rPr>
          </w:pPr>
          <w:r w:rsidRPr="005D1B0E">
            <w:rPr>
              <w:rFonts w:cs="Times New Roman"/>
              <w:noProof/>
              <w:lang w:val="en-US"/>
            </w:rPr>
            <w:drawing>
              <wp:anchor distT="0" distB="0" distL="114300" distR="114300" simplePos="0" relativeHeight="251668480" behindDoc="1" locked="0" layoutInCell="1" allowOverlap="1" wp14:anchorId="0E8E3930" wp14:editId="21B0762B">
                <wp:simplePos x="0" y="0"/>
                <wp:positionH relativeFrom="margin">
                  <wp:posOffset>1764665</wp:posOffset>
                </wp:positionH>
                <wp:positionV relativeFrom="paragraph">
                  <wp:posOffset>0</wp:posOffset>
                </wp:positionV>
                <wp:extent cx="2325314" cy="1762125"/>
                <wp:effectExtent l="0" t="0" r="0" b="0"/>
                <wp:wrapTight wrapText="bothSides">
                  <wp:wrapPolygon edited="0">
                    <wp:start x="0" y="0"/>
                    <wp:lineTo x="0" y="21250"/>
                    <wp:lineTo x="21417" y="21250"/>
                    <wp:lineTo x="21417" y="0"/>
                    <wp:lineTo x="0" y="0"/>
                  </wp:wrapPolygon>
                </wp:wrapTight>
                <wp:docPr id="17" name="Picture 17"/>
                <wp:cNvGraphicFramePr/>
                <a:graphic xmlns:a="http://schemas.openxmlformats.org/drawingml/2006/main">
                  <a:graphicData uri="http://schemas.openxmlformats.org/drawingml/2006/picture">
                    <pic:pic xmlns:pic="http://schemas.openxmlformats.org/drawingml/2006/picture">
                      <pic:nvPicPr>
                        <pic:cNvPr id="17" name="Picture 17"/>
                        <pic:cNvPicPr/>
                      </pic:nvPicPr>
                      <pic:blipFill rotWithShape="1">
                        <a:blip r:embed="rId8" cstate="print">
                          <a:extLst>
                            <a:ext uri="{28A0092B-C50C-407E-A947-70E740481C1C}">
                              <a14:useLocalDpi xmlns:a14="http://schemas.microsoft.com/office/drawing/2010/main" val="0"/>
                            </a:ext>
                          </a:extLst>
                        </a:blip>
                        <a:srcRect l="12131" t="2164" r="22391" b="17764"/>
                        <a:stretch/>
                      </pic:blipFill>
                      <pic:spPr bwMode="auto">
                        <a:xfrm>
                          <a:off x="0" y="0"/>
                          <a:ext cx="2325314" cy="176212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62065E2F" w14:textId="7435C33D" w:rsidR="002B37CE" w:rsidRDefault="00980DCA" w:rsidP="005F6D3F">
          <w:pPr>
            <w:spacing w:line="360" w:lineRule="auto"/>
            <w:jc w:val="both"/>
            <w:rPr>
              <w:rFonts w:cs="Times New Roman"/>
              <w:b/>
              <w:sz w:val="52"/>
            </w:rPr>
          </w:pPr>
          <w:r w:rsidRPr="005D1B0E">
            <w:rPr>
              <w:rFonts w:cs="Times New Roman"/>
              <w:b/>
              <w:sz w:val="52"/>
            </w:rPr>
            <w:t xml:space="preserve"> </w:t>
          </w:r>
          <w:bookmarkStart w:id="0" w:name="_GoBack"/>
          <w:bookmarkEnd w:id="0"/>
        </w:p>
        <w:p w14:paraId="4D900148" w14:textId="288E11C8" w:rsidR="005F6D3F" w:rsidRDefault="005F6D3F" w:rsidP="005F6D3F">
          <w:pPr>
            <w:spacing w:line="360" w:lineRule="auto"/>
            <w:jc w:val="both"/>
            <w:rPr>
              <w:rFonts w:cs="Times New Roman"/>
              <w:b/>
              <w:sz w:val="52"/>
            </w:rPr>
          </w:pPr>
        </w:p>
        <w:p w14:paraId="3AADA613" w14:textId="77777777" w:rsidR="005F6D3F" w:rsidRDefault="005F6D3F" w:rsidP="002B37CE">
          <w:pPr>
            <w:spacing w:line="360" w:lineRule="auto"/>
            <w:jc w:val="center"/>
            <w:rPr>
              <w:rFonts w:cs="Times New Roman"/>
              <w:b/>
              <w:sz w:val="52"/>
            </w:rPr>
          </w:pPr>
        </w:p>
        <w:p w14:paraId="29582750" w14:textId="3AED3F99" w:rsidR="00AF58F9" w:rsidRPr="005D1B0E" w:rsidRDefault="00D007ED" w:rsidP="002B37CE">
          <w:pPr>
            <w:spacing w:line="360" w:lineRule="auto"/>
            <w:jc w:val="center"/>
            <w:rPr>
              <w:rFonts w:cs="Times New Roman"/>
              <w:b/>
              <w:sz w:val="72"/>
            </w:rPr>
          </w:pPr>
          <w:r w:rsidRPr="005D1B0E">
            <w:rPr>
              <w:rFonts w:cs="Times New Roman"/>
              <w:b/>
              <w:sz w:val="72"/>
            </w:rPr>
            <w:t>Addis Ababa</w:t>
          </w:r>
          <w:r w:rsidR="002B37CE" w:rsidRPr="005D1B0E">
            <w:rPr>
              <w:rFonts w:cs="Times New Roman"/>
              <w:b/>
              <w:sz w:val="72"/>
            </w:rPr>
            <w:t xml:space="preserve"> </w:t>
          </w:r>
          <w:r w:rsidRPr="005D1B0E">
            <w:rPr>
              <w:rFonts w:cs="Times New Roman"/>
              <w:b/>
              <w:sz w:val="72"/>
            </w:rPr>
            <w:t>University</w:t>
          </w:r>
        </w:p>
        <w:p w14:paraId="35E8F3AB" w14:textId="77777777" w:rsidR="00AF58F9" w:rsidRPr="005D1B0E" w:rsidRDefault="00AF58F9" w:rsidP="002B37CE">
          <w:pPr>
            <w:spacing w:line="360" w:lineRule="auto"/>
            <w:jc w:val="center"/>
            <w:rPr>
              <w:rFonts w:cs="Times New Roman"/>
            </w:rPr>
          </w:pPr>
        </w:p>
        <w:p w14:paraId="44D8A529" w14:textId="3BEE6EEA" w:rsidR="00AF58F9" w:rsidRPr="005F6D3F" w:rsidRDefault="00D007ED" w:rsidP="002B37CE">
          <w:pPr>
            <w:spacing w:line="360" w:lineRule="auto"/>
            <w:jc w:val="center"/>
            <w:rPr>
              <w:rFonts w:cs="Times New Roman"/>
              <w:b/>
              <w:sz w:val="32"/>
              <w:szCs w:val="40"/>
            </w:rPr>
          </w:pPr>
          <w:bookmarkStart w:id="1" w:name="_Hlk501994167"/>
          <w:r w:rsidRPr="005F6D3F">
            <w:rPr>
              <w:rFonts w:cs="Times New Roman"/>
              <w:b/>
              <w:sz w:val="32"/>
              <w:szCs w:val="40"/>
            </w:rPr>
            <w:t xml:space="preserve">Variation of Residential House Prices in Auction and Private Sales, </w:t>
          </w:r>
          <w:r w:rsidR="005F6D3F">
            <w:rPr>
              <w:rFonts w:cs="Times New Roman"/>
              <w:b/>
              <w:sz w:val="32"/>
              <w:szCs w:val="40"/>
            </w:rPr>
            <w:t>T</w:t>
          </w:r>
          <w:r w:rsidRPr="005F6D3F">
            <w:rPr>
              <w:rFonts w:cs="Times New Roman"/>
              <w:b/>
              <w:sz w:val="32"/>
              <w:szCs w:val="40"/>
            </w:rPr>
            <w:t>he Case of Bole Sub-City</w:t>
          </w:r>
        </w:p>
        <w:bookmarkEnd w:id="1"/>
        <w:p w14:paraId="4644FF05" w14:textId="77777777" w:rsidR="00AF58F9" w:rsidRPr="005D1B0E" w:rsidRDefault="00AF58F9" w:rsidP="002B37CE">
          <w:pPr>
            <w:autoSpaceDE w:val="0"/>
            <w:autoSpaceDN w:val="0"/>
            <w:adjustRightInd w:val="0"/>
            <w:spacing w:after="0" w:line="360" w:lineRule="auto"/>
            <w:jc w:val="center"/>
            <w:rPr>
              <w:rFonts w:eastAsia="Calibri" w:cs="Times New Roman"/>
              <w:b/>
              <w:bCs/>
              <w:sz w:val="32"/>
              <w:szCs w:val="32"/>
              <w:u w:val="single"/>
            </w:rPr>
          </w:pPr>
        </w:p>
        <w:p w14:paraId="5FF83696" w14:textId="77777777" w:rsidR="00AF58F9" w:rsidRPr="005D1B0E" w:rsidRDefault="00AF58F9" w:rsidP="002B37CE">
          <w:pPr>
            <w:autoSpaceDE w:val="0"/>
            <w:autoSpaceDN w:val="0"/>
            <w:adjustRightInd w:val="0"/>
            <w:spacing w:after="0" w:line="360" w:lineRule="auto"/>
            <w:jc w:val="center"/>
            <w:rPr>
              <w:rFonts w:eastAsia="Calibri" w:cs="Times New Roman"/>
              <w:b/>
              <w:bCs/>
              <w:sz w:val="32"/>
              <w:szCs w:val="32"/>
              <w:u w:val="single"/>
            </w:rPr>
          </w:pPr>
        </w:p>
        <w:p w14:paraId="5052F52E" w14:textId="77777777" w:rsidR="00AF58F9" w:rsidRPr="005D1B0E" w:rsidRDefault="00D007ED" w:rsidP="002B37CE">
          <w:pPr>
            <w:autoSpaceDE w:val="0"/>
            <w:autoSpaceDN w:val="0"/>
            <w:adjustRightInd w:val="0"/>
            <w:spacing w:after="0" w:line="360" w:lineRule="auto"/>
            <w:jc w:val="center"/>
            <w:rPr>
              <w:rFonts w:cs="Times New Roman"/>
              <w:b/>
              <w:sz w:val="32"/>
              <w:szCs w:val="32"/>
            </w:rPr>
          </w:pPr>
          <w:r w:rsidRPr="005D1B0E">
            <w:rPr>
              <w:rFonts w:cs="Times New Roman"/>
              <w:b/>
              <w:sz w:val="32"/>
              <w:szCs w:val="32"/>
            </w:rPr>
            <w:t>A Thesis in Urban Land and Property Valuation</w:t>
          </w:r>
        </w:p>
        <w:p w14:paraId="1994B3A4" w14:textId="77777777" w:rsidR="00AF58F9" w:rsidRPr="005D1B0E" w:rsidRDefault="00AF58F9" w:rsidP="002B37CE">
          <w:pPr>
            <w:autoSpaceDE w:val="0"/>
            <w:autoSpaceDN w:val="0"/>
            <w:adjustRightInd w:val="0"/>
            <w:spacing w:after="0" w:line="360" w:lineRule="auto"/>
            <w:jc w:val="center"/>
            <w:rPr>
              <w:rFonts w:eastAsia="Calibri" w:cs="Times New Roman"/>
              <w:b/>
              <w:bCs/>
              <w:sz w:val="32"/>
              <w:szCs w:val="32"/>
            </w:rPr>
          </w:pPr>
        </w:p>
        <w:p w14:paraId="78BC4A74" w14:textId="77777777" w:rsidR="00AF58F9" w:rsidRPr="005D1B0E" w:rsidRDefault="00D007ED" w:rsidP="002B37CE">
          <w:pPr>
            <w:spacing w:line="360" w:lineRule="auto"/>
            <w:jc w:val="center"/>
            <w:rPr>
              <w:rFonts w:cs="Times New Roman"/>
              <w:b/>
              <w:szCs w:val="32"/>
            </w:rPr>
          </w:pPr>
          <w:r w:rsidRPr="005D1B0E">
            <w:rPr>
              <w:rFonts w:cs="Times New Roman"/>
              <w:b/>
              <w:szCs w:val="32"/>
            </w:rPr>
            <w:t>By: Abdisa Tadesse</w:t>
          </w:r>
        </w:p>
        <w:p w14:paraId="6A8146F7" w14:textId="77777777" w:rsidR="00AF58F9" w:rsidRPr="005D1B0E" w:rsidRDefault="00AF58F9" w:rsidP="002B37CE">
          <w:pPr>
            <w:spacing w:line="360" w:lineRule="auto"/>
            <w:jc w:val="center"/>
            <w:rPr>
              <w:rFonts w:cs="Times New Roman"/>
              <w:b/>
              <w:szCs w:val="32"/>
            </w:rPr>
          </w:pPr>
        </w:p>
        <w:p w14:paraId="7C8C5143" w14:textId="77777777" w:rsidR="00AF58F9" w:rsidRPr="005D1B0E" w:rsidRDefault="00AF58F9" w:rsidP="002B37CE">
          <w:pPr>
            <w:spacing w:line="360" w:lineRule="auto"/>
            <w:jc w:val="center"/>
            <w:rPr>
              <w:rFonts w:cs="Times New Roman"/>
              <w:b/>
              <w:szCs w:val="32"/>
            </w:rPr>
          </w:pPr>
        </w:p>
        <w:p w14:paraId="2E1667E2" w14:textId="77777777" w:rsidR="00AF58F9" w:rsidRPr="005D1B0E" w:rsidRDefault="00D007ED" w:rsidP="002B37CE">
          <w:pPr>
            <w:spacing w:line="360" w:lineRule="auto"/>
            <w:jc w:val="center"/>
            <w:rPr>
              <w:rFonts w:cs="Times New Roman"/>
              <w:b/>
              <w:szCs w:val="32"/>
            </w:rPr>
          </w:pPr>
          <w:r w:rsidRPr="005D1B0E">
            <w:rPr>
              <w:rFonts w:cs="Times New Roman"/>
              <w:b/>
              <w:szCs w:val="32"/>
            </w:rPr>
            <w:t xml:space="preserve">Advisor’s Name: </w:t>
          </w:r>
          <w:proofErr w:type="spellStart"/>
          <w:r w:rsidRPr="005D1B0E">
            <w:rPr>
              <w:rFonts w:cs="Times New Roman"/>
              <w:b/>
              <w:szCs w:val="32"/>
            </w:rPr>
            <w:t>Sisay</w:t>
          </w:r>
          <w:proofErr w:type="spellEnd"/>
          <w:r w:rsidRPr="005D1B0E">
            <w:rPr>
              <w:rFonts w:cs="Times New Roman"/>
              <w:b/>
              <w:szCs w:val="32"/>
            </w:rPr>
            <w:t xml:space="preserve"> </w:t>
          </w:r>
          <w:proofErr w:type="spellStart"/>
          <w:r w:rsidRPr="005D1B0E">
            <w:rPr>
              <w:rFonts w:cs="Times New Roman"/>
              <w:b/>
              <w:szCs w:val="32"/>
            </w:rPr>
            <w:t>Zenebe</w:t>
          </w:r>
          <w:proofErr w:type="spellEnd"/>
          <w:r w:rsidRPr="005D1B0E">
            <w:rPr>
              <w:rFonts w:cs="Times New Roman"/>
              <w:b/>
              <w:szCs w:val="32"/>
            </w:rPr>
            <w:t xml:space="preserve"> (MA)</w:t>
          </w:r>
        </w:p>
        <w:p w14:paraId="2C9C1C59" w14:textId="66D1B5D0" w:rsidR="00AF58F9" w:rsidRPr="005D1B0E" w:rsidRDefault="005F6D3F" w:rsidP="002B37CE">
          <w:pPr>
            <w:spacing w:line="360" w:lineRule="auto"/>
            <w:jc w:val="center"/>
            <w:rPr>
              <w:rFonts w:cs="Times New Roman"/>
              <w:b/>
              <w:szCs w:val="32"/>
            </w:rPr>
          </w:pPr>
          <w:r>
            <w:rPr>
              <w:rFonts w:cs="Times New Roman"/>
              <w:b/>
              <w:szCs w:val="32"/>
            </w:rPr>
            <w:t>May</w:t>
          </w:r>
          <w:r w:rsidR="00D007ED" w:rsidRPr="005D1B0E">
            <w:rPr>
              <w:rFonts w:cs="Times New Roman"/>
              <w:b/>
              <w:szCs w:val="32"/>
            </w:rPr>
            <w:t xml:space="preserve"> 201</w:t>
          </w:r>
          <w:r w:rsidR="00176982">
            <w:rPr>
              <w:rFonts w:cs="Times New Roman"/>
              <w:b/>
              <w:szCs w:val="32"/>
            </w:rPr>
            <w:t>9</w:t>
          </w:r>
        </w:p>
        <w:p w14:paraId="7BF8549A" w14:textId="77777777" w:rsidR="00AF58F9" w:rsidRPr="005D1B0E" w:rsidRDefault="00D007ED" w:rsidP="003A4BC2">
          <w:pPr>
            <w:spacing w:line="360" w:lineRule="auto"/>
            <w:jc w:val="center"/>
            <w:rPr>
              <w:rFonts w:cs="Times New Roman"/>
              <w:b/>
              <w:szCs w:val="32"/>
            </w:rPr>
          </w:pPr>
          <w:r w:rsidRPr="005D1B0E">
            <w:rPr>
              <w:rFonts w:cs="Times New Roman"/>
              <w:b/>
              <w:szCs w:val="32"/>
            </w:rPr>
            <w:t>Addis Ababa, Ethiopia</w:t>
          </w:r>
        </w:p>
        <w:p w14:paraId="00D282B9" w14:textId="77777777" w:rsidR="00AF58F9" w:rsidRPr="005D1B0E" w:rsidRDefault="00AF58F9" w:rsidP="002B37CE">
          <w:pPr>
            <w:spacing w:line="360" w:lineRule="auto"/>
            <w:jc w:val="both"/>
            <w:rPr>
              <w:rFonts w:cs="Times New Roman"/>
              <w:b/>
              <w:szCs w:val="32"/>
            </w:rPr>
          </w:pPr>
        </w:p>
        <w:p w14:paraId="26EDA08A" w14:textId="77777777" w:rsidR="00AF58F9" w:rsidRPr="005D1B0E" w:rsidRDefault="00AF58F9" w:rsidP="002B37CE">
          <w:pPr>
            <w:spacing w:line="360" w:lineRule="auto"/>
            <w:jc w:val="both"/>
            <w:rPr>
              <w:rFonts w:cs="Times New Roman"/>
              <w:b/>
              <w:szCs w:val="32"/>
            </w:rPr>
          </w:pPr>
        </w:p>
        <w:p w14:paraId="0534A3DB" w14:textId="77777777" w:rsidR="005C1A43" w:rsidRDefault="005C1A43" w:rsidP="008F7B92">
          <w:pPr>
            <w:spacing w:line="360" w:lineRule="auto"/>
            <w:jc w:val="center"/>
            <w:rPr>
              <w:rFonts w:cs="Times New Roman"/>
              <w:b/>
              <w:szCs w:val="32"/>
            </w:rPr>
          </w:pPr>
        </w:p>
        <w:p w14:paraId="4F7EBFBE" w14:textId="77777777" w:rsidR="00AF58F9" w:rsidRPr="008F7B92" w:rsidRDefault="00D007ED" w:rsidP="008F7B92">
          <w:pPr>
            <w:spacing w:line="360" w:lineRule="auto"/>
            <w:jc w:val="center"/>
            <w:rPr>
              <w:rFonts w:cs="Times New Roman"/>
              <w:b/>
              <w:szCs w:val="32"/>
            </w:rPr>
          </w:pPr>
          <w:r w:rsidRPr="005D1B0E">
            <w:rPr>
              <w:rFonts w:cs="Times New Roman"/>
              <w:b/>
              <w:szCs w:val="32"/>
            </w:rPr>
            <w:t>A Thesis Submitted in Partial Fulfilment of the Requirements for the Degree of Master of Art</w:t>
          </w:r>
        </w:p>
        <w:p w14:paraId="4C8EC08A" w14:textId="0DC979CE" w:rsidR="00AF58F9" w:rsidRPr="005D1B0E" w:rsidRDefault="00AF58F9" w:rsidP="002B37CE">
          <w:pPr>
            <w:autoSpaceDE w:val="0"/>
            <w:autoSpaceDN w:val="0"/>
            <w:adjustRightInd w:val="0"/>
            <w:spacing w:after="0" w:line="360" w:lineRule="auto"/>
            <w:jc w:val="both"/>
            <w:rPr>
              <w:rFonts w:cs="Times New Roman"/>
              <w:sz w:val="24"/>
              <w:szCs w:val="24"/>
              <w:lang w:val="en-US"/>
            </w:rPr>
          </w:pPr>
          <w:r w:rsidRPr="005D1B0E">
            <w:rPr>
              <w:rFonts w:cs="Times New Roman"/>
              <w:sz w:val="24"/>
              <w:szCs w:val="24"/>
              <w:lang w:val="en-US"/>
            </w:rPr>
            <w:lastRenderedPageBreak/>
            <w:t xml:space="preserve">The undersigned have examined the thesis entitled </w:t>
          </w:r>
          <w:r w:rsidR="00B50659" w:rsidRPr="005D1B0E">
            <w:rPr>
              <w:rFonts w:cs="Times New Roman"/>
              <w:sz w:val="24"/>
              <w:szCs w:val="24"/>
              <w:lang w:val="en-US"/>
            </w:rPr>
            <w:t>“</w:t>
          </w:r>
          <w:r w:rsidR="005F6D3F" w:rsidRPr="005F6D3F">
            <w:rPr>
              <w:rFonts w:cs="Times New Roman"/>
              <w:b/>
              <w:bCs/>
              <w:sz w:val="24"/>
              <w:szCs w:val="24"/>
              <w:lang w:val="en-US"/>
            </w:rPr>
            <w:t>Variation of Residential House Prices in Auction and Private Sales, The Case of Bole Sub-City</w:t>
          </w:r>
          <w:r w:rsidR="00B50659" w:rsidRPr="005D1B0E">
            <w:rPr>
              <w:rFonts w:cs="Times New Roman"/>
              <w:sz w:val="24"/>
              <w:szCs w:val="24"/>
              <w:lang w:val="en-US"/>
            </w:rPr>
            <w:t>”</w:t>
          </w:r>
          <w:r w:rsidRPr="005D1B0E">
            <w:rPr>
              <w:rFonts w:cs="Times New Roman"/>
              <w:sz w:val="24"/>
              <w:szCs w:val="24"/>
              <w:lang w:val="en-US"/>
            </w:rPr>
            <w:t xml:space="preserve"> presented by </w:t>
          </w:r>
          <w:proofErr w:type="spellStart"/>
          <w:r w:rsidRPr="005D1B0E">
            <w:rPr>
              <w:rFonts w:cs="Times New Roman"/>
              <w:b/>
              <w:bCs/>
              <w:sz w:val="24"/>
              <w:szCs w:val="24"/>
              <w:lang w:val="en-US"/>
            </w:rPr>
            <w:t>Abdisa</w:t>
          </w:r>
          <w:proofErr w:type="spellEnd"/>
          <w:r w:rsidRPr="005D1B0E">
            <w:rPr>
              <w:rFonts w:cs="Times New Roman"/>
              <w:b/>
              <w:bCs/>
              <w:sz w:val="24"/>
              <w:szCs w:val="24"/>
              <w:lang w:val="en-US"/>
            </w:rPr>
            <w:t xml:space="preserve"> Tadesse</w:t>
          </w:r>
          <w:r w:rsidRPr="005D1B0E">
            <w:rPr>
              <w:rFonts w:cs="Times New Roman"/>
              <w:sz w:val="24"/>
              <w:szCs w:val="24"/>
              <w:lang w:val="en-US"/>
            </w:rPr>
            <w:t xml:space="preserve">, a candidate for the degree of </w:t>
          </w:r>
          <w:r w:rsidRPr="005D1B0E">
            <w:rPr>
              <w:rFonts w:cs="Times New Roman"/>
              <w:b/>
              <w:bCs/>
              <w:sz w:val="24"/>
              <w:szCs w:val="24"/>
              <w:lang w:val="en-US"/>
            </w:rPr>
            <w:t xml:space="preserve">Master of Art </w:t>
          </w:r>
          <w:r w:rsidRPr="005D1B0E">
            <w:rPr>
              <w:rFonts w:cs="Times New Roman"/>
              <w:sz w:val="24"/>
              <w:szCs w:val="24"/>
              <w:lang w:val="en-US"/>
            </w:rPr>
            <w:t>and hereby certify that it is</w:t>
          </w:r>
          <w:r w:rsidR="005E0E96" w:rsidRPr="005D1B0E">
            <w:rPr>
              <w:rFonts w:cs="Times New Roman"/>
              <w:sz w:val="24"/>
              <w:szCs w:val="24"/>
              <w:lang w:val="en-US"/>
            </w:rPr>
            <w:t xml:space="preserve"> </w:t>
          </w:r>
          <w:r w:rsidRPr="005D1B0E">
            <w:rPr>
              <w:rFonts w:cs="Times New Roman"/>
              <w:sz w:val="24"/>
              <w:szCs w:val="24"/>
              <w:lang w:val="en-US"/>
            </w:rPr>
            <w:t>worthy of acceptance.</w:t>
          </w:r>
        </w:p>
        <w:p w14:paraId="1B7D4E7E" w14:textId="77777777" w:rsidR="00AF58F9" w:rsidRPr="005D1B0E" w:rsidRDefault="00AF58F9" w:rsidP="002B37CE">
          <w:pPr>
            <w:autoSpaceDE w:val="0"/>
            <w:autoSpaceDN w:val="0"/>
            <w:adjustRightInd w:val="0"/>
            <w:spacing w:after="0" w:line="360" w:lineRule="auto"/>
            <w:jc w:val="both"/>
            <w:rPr>
              <w:rFonts w:cs="Times New Roman"/>
              <w:b/>
              <w:bCs/>
              <w:sz w:val="24"/>
              <w:szCs w:val="24"/>
              <w:lang w:val="en-US"/>
            </w:rPr>
          </w:pPr>
        </w:p>
        <w:p w14:paraId="6C70E049" w14:textId="6B048CF4" w:rsidR="005F6D3F" w:rsidRPr="005F6D3F" w:rsidRDefault="005F6D3F" w:rsidP="005F6D3F">
          <w:pPr>
            <w:spacing w:line="360" w:lineRule="auto"/>
            <w:rPr>
              <w:rFonts w:cs="Times New Roman"/>
              <w:sz w:val="24"/>
              <w:szCs w:val="24"/>
              <w:lang w:val="en-US"/>
            </w:rPr>
          </w:pPr>
          <w:proofErr w:type="spellStart"/>
          <w:r w:rsidRPr="005F6D3F">
            <w:rPr>
              <w:rFonts w:cs="Times New Roman"/>
              <w:sz w:val="24"/>
              <w:szCs w:val="24"/>
              <w:lang w:val="en-US"/>
            </w:rPr>
            <w:t>Sisay</w:t>
          </w:r>
          <w:proofErr w:type="spellEnd"/>
          <w:r w:rsidRPr="005F6D3F">
            <w:rPr>
              <w:rFonts w:cs="Times New Roman"/>
              <w:sz w:val="24"/>
              <w:szCs w:val="24"/>
              <w:lang w:val="en-US"/>
            </w:rPr>
            <w:t xml:space="preserve"> </w:t>
          </w:r>
          <w:proofErr w:type="spellStart"/>
          <w:r w:rsidRPr="005F6D3F">
            <w:rPr>
              <w:rFonts w:cs="Times New Roman"/>
              <w:sz w:val="24"/>
              <w:szCs w:val="24"/>
              <w:lang w:val="en-US"/>
            </w:rPr>
            <w:t>Zenebe</w:t>
          </w:r>
          <w:proofErr w:type="spellEnd"/>
          <w:r w:rsidRPr="005F6D3F">
            <w:rPr>
              <w:rFonts w:cs="Times New Roman"/>
              <w:sz w:val="24"/>
              <w:szCs w:val="24"/>
              <w:lang w:val="en-US"/>
            </w:rPr>
            <w:t xml:space="preserve"> (MA)</w:t>
          </w:r>
          <w:r w:rsidRPr="005F6D3F">
            <w:rPr>
              <w:rFonts w:cs="Times New Roman"/>
              <w:sz w:val="24"/>
              <w:szCs w:val="24"/>
              <w:lang w:val="en-US"/>
            </w:rPr>
            <w:tab/>
          </w:r>
          <w:r w:rsidRPr="005F6D3F">
            <w:rPr>
              <w:rFonts w:cs="Times New Roman"/>
              <w:sz w:val="24"/>
              <w:szCs w:val="24"/>
              <w:lang w:val="en-US"/>
            </w:rPr>
            <w:tab/>
          </w:r>
          <w:r>
            <w:rPr>
              <w:rFonts w:cs="Times New Roman"/>
              <w:sz w:val="24"/>
              <w:szCs w:val="24"/>
              <w:lang w:val="en-US"/>
            </w:rPr>
            <w:t xml:space="preserve"> _________________                      ___________________</w:t>
          </w:r>
        </w:p>
        <w:p w14:paraId="4159482F" w14:textId="16A71126" w:rsidR="005F6D3F" w:rsidRPr="005F6D3F" w:rsidRDefault="005F6D3F" w:rsidP="005F6D3F">
          <w:pPr>
            <w:spacing w:line="360" w:lineRule="auto"/>
            <w:rPr>
              <w:rFonts w:cs="Times New Roman"/>
              <w:sz w:val="24"/>
              <w:szCs w:val="24"/>
              <w:lang w:val="en-US"/>
            </w:rPr>
          </w:pPr>
          <w:r>
            <w:rPr>
              <w:rFonts w:cs="Times New Roman"/>
              <w:sz w:val="24"/>
              <w:szCs w:val="24"/>
              <w:lang w:val="en-US"/>
            </w:rPr>
            <w:t xml:space="preserve">      </w:t>
          </w:r>
          <w:r w:rsidRPr="005F6D3F">
            <w:rPr>
              <w:rFonts w:cs="Times New Roman"/>
              <w:sz w:val="24"/>
              <w:szCs w:val="24"/>
              <w:lang w:val="en-US"/>
            </w:rPr>
            <w:t>Advisor</w:t>
          </w:r>
          <w:r w:rsidRPr="005F6D3F">
            <w:rPr>
              <w:rFonts w:cs="Times New Roman"/>
              <w:sz w:val="24"/>
              <w:szCs w:val="24"/>
              <w:lang w:val="en-US"/>
            </w:rPr>
            <w:tab/>
          </w:r>
          <w:r>
            <w:rPr>
              <w:rFonts w:cs="Times New Roman"/>
              <w:sz w:val="24"/>
              <w:szCs w:val="24"/>
              <w:lang w:val="en-US"/>
            </w:rPr>
            <w:t xml:space="preserve">                                     </w:t>
          </w:r>
          <w:r w:rsidRPr="005F6D3F">
            <w:rPr>
              <w:rFonts w:cs="Times New Roman"/>
              <w:sz w:val="24"/>
              <w:szCs w:val="24"/>
              <w:lang w:val="en-US"/>
            </w:rPr>
            <w:t>Signature</w:t>
          </w:r>
          <w:r w:rsidRPr="005F6D3F">
            <w:rPr>
              <w:rFonts w:cs="Times New Roman"/>
              <w:sz w:val="24"/>
              <w:szCs w:val="24"/>
              <w:lang w:val="en-US"/>
            </w:rPr>
            <w:tab/>
          </w:r>
          <w:r>
            <w:rPr>
              <w:rFonts w:cs="Times New Roman"/>
              <w:sz w:val="24"/>
              <w:szCs w:val="24"/>
              <w:lang w:val="en-US"/>
            </w:rPr>
            <w:t xml:space="preserve">                                     </w:t>
          </w:r>
          <w:r w:rsidRPr="005F6D3F">
            <w:rPr>
              <w:rFonts w:cs="Times New Roman"/>
              <w:sz w:val="24"/>
              <w:szCs w:val="24"/>
              <w:lang w:val="en-US"/>
            </w:rPr>
            <w:t>Date</w:t>
          </w:r>
        </w:p>
        <w:p w14:paraId="2E02B6B6" w14:textId="77777777" w:rsidR="005F6D3F" w:rsidRDefault="005F6D3F" w:rsidP="005F6D3F">
          <w:pPr>
            <w:spacing w:line="360" w:lineRule="auto"/>
            <w:rPr>
              <w:rFonts w:cs="Times New Roman"/>
              <w:sz w:val="24"/>
              <w:szCs w:val="24"/>
              <w:lang w:val="en-US"/>
            </w:rPr>
          </w:pPr>
        </w:p>
        <w:p w14:paraId="41E49601" w14:textId="77777777" w:rsidR="005F6D3F" w:rsidRDefault="005F6D3F" w:rsidP="005F6D3F">
          <w:pPr>
            <w:spacing w:line="360" w:lineRule="auto"/>
            <w:rPr>
              <w:rFonts w:cs="Times New Roman"/>
              <w:sz w:val="24"/>
              <w:szCs w:val="24"/>
              <w:lang w:val="en-US"/>
            </w:rPr>
          </w:pPr>
          <w:r>
            <w:rPr>
              <w:rFonts w:cs="Times New Roman"/>
              <w:sz w:val="24"/>
              <w:szCs w:val="24"/>
              <w:lang w:val="en-US"/>
            </w:rPr>
            <w:t xml:space="preserve">_________________               _________________                      ___________________          </w:t>
          </w:r>
        </w:p>
        <w:p w14:paraId="54ABD3E3" w14:textId="1C835F0C" w:rsidR="005F6D3F" w:rsidRPr="005F6D3F" w:rsidRDefault="005F6D3F" w:rsidP="005F6D3F">
          <w:pPr>
            <w:spacing w:line="360" w:lineRule="auto"/>
            <w:rPr>
              <w:rFonts w:cs="Times New Roman"/>
              <w:b/>
              <w:sz w:val="24"/>
              <w:szCs w:val="24"/>
              <w:lang w:val="en-US"/>
            </w:rPr>
          </w:pPr>
          <w:r>
            <w:rPr>
              <w:rFonts w:cs="Times New Roman"/>
              <w:sz w:val="24"/>
              <w:szCs w:val="24"/>
              <w:lang w:val="en-US"/>
            </w:rPr>
            <w:t xml:space="preserve">   </w:t>
          </w:r>
          <w:r w:rsidRPr="005F6D3F">
            <w:rPr>
              <w:rFonts w:cs="Times New Roman"/>
              <w:sz w:val="24"/>
              <w:szCs w:val="24"/>
              <w:lang w:val="en-US"/>
            </w:rPr>
            <w:t>Internal Examiner</w:t>
          </w:r>
          <w:r w:rsidRPr="005F6D3F">
            <w:rPr>
              <w:rFonts w:cs="Times New Roman"/>
              <w:sz w:val="24"/>
              <w:szCs w:val="24"/>
              <w:lang w:val="en-US"/>
            </w:rPr>
            <w:tab/>
          </w:r>
          <w:r>
            <w:rPr>
              <w:rFonts w:cs="Times New Roman"/>
              <w:sz w:val="24"/>
              <w:szCs w:val="24"/>
              <w:lang w:val="en-US"/>
            </w:rPr>
            <w:t xml:space="preserve">                         </w:t>
          </w:r>
          <w:r w:rsidRPr="005F6D3F">
            <w:rPr>
              <w:rFonts w:cs="Times New Roman"/>
              <w:sz w:val="24"/>
              <w:szCs w:val="24"/>
              <w:lang w:val="en-US"/>
            </w:rPr>
            <w:t>Signature</w:t>
          </w:r>
          <w:r w:rsidRPr="005F6D3F">
            <w:rPr>
              <w:rFonts w:cs="Times New Roman"/>
              <w:sz w:val="24"/>
              <w:szCs w:val="24"/>
              <w:lang w:val="en-US"/>
            </w:rPr>
            <w:tab/>
          </w:r>
          <w:r>
            <w:rPr>
              <w:rFonts w:cs="Times New Roman"/>
              <w:sz w:val="24"/>
              <w:szCs w:val="24"/>
              <w:lang w:val="en-US"/>
            </w:rPr>
            <w:t xml:space="preserve">                                     </w:t>
          </w:r>
          <w:r w:rsidRPr="005F6D3F">
            <w:rPr>
              <w:rFonts w:cs="Times New Roman"/>
              <w:sz w:val="24"/>
              <w:szCs w:val="24"/>
              <w:lang w:val="en-US"/>
            </w:rPr>
            <w:t>Date</w:t>
          </w:r>
        </w:p>
        <w:p w14:paraId="0398238D" w14:textId="77777777" w:rsidR="005F6D3F" w:rsidRDefault="005F6D3F" w:rsidP="005F6D3F">
          <w:pPr>
            <w:spacing w:line="360" w:lineRule="auto"/>
            <w:rPr>
              <w:rFonts w:cs="Times New Roman"/>
              <w:sz w:val="24"/>
              <w:szCs w:val="24"/>
              <w:lang w:val="en-US"/>
            </w:rPr>
          </w:pPr>
        </w:p>
        <w:p w14:paraId="5FC00F45" w14:textId="77777777" w:rsidR="005F6D3F" w:rsidRDefault="005F6D3F" w:rsidP="005F6D3F">
          <w:pPr>
            <w:spacing w:line="360" w:lineRule="auto"/>
            <w:rPr>
              <w:rFonts w:cs="Times New Roman"/>
              <w:sz w:val="24"/>
              <w:szCs w:val="24"/>
              <w:lang w:val="en-US"/>
            </w:rPr>
          </w:pPr>
          <w:r>
            <w:rPr>
              <w:rFonts w:cs="Times New Roman"/>
              <w:sz w:val="24"/>
              <w:szCs w:val="24"/>
              <w:lang w:val="en-US"/>
            </w:rPr>
            <w:t xml:space="preserve">_________________               _________________                      ___________________                 </w:t>
          </w:r>
        </w:p>
        <w:p w14:paraId="537BFB11" w14:textId="45DA3894" w:rsidR="005F6D3F" w:rsidRPr="005F6D3F" w:rsidRDefault="005F6D3F" w:rsidP="005F6D3F">
          <w:pPr>
            <w:spacing w:line="360" w:lineRule="auto"/>
            <w:rPr>
              <w:rFonts w:cs="Times New Roman"/>
              <w:b/>
              <w:sz w:val="24"/>
              <w:szCs w:val="24"/>
              <w:lang w:val="en-US"/>
            </w:rPr>
          </w:pPr>
          <w:r>
            <w:rPr>
              <w:rFonts w:cs="Times New Roman"/>
              <w:sz w:val="24"/>
              <w:szCs w:val="24"/>
              <w:lang w:val="en-US"/>
            </w:rPr>
            <w:t xml:space="preserve">   </w:t>
          </w:r>
          <w:r w:rsidRPr="005F6D3F">
            <w:rPr>
              <w:rFonts w:cs="Times New Roman"/>
              <w:sz w:val="24"/>
              <w:szCs w:val="24"/>
              <w:lang w:val="en-US"/>
            </w:rPr>
            <w:t>External Examiner</w:t>
          </w:r>
          <w:r w:rsidRPr="005F6D3F">
            <w:rPr>
              <w:rFonts w:cs="Times New Roman"/>
              <w:sz w:val="24"/>
              <w:szCs w:val="24"/>
              <w:lang w:val="en-US"/>
            </w:rPr>
            <w:tab/>
          </w:r>
          <w:r>
            <w:rPr>
              <w:rFonts w:cs="Times New Roman"/>
              <w:sz w:val="24"/>
              <w:szCs w:val="24"/>
              <w:lang w:val="en-US"/>
            </w:rPr>
            <w:t xml:space="preserve">                         </w:t>
          </w:r>
          <w:r w:rsidRPr="005F6D3F">
            <w:rPr>
              <w:rFonts w:cs="Times New Roman"/>
              <w:sz w:val="24"/>
              <w:szCs w:val="24"/>
              <w:lang w:val="en-US"/>
            </w:rPr>
            <w:t>Signature</w:t>
          </w:r>
          <w:r w:rsidRPr="005F6D3F">
            <w:rPr>
              <w:rFonts w:cs="Times New Roman"/>
              <w:sz w:val="24"/>
              <w:szCs w:val="24"/>
              <w:lang w:val="en-US"/>
            </w:rPr>
            <w:tab/>
          </w:r>
          <w:r>
            <w:rPr>
              <w:rFonts w:cs="Times New Roman"/>
              <w:sz w:val="24"/>
              <w:szCs w:val="24"/>
              <w:lang w:val="en-US"/>
            </w:rPr>
            <w:t xml:space="preserve">                                     </w:t>
          </w:r>
          <w:r w:rsidRPr="005F6D3F">
            <w:rPr>
              <w:rFonts w:cs="Times New Roman"/>
              <w:sz w:val="24"/>
              <w:szCs w:val="24"/>
              <w:lang w:val="en-US"/>
            </w:rPr>
            <w:t>Date</w:t>
          </w:r>
        </w:p>
        <w:p w14:paraId="363DEAEB" w14:textId="1F4FCD19" w:rsidR="005F6D3F" w:rsidRPr="005F6D3F" w:rsidRDefault="005F6D3F" w:rsidP="005F6D3F">
          <w:pPr>
            <w:spacing w:line="360" w:lineRule="auto"/>
            <w:rPr>
              <w:rFonts w:cs="Times New Roman"/>
              <w:sz w:val="24"/>
              <w:szCs w:val="24"/>
              <w:lang w:val="en-US"/>
            </w:rPr>
          </w:pPr>
        </w:p>
        <w:p w14:paraId="2977058D" w14:textId="2A0AC539" w:rsidR="005F6D3F" w:rsidRDefault="005F6D3F" w:rsidP="005F6D3F">
          <w:pPr>
            <w:spacing w:line="360" w:lineRule="auto"/>
            <w:rPr>
              <w:rFonts w:cs="Times New Roman"/>
              <w:sz w:val="24"/>
              <w:szCs w:val="24"/>
              <w:lang w:val="en-US"/>
            </w:rPr>
          </w:pPr>
          <w:r>
            <w:rPr>
              <w:rFonts w:cs="Times New Roman"/>
              <w:sz w:val="24"/>
              <w:szCs w:val="24"/>
              <w:lang w:val="en-US"/>
            </w:rPr>
            <w:t xml:space="preserve">_________________               _________________                      ___________________                 </w:t>
          </w:r>
        </w:p>
        <w:p w14:paraId="561CB4E8" w14:textId="598BA228" w:rsidR="005F6D3F" w:rsidRPr="005F6D3F" w:rsidRDefault="005F6D3F" w:rsidP="005F6D3F">
          <w:pPr>
            <w:spacing w:line="360" w:lineRule="auto"/>
            <w:rPr>
              <w:rFonts w:cs="Times New Roman"/>
              <w:b/>
              <w:sz w:val="24"/>
              <w:szCs w:val="24"/>
              <w:lang w:val="en-US"/>
            </w:rPr>
          </w:pPr>
          <w:r>
            <w:rPr>
              <w:rFonts w:cs="Times New Roman"/>
              <w:sz w:val="24"/>
              <w:szCs w:val="24"/>
              <w:lang w:val="en-US"/>
            </w:rPr>
            <w:t xml:space="preserve">    </w:t>
          </w:r>
          <w:r w:rsidRPr="005F6D3F">
            <w:rPr>
              <w:rFonts w:cs="Times New Roman"/>
              <w:sz w:val="24"/>
              <w:szCs w:val="24"/>
              <w:lang w:val="en-US"/>
            </w:rPr>
            <w:t>Chairperson</w:t>
          </w:r>
          <w:r w:rsidRPr="005F6D3F">
            <w:rPr>
              <w:rFonts w:cs="Times New Roman"/>
              <w:sz w:val="24"/>
              <w:szCs w:val="24"/>
              <w:lang w:val="en-US"/>
            </w:rPr>
            <w:tab/>
          </w:r>
          <w:r>
            <w:rPr>
              <w:rFonts w:cs="Times New Roman"/>
              <w:sz w:val="24"/>
              <w:szCs w:val="24"/>
              <w:lang w:val="en-US"/>
            </w:rPr>
            <w:t xml:space="preserve">                                      </w:t>
          </w:r>
          <w:r w:rsidRPr="005F6D3F">
            <w:rPr>
              <w:rFonts w:cs="Times New Roman"/>
              <w:sz w:val="24"/>
              <w:szCs w:val="24"/>
              <w:lang w:val="en-US"/>
            </w:rPr>
            <w:t>Signature</w:t>
          </w:r>
          <w:r w:rsidRPr="005F6D3F">
            <w:rPr>
              <w:rFonts w:cs="Times New Roman"/>
              <w:sz w:val="24"/>
              <w:szCs w:val="24"/>
              <w:lang w:val="en-US"/>
            </w:rPr>
            <w:tab/>
          </w:r>
          <w:r>
            <w:rPr>
              <w:rFonts w:cs="Times New Roman"/>
              <w:sz w:val="24"/>
              <w:szCs w:val="24"/>
              <w:lang w:val="en-US"/>
            </w:rPr>
            <w:t xml:space="preserve">                                     </w:t>
          </w:r>
          <w:r w:rsidRPr="005F6D3F">
            <w:rPr>
              <w:rFonts w:cs="Times New Roman"/>
              <w:sz w:val="24"/>
              <w:szCs w:val="24"/>
              <w:lang w:val="en-US"/>
            </w:rPr>
            <w:t>Date</w:t>
          </w:r>
        </w:p>
        <w:p w14:paraId="006A073A" w14:textId="77777777" w:rsidR="005F6D3F" w:rsidRPr="005F6D3F" w:rsidRDefault="005F6D3F" w:rsidP="005F6D3F">
          <w:pPr>
            <w:spacing w:line="360" w:lineRule="auto"/>
            <w:rPr>
              <w:rFonts w:cs="Times New Roman"/>
              <w:sz w:val="24"/>
              <w:szCs w:val="24"/>
              <w:lang w:val="en-US"/>
            </w:rPr>
          </w:pPr>
        </w:p>
        <w:p w14:paraId="1E2D4CA0" w14:textId="77777777" w:rsidR="00AF58F9" w:rsidRPr="005D1B0E" w:rsidRDefault="00AF58F9" w:rsidP="005F6D3F">
          <w:pPr>
            <w:autoSpaceDE w:val="0"/>
            <w:autoSpaceDN w:val="0"/>
            <w:adjustRightInd w:val="0"/>
            <w:spacing w:after="0" w:line="360" w:lineRule="auto"/>
            <w:rPr>
              <w:rFonts w:cs="Times New Roman"/>
              <w:sz w:val="24"/>
              <w:szCs w:val="24"/>
              <w:lang w:val="en-US"/>
            </w:rPr>
          </w:pPr>
        </w:p>
        <w:p w14:paraId="4AE15A02" w14:textId="77777777" w:rsidR="00AF58F9" w:rsidRPr="005D1B0E" w:rsidRDefault="00AF58F9" w:rsidP="002B37CE">
          <w:pPr>
            <w:autoSpaceDE w:val="0"/>
            <w:autoSpaceDN w:val="0"/>
            <w:adjustRightInd w:val="0"/>
            <w:spacing w:after="0" w:line="360" w:lineRule="auto"/>
            <w:jc w:val="both"/>
            <w:rPr>
              <w:rFonts w:cs="Times New Roman"/>
              <w:sz w:val="24"/>
              <w:szCs w:val="24"/>
              <w:lang w:val="en-US"/>
            </w:rPr>
          </w:pPr>
        </w:p>
        <w:p w14:paraId="4246EE4C" w14:textId="77777777" w:rsidR="00AF58F9" w:rsidRPr="005D1B0E" w:rsidRDefault="00AF58F9" w:rsidP="002B37CE">
          <w:pPr>
            <w:spacing w:line="360" w:lineRule="auto"/>
            <w:jc w:val="both"/>
            <w:rPr>
              <w:rFonts w:cs="Times New Roman"/>
              <w:b/>
              <w:szCs w:val="32"/>
            </w:rPr>
          </w:pPr>
        </w:p>
        <w:p w14:paraId="36309ED8" w14:textId="77777777" w:rsidR="00AF58F9" w:rsidRPr="005D1B0E" w:rsidRDefault="00AF58F9" w:rsidP="002B37CE">
          <w:pPr>
            <w:spacing w:line="360" w:lineRule="auto"/>
            <w:jc w:val="both"/>
            <w:rPr>
              <w:rFonts w:cs="Times New Roman"/>
              <w:b/>
              <w:szCs w:val="32"/>
            </w:rPr>
          </w:pPr>
        </w:p>
        <w:p w14:paraId="024A9805" w14:textId="77777777" w:rsidR="00AF58F9" w:rsidRPr="005D1B0E" w:rsidRDefault="00AF58F9" w:rsidP="002B37CE">
          <w:pPr>
            <w:spacing w:line="360" w:lineRule="auto"/>
            <w:jc w:val="both"/>
            <w:rPr>
              <w:rFonts w:cs="Times New Roman"/>
              <w:b/>
              <w:szCs w:val="32"/>
            </w:rPr>
          </w:pPr>
        </w:p>
        <w:p w14:paraId="02B6993D" w14:textId="77777777" w:rsidR="00AF58F9" w:rsidRPr="005D1B0E" w:rsidRDefault="00AF58F9" w:rsidP="002B37CE">
          <w:pPr>
            <w:spacing w:line="360" w:lineRule="auto"/>
            <w:jc w:val="both"/>
            <w:rPr>
              <w:rFonts w:cs="Times New Roman"/>
              <w:b/>
              <w:szCs w:val="32"/>
            </w:rPr>
          </w:pPr>
        </w:p>
        <w:p w14:paraId="32216D17" w14:textId="77777777" w:rsidR="00AF58F9" w:rsidRPr="005D1B0E" w:rsidRDefault="00AF58F9" w:rsidP="002B37CE">
          <w:pPr>
            <w:spacing w:line="360" w:lineRule="auto"/>
            <w:jc w:val="both"/>
            <w:rPr>
              <w:rFonts w:cs="Times New Roman"/>
              <w:b/>
              <w:szCs w:val="32"/>
            </w:rPr>
          </w:pPr>
        </w:p>
        <w:p w14:paraId="4762D11C" w14:textId="77777777" w:rsidR="00AF58F9" w:rsidRPr="005D1B0E" w:rsidRDefault="00AF58F9" w:rsidP="002B37CE">
          <w:pPr>
            <w:spacing w:line="360" w:lineRule="auto"/>
            <w:jc w:val="both"/>
            <w:rPr>
              <w:rFonts w:cs="Times New Roman"/>
              <w:b/>
              <w:szCs w:val="32"/>
            </w:rPr>
          </w:pPr>
        </w:p>
        <w:p w14:paraId="67629FD7" w14:textId="5CD8C3D4" w:rsidR="00AF58F9" w:rsidRPr="005D1B0E" w:rsidRDefault="00D007ED" w:rsidP="005F6D3F">
          <w:pPr>
            <w:spacing w:after="160" w:line="360" w:lineRule="auto"/>
            <w:jc w:val="both"/>
            <w:rPr>
              <w:rFonts w:cs="Times New Roman"/>
              <w:b/>
              <w:szCs w:val="32"/>
            </w:rPr>
          </w:pPr>
          <w:r w:rsidRPr="005D1B0E">
            <w:rPr>
              <w:rFonts w:cs="Times New Roman"/>
              <w:b/>
              <w:szCs w:val="32"/>
            </w:rPr>
            <w:br w:type="page"/>
          </w:r>
        </w:p>
        <w:p w14:paraId="4D9AD65E" w14:textId="0F6B5026" w:rsidR="00AF58F9" w:rsidRPr="005D1B0E" w:rsidRDefault="00AF58F9" w:rsidP="002B37CE">
          <w:pPr>
            <w:pStyle w:val="Heading1"/>
            <w:spacing w:after="0" w:line="360" w:lineRule="auto"/>
            <w:jc w:val="center"/>
            <w:rPr>
              <w:rFonts w:cs="Times New Roman"/>
            </w:rPr>
          </w:pPr>
          <w:bookmarkStart w:id="2" w:name="_Toc8806336"/>
          <w:r w:rsidRPr="005D1B0E">
            <w:rPr>
              <w:rFonts w:cs="Times New Roman"/>
            </w:rPr>
            <w:lastRenderedPageBreak/>
            <w:t>DECLARATION</w:t>
          </w:r>
          <w:bookmarkEnd w:id="2"/>
        </w:p>
        <w:p w14:paraId="481EB721" w14:textId="77777777" w:rsidR="00AF58F9" w:rsidRPr="005D1B0E" w:rsidRDefault="009A3082" w:rsidP="002B37CE">
          <w:pPr>
            <w:autoSpaceDE w:val="0"/>
            <w:autoSpaceDN w:val="0"/>
            <w:adjustRightInd w:val="0"/>
            <w:spacing w:before="240" w:after="0" w:line="360" w:lineRule="auto"/>
            <w:jc w:val="both"/>
            <w:rPr>
              <w:rFonts w:cs="Times New Roman"/>
              <w:sz w:val="24"/>
              <w:szCs w:val="24"/>
              <w:lang w:val="en-US"/>
            </w:rPr>
          </w:pPr>
          <w:r w:rsidRPr="005D1B0E">
            <w:rPr>
              <w:rFonts w:cs="Times New Roman"/>
              <w:sz w:val="24"/>
              <w:szCs w:val="24"/>
              <w:lang w:val="en-US"/>
            </w:rPr>
            <w:t xml:space="preserve">I certify that </w:t>
          </w:r>
          <w:r w:rsidR="002E2425" w:rsidRPr="005D1B0E">
            <w:rPr>
              <w:rFonts w:cs="Times New Roman"/>
              <w:sz w:val="24"/>
              <w:szCs w:val="24"/>
              <w:lang w:val="en-US"/>
            </w:rPr>
            <w:t xml:space="preserve">this </w:t>
          </w:r>
          <w:r w:rsidRPr="005D1B0E">
            <w:rPr>
              <w:rFonts w:cs="Times New Roman"/>
              <w:sz w:val="24"/>
              <w:szCs w:val="24"/>
              <w:lang w:val="en-US"/>
            </w:rPr>
            <w:t>research work titled “</w:t>
          </w:r>
          <w:r w:rsidRPr="005D1B0E">
            <w:rPr>
              <w:rFonts w:cs="Times New Roman"/>
              <w:b/>
              <w:sz w:val="24"/>
              <w:szCs w:val="24"/>
              <w:lang w:val="en-US"/>
            </w:rPr>
            <w:t xml:space="preserve">Variation of </w:t>
          </w:r>
          <w:r w:rsidR="0052171F" w:rsidRPr="005D1B0E">
            <w:rPr>
              <w:rFonts w:cs="Times New Roman"/>
              <w:b/>
              <w:sz w:val="24"/>
              <w:szCs w:val="24"/>
              <w:lang w:val="en-US"/>
            </w:rPr>
            <w:t xml:space="preserve">Residential </w:t>
          </w:r>
          <w:r w:rsidR="001E456A" w:rsidRPr="005D1B0E">
            <w:rPr>
              <w:rFonts w:cs="Times New Roman"/>
              <w:b/>
              <w:sz w:val="24"/>
              <w:szCs w:val="24"/>
              <w:lang w:val="en-US"/>
            </w:rPr>
            <w:t>House</w:t>
          </w:r>
          <w:r w:rsidRPr="005D1B0E">
            <w:rPr>
              <w:rFonts w:cs="Times New Roman"/>
              <w:b/>
              <w:sz w:val="24"/>
              <w:szCs w:val="24"/>
              <w:lang w:val="en-US"/>
            </w:rPr>
            <w:t xml:space="preserve"> Price</w:t>
          </w:r>
          <w:r w:rsidR="00AF58F9" w:rsidRPr="005D1B0E">
            <w:rPr>
              <w:rFonts w:cs="Times New Roman"/>
              <w:b/>
              <w:sz w:val="24"/>
              <w:szCs w:val="24"/>
              <w:lang w:val="en-US"/>
            </w:rPr>
            <w:t>s in Auction and Private Sales</w:t>
          </w:r>
          <w:r w:rsidR="00AF58F9" w:rsidRPr="005D1B0E">
            <w:rPr>
              <w:rFonts w:cs="Times New Roman"/>
              <w:sz w:val="24"/>
              <w:szCs w:val="24"/>
              <w:lang w:val="en-US"/>
            </w:rPr>
            <w:t xml:space="preserve">” is my own work. The work has not been presented elsewhere for assessment and award of any Degree/Diploma. </w:t>
          </w:r>
        </w:p>
        <w:p w14:paraId="5D6444CE" w14:textId="77777777" w:rsidR="00AF58F9" w:rsidRPr="005D1B0E" w:rsidRDefault="00AF58F9" w:rsidP="002B37CE">
          <w:pPr>
            <w:autoSpaceDE w:val="0"/>
            <w:autoSpaceDN w:val="0"/>
            <w:adjustRightInd w:val="0"/>
            <w:spacing w:after="0" w:line="360" w:lineRule="auto"/>
            <w:jc w:val="both"/>
            <w:rPr>
              <w:rFonts w:cs="Times New Roman"/>
              <w:sz w:val="24"/>
              <w:szCs w:val="24"/>
              <w:lang w:val="en-US"/>
            </w:rPr>
          </w:pPr>
        </w:p>
        <w:p w14:paraId="6AB0682D" w14:textId="00A131D0" w:rsidR="001E456A" w:rsidRPr="005D1B0E" w:rsidRDefault="001E456A" w:rsidP="001E456A">
          <w:pPr>
            <w:autoSpaceDE w:val="0"/>
            <w:autoSpaceDN w:val="0"/>
            <w:adjustRightInd w:val="0"/>
            <w:spacing w:after="0" w:line="360" w:lineRule="auto"/>
            <w:rPr>
              <w:rFonts w:cs="Times New Roman"/>
              <w:sz w:val="24"/>
              <w:szCs w:val="24"/>
              <w:lang w:val="en-US"/>
            </w:rPr>
          </w:pPr>
          <w:proofErr w:type="spellStart"/>
          <w:r w:rsidRPr="005D1B0E">
            <w:rPr>
              <w:rFonts w:cs="Times New Roman"/>
              <w:sz w:val="24"/>
              <w:szCs w:val="24"/>
              <w:lang w:val="en-US"/>
            </w:rPr>
            <w:t>Abdisa</w:t>
          </w:r>
          <w:proofErr w:type="spellEnd"/>
          <w:r w:rsidRPr="005D1B0E">
            <w:rPr>
              <w:rFonts w:cs="Times New Roman"/>
              <w:sz w:val="24"/>
              <w:szCs w:val="24"/>
              <w:lang w:val="en-US"/>
            </w:rPr>
            <w:t xml:space="preserve"> Tadesse                                    </w:t>
          </w:r>
          <w:r w:rsidR="005F6D3F" w:rsidRPr="005D1B0E">
            <w:rPr>
              <w:rFonts w:cs="Times New Roman"/>
              <w:sz w:val="24"/>
              <w:szCs w:val="24"/>
              <w:lang w:val="en-US"/>
            </w:rPr>
            <w:t>………………</w:t>
          </w:r>
          <w:r w:rsidRPr="005D1B0E">
            <w:rPr>
              <w:rFonts w:cs="Times New Roman"/>
              <w:sz w:val="24"/>
              <w:szCs w:val="24"/>
              <w:lang w:val="en-US"/>
            </w:rPr>
            <w:t>…</w:t>
          </w:r>
          <w:r w:rsidR="005F6D3F" w:rsidRPr="005D1B0E">
            <w:rPr>
              <w:rFonts w:cs="Times New Roman"/>
              <w:sz w:val="24"/>
              <w:szCs w:val="24"/>
              <w:lang w:val="en-US"/>
            </w:rPr>
            <w:t>….</w:t>
          </w:r>
          <w:r w:rsidRPr="005D1B0E">
            <w:rPr>
              <w:rFonts w:cs="Times New Roman"/>
              <w:sz w:val="24"/>
              <w:szCs w:val="24"/>
              <w:lang w:val="en-US"/>
            </w:rPr>
            <w:t xml:space="preserve">                                   ………………..</w:t>
          </w:r>
        </w:p>
        <w:p w14:paraId="0C998248" w14:textId="10F688E5" w:rsidR="001E456A" w:rsidRPr="005D1B0E" w:rsidRDefault="001E456A" w:rsidP="001E456A">
          <w:pPr>
            <w:spacing w:line="360" w:lineRule="auto"/>
            <w:rPr>
              <w:rFonts w:cs="Times New Roman"/>
              <w:b/>
              <w:sz w:val="24"/>
              <w:szCs w:val="24"/>
              <w:lang w:val="en-US"/>
            </w:rPr>
          </w:pPr>
          <w:r w:rsidRPr="005D1B0E">
            <w:rPr>
              <w:rFonts w:cs="Times New Roman"/>
              <w:b/>
              <w:sz w:val="24"/>
              <w:szCs w:val="24"/>
              <w:lang w:val="en-US"/>
            </w:rPr>
            <w:t xml:space="preserve">      Name                                                      Signature                                  </w:t>
          </w:r>
          <w:r w:rsidR="005F6D3F">
            <w:rPr>
              <w:rFonts w:cs="Times New Roman"/>
              <w:b/>
              <w:sz w:val="24"/>
              <w:szCs w:val="24"/>
              <w:lang w:val="en-US"/>
            </w:rPr>
            <w:t xml:space="preserve">     </w:t>
          </w:r>
          <w:r w:rsidRPr="005D1B0E">
            <w:rPr>
              <w:rFonts w:cs="Times New Roman"/>
              <w:b/>
              <w:sz w:val="24"/>
              <w:szCs w:val="24"/>
              <w:lang w:val="en-US"/>
            </w:rPr>
            <w:t xml:space="preserve">             Date</w:t>
          </w:r>
        </w:p>
        <w:p w14:paraId="7827C843" w14:textId="77777777" w:rsidR="00AF58F9" w:rsidRPr="005D1B0E" w:rsidRDefault="00AF58F9" w:rsidP="002B37CE">
          <w:pPr>
            <w:spacing w:line="360" w:lineRule="auto"/>
            <w:jc w:val="both"/>
            <w:rPr>
              <w:rFonts w:cs="Times New Roman"/>
              <w:b/>
              <w:szCs w:val="32"/>
            </w:rPr>
          </w:pPr>
        </w:p>
        <w:p w14:paraId="293AB6D1" w14:textId="77777777" w:rsidR="00AF58F9" w:rsidRPr="005D1B0E" w:rsidRDefault="00AF58F9" w:rsidP="002B37CE">
          <w:pPr>
            <w:spacing w:line="360" w:lineRule="auto"/>
            <w:jc w:val="both"/>
            <w:rPr>
              <w:rFonts w:cs="Times New Roman"/>
              <w:b/>
              <w:szCs w:val="32"/>
            </w:rPr>
          </w:pPr>
        </w:p>
        <w:p w14:paraId="4C8428CC" w14:textId="77777777" w:rsidR="00AF58F9" w:rsidRPr="005D1B0E" w:rsidRDefault="00AF58F9" w:rsidP="002B37CE">
          <w:pPr>
            <w:spacing w:line="360" w:lineRule="auto"/>
            <w:jc w:val="both"/>
            <w:rPr>
              <w:rFonts w:cs="Times New Roman"/>
              <w:b/>
              <w:szCs w:val="32"/>
            </w:rPr>
          </w:pPr>
        </w:p>
        <w:p w14:paraId="051DEEC8" w14:textId="77777777" w:rsidR="00AF58F9" w:rsidRPr="005D1B0E" w:rsidRDefault="00AF58F9" w:rsidP="002B37CE">
          <w:pPr>
            <w:spacing w:line="360" w:lineRule="auto"/>
            <w:jc w:val="both"/>
            <w:rPr>
              <w:rFonts w:cs="Times New Roman"/>
              <w:b/>
              <w:szCs w:val="32"/>
            </w:rPr>
          </w:pPr>
        </w:p>
        <w:p w14:paraId="685E2BDF" w14:textId="77777777" w:rsidR="00AF58F9" w:rsidRPr="005D1B0E" w:rsidRDefault="00AF58F9" w:rsidP="002B37CE">
          <w:pPr>
            <w:spacing w:line="360" w:lineRule="auto"/>
            <w:jc w:val="both"/>
            <w:rPr>
              <w:rFonts w:cs="Times New Roman"/>
              <w:b/>
              <w:szCs w:val="32"/>
            </w:rPr>
          </w:pPr>
        </w:p>
        <w:p w14:paraId="7FC5F335" w14:textId="77777777" w:rsidR="00AF58F9" w:rsidRPr="005D1B0E" w:rsidRDefault="00AF58F9" w:rsidP="002B37CE">
          <w:pPr>
            <w:spacing w:line="360" w:lineRule="auto"/>
            <w:jc w:val="both"/>
            <w:rPr>
              <w:rFonts w:cs="Times New Roman"/>
              <w:b/>
              <w:szCs w:val="32"/>
            </w:rPr>
          </w:pPr>
        </w:p>
        <w:p w14:paraId="6810395A" w14:textId="77777777" w:rsidR="00AF58F9" w:rsidRPr="005D1B0E" w:rsidRDefault="00AF58F9" w:rsidP="002B37CE">
          <w:pPr>
            <w:spacing w:line="360" w:lineRule="auto"/>
            <w:jc w:val="both"/>
            <w:rPr>
              <w:rFonts w:cs="Times New Roman"/>
              <w:b/>
              <w:szCs w:val="32"/>
            </w:rPr>
          </w:pPr>
        </w:p>
        <w:p w14:paraId="517530B3" w14:textId="77777777" w:rsidR="00AF58F9" w:rsidRPr="005D1B0E" w:rsidRDefault="00AF58F9" w:rsidP="002B37CE">
          <w:pPr>
            <w:spacing w:line="360" w:lineRule="auto"/>
            <w:jc w:val="both"/>
            <w:rPr>
              <w:rFonts w:cs="Times New Roman"/>
              <w:b/>
              <w:szCs w:val="32"/>
            </w:rPr>
          </w:pPr>
        </w:p>
        <w:p w14:paraId="17DA184C" w14:textId="77777777" w:rsidR="00AF58F9" w:rsidRPr="005D1B0E" w:rsidRDefault="00AF58F9" w:rsidP="002B37CE">
          <w:pPr>
            <w:spacing w:line="360" w:lineRule="auto"/>
            <w:jc w:val="both"/>
            <w:rPr>
              <w:rFonts w:cs="Times New Roman"/>
              <w:b/>
              <w:szCs w:val="32"/>
            </w:rPr>
          </w:pPr>
        </w:p>
        <w:p w14:paraId="24E2EA36" w14:textId="77777777" w:rsidR="00AF58F9" w:rsidRPr="005D1B0E" w:rsidRDefault="00AF58F9" w:rsidP="002B37CE">
          <w:pPr>
            <w:spacing w:line="360" w:lineRule="auto"/>
            <w:jc w:val="both"/>
            <w:rPr>
              <w:rFonts w:cs="Times New Roman"/>
              <w:b/>
              <w:szCs w:val="32"/>
            </w:rPr>
          </w:pPr>
        </w:p>
        <w:p w14:paraId="303FE1D9" w14:textId="77777777" w:rsidR="00AF58F9" w:rsidRPr="005D1B0E" w:rsidRDefault="00AF58F9" w:rsidP="002B37CE">
          <w:pPr>
            <w:spacing w:line="360" w:lineRule="auto"/>
            <w:jc w:val="both"/>
            <w:rPr>
              <w:rFonts w:cs="Times New Roman"/>
              <w:b/>
              <w:szCs w:val="32"/>
            </w:rPr>
          </w:pPr>
        </w:p>
        <w:p w14:paraId="1DC81F92" w14:textId="77777777" w:rsidR="00AF58F9" w:rsidRPr="005D1B0E" w:rsidRDefault="00AF58F9" w:rsidP="002B37CE">
          <w:pPr>
            <w:spacing w:line="360" w:lineRule="auto"/>
            <w:jc w:val="both"/>
            <w:rPr>
              <w:rFonts w:cs="Times New Roman"/>
              <w:b/>
              <w:szCs w:val="32"/>
            </w:rPr>
          </w:pPr>
        </w:p>
        <w:p w14:paraId="216FE06F" w14:textId="77777777" w:rsidR="00AF58F9" w:rsidRPr="005D1B0E" w:rsidRDefault="00AF58F9" w:rsidP="002B37CE">
          <w:pPr>
            <w:spacing w:line="360" w:lineRule="auto"/>
            <w:jc w:val="both"/>
            <w:rPr>
              <w:rFonts w:cs="Times New Roman"/>
              <w:b/>
              <w:szCs w:val="32"/>
            </w:rPr>
          </w:pPr>
        </w:p>
        <w:p w14:paraId="5C01C53C" w14:textId="77777777" w:rsidR="00AF58F9" w:rsidRPr="005D1B0E" w:rsidRDefault="00AF58F9" w:rsidP="002B37CE">
          <w:pPr>
            <w:spacing w:line="360" w:lineRule="auto"/>
            <w:jc w:val="both"/>
            <w:rPr>
              <w:rFonts w:cs="Times New Roman"/>
              <w:b/>
              <w:szCs w:val="32"/>
            </w:rPr>
          </w:pPr>
        </w:p>
        <w:p w14:paraId="4AF87081" w14:textId="77777777" w:rsidR="00AF58F9" w:rsidRPr="005D1B0E" w:rsidRDefault="00AF58F9" w:rsidP="002B37CE">
          <w:pPr>
            <w:spacing w:line="360" w:lineRule="auto"/>
            <w:jc w:val="both"/>
            <w:rPr>
              <w:rFonts w:cs="Times New Roman"/>
              <w:b/>
              <w:szCs w:val="32"/>
            </w:rPr>
          </w:pPr>
        </w:p>
        <w:p w14:paraId="3800D94F" w14:textId="77777777" w:rsidR="00AF58F9" w:rsidRPr="005D1B0E" w:rsidRDefault="00AF58F9" w:rsidP="002B37CE">
          <w:pPr>
            <w:spacing w:line="360" w:lineRule="auto"/>
            <w:jc w:val="both"/>
            <w:rPr>
              <w:rFonts w:cs="Times New Roman"/>
              <w:b/>
              <w:szCs w:val="32"/>
            </w:rPr>
          </w:pPr>
        </w:p>
        <w:p w14:paraId="139D7A61" w14:textId="77777777" w:rsidR="00AF58F9" w:rsidRPr="005D1B0E" w:rsidRDefault="00AF58F9" w:rsidP="002B37CE">
          <w:pPr>
            <w:spacing w:line="360" w:lineRule="auto"/>
            <w:jc w:val="both"/>
            <w:rPr>
              <w:rFonts w:cs="Times New Roman"/>
              <w:b/>
              <w:szCs w:val="32"/>
            </w:rPr>
          </w:pPr>
        </w:p>
        <w:p w14:paraId="1B6C8414" w14:textId="77777777" w:rsidR="00AF58F9" w:rsidRPr="005D1B0E" w:rsidRDefault="00AF58F9" w:rsidP="002B37CE">
          <w:pPr>
            <w:spacing w:line="360" w:lineRule="auto"/>
            <w:jc w:val="both"/>
            <w:rPr>
              <w:rFonts w:cs="Times New Roman"/>
              <w:b/>
              <w:szCs w:val="32"/>
            </w:rPr>
          </w:pPr>
        </w:p>
        <w:p w14:paraId="2D13A685" w14:textId="77777777" w:rsidR="00AF58F9" w:rsidRPr="005D1B0E" w:rsidRDefault="00AF58F9" w:rsidP="002B37CE">
          <w:pPr>
            <w:spacing w:line="360" w:lineRule="auto"/>
            <w:jc w:val="both"/>
            <w:rPr>
              <w:rFonts w:cs="Times New Roman"/>
              <w:b/>
              <w:szCs w:val="32"/>
            </w:rPr>
          </w:pPr>
        </w:p>
        <w:p w14:paraId="65E7F915" w14:textId="77777777" w:rsidR="00AF58F9" w:rsidRPr="005D1B0E" w:rsidRDefault="00AF58F9" w:rsidP="002B37CE">
          <w:pPr>
            <w:spacing w:line="360" w:lineRule="auto"/>
            <w:jc w:val="both"/>
            <w:rPr>
              <w:rFonts w:cs="Times New Roman"/>
            </w:rPr>
          </w:pPr>
        </w:p>
        <w:p w14:paraId="0F4B8063" w14:textId="34A5AC0E" w:rsidR="00AF58F9" w:rsidRPr="005D1B0E" w:rsidRDefault="00AF58F9" w:rsidP="002B37CE">
          <w:pPr>
            <w:pStyle w:val="Heading1"/>
            <w:spacing w:line="360" w:lineRule="auto"/>
            <w:jc w:val="center"/>
            <w:rPr>
              <w:rFonts w:cs="Times New Roman"/>
              <w:lang w:val="en-US"/>
            </w:rPr>
          </w:pPr>
          <w:bookmarkStart w:id="3" w:name="_Toc8806337"/>
          <w:r w:rsidRPr="005D1B0E">
            <w:rPr>
              <w:rFonts w:cs="Times New Roman"/>
              <w:lang w:val="en-US"/>
            </w:rPr>
            <w:lastRenderedPageBreak/>
            <w:t>ABSTRACT</w:t>
          </w:r>
          <w:bookmarkEnd w:id="3"/>
        </w:p>
        <w:p w14:paraId="5E88FCB4" w14:textId="5DC92C7D" w:rsidR="00AF58F9" w:rsidRPr="005D1B0E" w:rsidRDefault="00AF58F9" w:rsidP="002B37CE">
          <w:pPr>
            <w:autoSpaceDE w:val="0"/>
            <w:autoSpaceDN w:val="0"/>
            <w:adjustRightInd w:val="0"/>
            <w:spacing w:after="0" w:line="360" w:lineRule="auto"/>
            <w:jc w:val="both"/>
            <w:rPr>
              <w:rFonts w:cs="Times New Roman"/>
              <w:sz w:val="24"/>
              <w:lang w:val="en-US"/>
            </w:rPr>
          </w:pPr>
          <w:r w:rsidRPr="005D1B0E">
            <w:rPr>
              <w:rFonts w:cs="Times New Roman"/>
              <w:sz w:val="24"/>
              <w:lang w:val="en-US"/>
            </w:rPr>
            <w:t xml:space="preserve">This study re-examines the variation in selling prices between the auction and private treaty method of sales. Using sales data from three woredas of Bole sub city over a </w:t>
          </w:r>
          <w:r w:rsidR="00F73496" w:rsidRPr="005D1B0E">
            <w:rPr>
              <w:rFonts w:cs="Times New Roman"/>
              <w:sz w:val="24"/>
              <w:lang w:val="en-US"/>
            </w:rPr>
            <w:t>three-year</w:t>
          </w:r>
          <w:r w:rsidRPr="005D1B0E">
            <w:rPr>
              <w:rFonts w:cs="Times New Roman"/>
              <w:sz w:val="24"/>
              <w:lang w:val="en-US"/>
            </w:rPr>
            <w:t xml:space="preserve"> period, A hedonic pricing model is estimated. Results indicate that for house sales, auctions lead to greater selling prices across all woredas examined. However, results for unit sales reveal that this auction premium is only evident in one woreda where auctions are less prevalent. Further analysis reveals that self-selection (where a particular method of sale is selected to</w:t>
          </w:r>
          <w:r w:rsidR="003169C2" w:rsidRPr="005D1B0E">
            <w:rPr>
              <w:rFonts w:cs="Times New Roman"/>
              <w:sz w:val="24"/>
              <w:lang w:val="en-US"/>
            </w:rPr>
            <w:t xml:space="preserve"> </w:t>
          </w:r>
          <w:r w:rsidR="001E456A" w:rsidRPr="005D1B0E">
            <w:rPr>
              <w:rFonts w:cs="Times New Roman"/>
              <w:sz w:val="24"/>
              <w:lang w:val="en-US"/>
            </w:rPr>
            <w:t>maximize</w:t>
          </w:r>
          <w:r w:rsidRPr="005D1B0E">
            <w:rPr>
              <w:rFonts w:cs="Times New Roman"/>
              <w:sz w:val="24"/>
              <w:lang w:val="en-US"/>
            </w:rPr>
            <w:t xml:space="preserve"> the selling price) is evident across the study site. After controlling for this self-selection bias using a two-stage model, houses sold via auction generally command a higher price. This suggests that the auction method of selling provides a price premium over the private treaty method of sale.</w:t>
          </w:r>
        </w:p>
        <w:p w14:paraId="48535BB5" w14:textId="77777777" w:rsidR="00AF58F9" w:rsidRPr="005D1B0E" w:rsidRDefault="00075EBA" w:rsidP="002B37CE">
          <w:pPr>
            <w:tabs>
              <w:tab w:val="left" w:pos="5404"/>
            </w:tabs>
            <w:spacing w:before="240" w:line="360" w:lineRule="auto"/>
            <w:jc w:val="both"/>
            <w:rPr>
              <w:rFonts w:cs="Times New Roman"/>
              <w:sz w:val="24"/>
              <w:lang w:val="en-US"/>
            </w:rPr>
          </w:pPr>
          <w:r w:rsidRPr="005D1B0E">
            <w:rPr>
              <w:rFonts w:cs="Times New Roman"/>
              <w:sz w:val="24"/>
              <w:lang w:val="en-US"/>
            </w:rPr>
            <w:t xml:space="preserve">In theory and general practices, a real economic growth that boosts the economic </w:t>
          </w:r>
          <w:r w:rsidR="001E456A" w:rsidRPr="005D1B0E">
            <w:rPr>
              <w:rFonts w:cs="Times New Roman"/>
              <w:sz w:val="24"/>
              <w:lang w:val="en-US"/>
            </w:rPr>
            <w:t>well-being</w:t>
          </w:r>
          <w:r w:rsidRPr="005D1B0E">
            <w:rPr>
              <w:rFonts w:cs="Times New Roman"/>
              <w:sz w:val="24"/>
              <w:lang w:val="en-US"/>
            </w:rPr>
            <w:t xml:space="preserve"> of many citizens, among others, increases property buying motivation and capacity in effect. This in turn stimulates the real estate industry/market, in effect increasing supply in par with the increasing demand, ultimately resulting in a market with improved efficiency. </w:t>
          </w:r>
          <w:r w:rsidR="00D007ED" w:rsidRPr="005D1B0E">
            <w:rPr>
              <w:rFonts w:cs="Times New Roman"/>
              <w:sz w:val="24"/>
              <w:lang w:val="en-US"/>
            </w:rPr>
            <w:t xml:space="preserve">Market system is a systematic process enabling buyers and sellers to interact. It is not just the price mechanism but the entire system of regulation, qualification, credentials reputation and clearing that surrounds the mechanism and makes it operate in social context.  It is a system of coordination of human activities by interactions in the form of transaction. In the case of this study, the market system is one that is </w:t>
          </w:r>
          <w:r w:rsidR="002B37CE" w:rsidRPr="005D1B0E">
            <w:rPr>
              <w:rFonts w:cs="Times New Roman"/>
              <w:sz w:val="24"/>
              <w:lang w:val="en-US"/>
            </w:rPr>
            <w:t>characterized</w:t>
          </w:r>
          <w:r w:rsidR="00D007ED" w:rsidRPr="005D1B0E">
            <w:rPr>
              <w:rFonts w:cs="Times New Roman"/>
              <w:sz w:val="24"/>
              <w:lang w:val="en-US"/>
            </w:rPr>
            <w:t xml:space="preserve"> by the two mechanisms of </w:t>
          </w:r>
          <w:r w:rsidR="002B37CE" w:rsidRPr="005D1B0E">
            <w:rPr>
              <w:rFonts w:cs="Times New Roman"/>
              <w:sz w:val="24"/>
              <w:lang w:val="en-US"/>
            </w:rPr>
            <w:t>auction</w:t>
          </w:r>
          <w:r w:rsidR="00D007ED" w:rsidRPr="005D1B0E">
            <w:rPr>
              <w:rFonts w:cs="Times New Roman"/>
              <w:sz w:val="24"/>
              <w:lang w:val="en-US"/>
            </w:rPr>
            <w:t xml:space="preserve"> and traditional brokerage or private-treaty sale. Auction is a system deployed by financial institutions for distressed sells or foreclosures. The market system is </w:t>
          </w:r>
          <w:r w:rsidR="00D007ED" w:rsidRPr="005D1B0E">
            <w:rPr>
              <w:rFonts w:cs="Times New Roman"/>
              <w:sz w:val="24"/>
              <w:lang w:val="am-ET"/>
            </w:rPr>
            <w:t xml:space="preserve">also </w:t>
          </w:r>
          <w:r w:rsidR="00D007ED" w:rsidRPr="005D1B0E">
            <w:rPr>
              <w:rFonts w:cs="Times New Roman"/>
              <w:sz w:val="24"/>
              <w:lang w:val="en-US"/>
            </w:rPr>
            <w:t xml:space="preserve">influenced by other actors and factors in the market. </w:t>
          </w:r>
        </w:p>
        <w:p w14:paraId="40F2122F" w14:textId="77777777" w:rsidR="00AF58F9" w:rsidRPr="005D1B0E" w:rsidRDefault="00AF58F9" w:rsidP="002B37CE">
          <w:pPr>
            <w:tabs>
              <w:tab w:val="left" w:pos="5404"/>
            </w:tabs>
            <w:spacing w:before="240" w:line="360" w:lineRule="auto"/>
            <w:jc w:val="both"/>
            <w:rPr>
              <w:rFonts w:cs="Times New Roman"/>
              <w:sz w:val="24"/>
              <w:szCs w:val="24"/>
            </w:rPr>
          </w:pPr>
          <w:r w:rsidRPr="005D1B0E">
            <w:rPr>
              <w:rFonts w:cs="Times New Roman"/>
              <w:sz w:val="24"/>
              <w:szCs w:val="24"/>
            </w:rPr>
            <w:t>The main important component of open and transparent market systems is that there is competition, which serves as the main regulatory mechanism. Competition in the market can be efficient if the marketing system is open and transparent. However, due to limited and lack of transparency of information in private selling, most properties in a particular market are enforced to pass through the same set of agents. Valuation of properties and selling price are controlled by these limited set of agents</w:t>
          </w:r>
          <w:r w:rsidR="001E456A" w:rsidRPr="005D1B0E">
            <w:rPr>
              <w:rFonts w:cs="Times New Roman"/>
              <w:sz w:val="24"/>
              <w:szCs w:val="24"/>
            </w:rPr>
            <w:t>.</w:t>
          </w:r>
        </w:p>
        <w:p w14:paraId="08D2763A" w14:textId="43443CDA" w:rsidR="00AF58F9" w:rsidRPr="005D1B0E" w:rsidRDefault="00AF58F9" w:rsidP="005F6D3F">
          <w:pPr>
            <w:tabs>
              <w:tab w:val="left" w:pos="5404"/>
            </w:tabs>
            <w:spacing w:before="240" w:line="360" w:lineRule="auto"/>
            <w:jc w:val="both"/>
            <w:rPr>
              <w:rFonts w:cs="Times New Roman"/>
              <w:sz w:val="24"/>
              <w:lang w:val="en-US"/>
            </w:rPr>
          </w:pPr>
          <w:r w:rsidRPr="005D1B0E">
            <w:rPr>
              <w:rFonts w:cs="Times New Roman"/>
              <w:sz w:val="24"/>
              <w:szCs w:val="24"/>
            </w:rPr>
            <w:t xml:space="preserve">Therefore, </w:t>
          </w:r>
          <w:r w:rsidRPr="005D1B0E">
            <w:rPr>
              <w:rFonts w:cs="Times New Roman"/>
              <w:i/>
              <w:sz w:val="24"/>
              <w:szCs w:val="24"/>
            </w:rPr>
            <w:t>the price at which property sold is not based on adequate information, this results a great variation of price over properties with the same character.</w:t>
          </w:r>
          <w:r w:rsidRPr="005D1B0E">
            <w:rPr>
              <w:rFonts w:cs="Times New Roman"/>
              <w:sz w:val="24"/>
              <w:szCs w:val="24"/>
            </w:rPr>
            <w:t xml:space="preserve"> In this framework, small shifts in information lead to significant price changes and variation.</w:t>
          </w:r>
          <w:r w:rsidR="005F6D3F">
            <w:rPr>
              <w:rFonts w:cs="Times New Roman"/>
              <w:sz w:val="24"/>
              <w:lang w:val="en-US"/>
            </w:rPr>
            <w:t xml:space="preserve"> </w:t>
          </w:r>
          <w:r w:rsidRPr="005D1B0E">
            <w:rPr>
              <w:rFonts w:cs="Times New Roman"/>
              <w:sz w:val="24"/>
              <w:lang w:val="en-US"/>
            </w:rPr>
            <w:t xml:space="preserve">In this study gap on price the two sales mechanisms examined whether the same property sells results the same price under the two mechanisms by property type and the location. The result of the study shows negotiation </w:t>
          </w:r>
          <w:r w:rsidRPr="005D1B0E">
            <w:rPr>
              <w:rFonts w:cs="Times New Roman"/>
              <w:sz w:val="24"/>
              <w:lang w:val="am-ET"/>
            </w:rPr>
            <w:t>to be</w:t>
          </w:r>
          <w:r w:rsidRPr="005D1B0E">
            <w:rPr>
              <w:rFonts w:cs="Times New Roman"/>
              <w:sz w:val="24"/>
              <w:lang w:val="en-US"/>
            </w:rPr>
            <w:t xml:space="preserve"> a viable method for selling property</w:t>
          </w:r>
          <w:r w:rsidR="001E456A" w:rsidRPr="005D1B0E">
            <w:rPr>
              <w:rFonts w:cs="Times New Roman"/>
              <w:sz w:val="24"/>
              <w:lang w:val="en-US"/>
            </w:rPr>
            <w:t xml:space="preserve"> </w:t>
          </w:r>
          <w:r w:rsidRPr="005D1B0E">
            <w:rPr>
              <w:rFonts w:cs="Times New Roman"/>
              <w:sz w:val="24"/>
              <w:lang w:val="en-US"/>
            </w:rPr>
            <w:t xml:space="preserve">while auction provides potential buyers time to consider. Private </w:t>
          </w:r>
          <w:r w:rsidRPr="005D1B0E">
            <w:rPr>
              <w:rFonts w:cs="Times New Roman"/>
              <w:sz w:val="24"/>
              <w:lang w:val="en-US"/>
            </w:rPr>
            <w:lastRenderedPageBreak/>
            <w:t>selling method have an infinite time period, and auctions provide several other benefits</w:t>
          </w:r>
          <w:r w:rsidRPr="005D1B0E">
            <w:rPr>
              <w:rFonts w:cs="Times New Roman"/>
              <w:sz w:val="24"/>
            </w:rPr>
            <w:t xml:space="preserve"> like </w:t>
          </w:r>
          <w:r w:rsidRPr="005D1B0E">
            <w:rPr>
              <w:rFonts w:cs="Times New Roman"/>
              <w:sz w:val="24"/>
              <w:lang w:val="en-US"/>
            </w:rPr>
            <w:t xml:space="preserve">process </w:t>
          </w:r>
          <w:r w:rsidRPr="005D1B0E">
            <w:rPr>
              <w:rFonts w:cs="Times New Roman"/>
              <w:sz w:val="24"/>
            </w:rPr>
            <w:t xml:space="preserve">of </w:t>
          </w:r>
          <w:r w:rsidRPr="005D1B0E">
            <w:rPr>
              <w:rFonts w:cs="Times New Roman"/>
              <w:sz w:val="24"/>
              <w:lang w:val="en-US"/>
            </w:rPr>
            <w:t xml:space="preserve">promoting competitive bidding, ultimately removing any price barriers, which is particularly beneficial for unusual or desirable properties which are difficult to price </w:t>
          </w:r>
        </w:p>
        <w:p w14:paraId="0D0E4087" w14:textId="77777777" w:rsidR="00AF58F9" w:rsidRPr="005D1B0E" w:rsidRDefault="00AF58F9" w:rsidP="002B37CE">
          <w:pPr>
            <w:spacing w:before="240" w:after="0" w:line="360" w:lineRule="auto"/>
            <w:jc w:val="both"/>
            <w:rPr>
              <w:rFonts w:eastAsia="Calibri" w:cs="Times New Roman"/>
              <w:sz w:val="24"/>
              <w:szCs w:val="24"/>
              <w:lang w:val="en-US"/>
            </w:rPr>
          </w:pPr>
          <w:r w:rsidRPr="005D1B0E">
            <w:rPr>
              <w:rFonts w:cs="Times New Roman"/>
              <w:sz w:val="24"/>
              <w:lang w:val="en-US"/>
            </w:rPr>
            <w:t>The dataset available in this study is significantly more comprehensive, covering sales of properties in three Woredas under Bole sub-city of Addis Ababa city over a three-year period (2014-2017) which is 32 months). As with all financial markets, real property markets experience particular trends through time. The draw conclusions are mainly based on such small samples over short time periods. The primary motivation for this study is to examine the impact that the method of sale has on selling prices.</w:t>
          </w:r>
        </w:p>
        <w:p w14:paraId="76CE2A05" w14:textId="77777777" w:rsidR="00AF58F9" w:rsidRPr="005D1B0E" w:rsidRDefault="00AF58F9" w:rsidP="001E456A">
          <w:pPr>
            <w:spacing w:before="240" w:line="360" w:lineRule="auto"/>
            <w:jc w:val="both"/>
            <w:rPr>
              <w:rFonts w:cs="Times New Roman"/>
              <w:sz w:val="24"/>
              <w:lang w:val="en-US"/>
            </w:rPr>
          </w:pPr>
          <w:r w:rsidRPr="005D1B0E">
            <w:rPr>
              <w:rFonts w:cs="Times New Roman"/>
              <w:sz w:val="24"/>
              <w:lang w:val="en-US"/>
            </w:rPr>
            <w:t>The main aim is to examine if a gap on price of asset exists between the two sales mechanisms, that is, whether the same asset sells for the same price under the two mechanisms. The relevance of this study is to examine the reason why price of property is varied under different selling method and to pop out the factors influences the price to be varied in private and auction selling and evaluate the variation of price in different selling mechanisms.</w:t>
          </w:r>
        </w:p>
        <w:p w14:paraId="5E2EFDBF" w14:textId="55F7F2C8" w:rsidR="00AF58F9" w:rsidRPr="005D1B0E" w:rsidRDefault="00AF58F9" w:rsidP="001E456A">
          <w:pPr>
            <w:spacing w:before="240" w:line="360" w:lineRule="auto"/>
            <w:jc w:val="both"/>
            <w:rPr>
              <w:rFonts w:cs="Times New Roman"/>
              <w:sz w:val="22"/>
            </w:rPr>
          </w:pPr>
          <w:r w:rsidRPr="005D1B0E">
            <w:rPr>
              <w:rFonts w:cs="Times New Roman"/>
              <w:sz w:val="24"/>
            </w:rPr>
            <w:t xml:space="preserve">Results from the above table indicate that, for residential houses sales Auction lead to greater selling price. However, results for property sales tells that this auction premium is only evident in small number of properties traded in sub cities where private are less dominant. </w:t>
          </w:r>
          <w:r w:rsidRPr="005D1B0E">
            <w:rPr>
              <w:rFonts w:cs="Times New Roman"/>
              <w:sz w:val="24"/>
              <w:lang w:val="en-US"/>
            </w:rPr>
            <w:t xml:space="preserve">Selling method has its own impact on price of residential houses. From the data, we can realize variation of residential houses prices in auction and private selling method. In private treaty, the property would be placed in brokers hands as exclusive agents for the agreed period of time. </w:t>
          </w:r>
          <w:r w:rsidRPr="005D1B0E">
            <w:rPr>
              <w:rFonts w:eastAsia="Calibri" w:cs="Times New Roman"/>
              <w:sz w:val="24"/>
              <w:szCs w:val="24"/>
              <w:lang w:val="en-US"/>
            </w:rPr>
            <w:t xml:space="preserve">After controlling for several qualitative characteristics of the properties sold (using an Auction selling mechanism), we can easily examine differences between selling prices at auctions and private treaty. </w:t>
          </w:r>
          <w:r w:rsidRPr="005D1B0E">
            <w:rPr>
              <w:rFonts w:cs="Times New Roman"/>
              <w:sz w:val="22"/>
              <w:lang w:val="en-US"/>
            </w:rPr>
            <w:t xml:space="preserve">However, the probability of selling a property is related to the marketing system of the area. Further analysis, which controls for several factors including </w:t>
          </w:r>
          <w:r w:rsidRPr="005D1B0E">
            <w:rPr>
              <w:rFonts w:cs="Times New Roman"/>
              <w:i/>
              <w:sz w:val="22"/>
              <w:lang w:val="en-US"/>
            </w:rPr>
            <w:t>the size, land area, types of property, Construction materials and location of the property,</w:t>
          </w:r>
          <w:r w:rsidRPr="005D1B0E">
            <w:rPr>
              <w:rFonts w:cs="Times New Roman"/>
              <w:sz w:val="22"/>
              <w:lang w:val="en-US"/>
            </w:rPr>
            <w:t xml:space="preserve"> reveals that properties sold via auction have up to </w:t>
          </w:r>
          <w:r w:rsidR="00F73496" w:rsidRPr="005D1B0E">
            <w:rPr>
              <w:rFonts w:cs="Times New Roman"/>
              <w:sz w:val="22"/>
              <w:lang w:val="en-US"/>
            </w:rPr>
            <w:t>an</w:t>
          </w:r>
          <w:r w:rsidRPr="005D1B0E">
            <w:rPr>
              <w:rFonts w:cs="Times New Roman"/>
              <w:sz w:val="22"/>
              <w:lang w:val="en-US"/>
            </w:rPr>
            <w:t xml:space="preserve"> </w:t>
          </w:r>
          <w:r w:rsidRPr="005D1B0E">
            <w:rPr>
              <w:rFonts w:cs="Times New Roman"/>
              <w:sz w:val="24"/>
              <w:u w:val="double"/>
              <w:lang w:val="en-US"/>
            </w:rPr>
            <w:t xml:space="preserve">8.75% </w:t>
          </w:r>
          <w:r w:rsidRPr="005D1B0E">
            <w:rPr>
              <w:rFonts w:cs="Times New Roman"/>
              <w:sz w:val="22"/>
              <w:lang w:val="en-US"/>
            </w:rPr>
            <w:t>price superior compared to sales via private treaty.</w:t>
          </w:r>
        </w:p>
        <w:p w14:paraId="4BC97302" w14:textId="77777777" w:rsidR="00AF58F9" w:rsidRPr="005D1B0E" w:rsidRDefault="00AF58F9" w:rsidP="002B37CE">
          <w:pPr>
            <w:autoSpaceDE w:val="0"/>
            <w:autoSpaceDN w:val="0"/>
            <w:adjustRightInd w:val="0"/>
            <w:spacing w:after="0" w:line="360" w:lineRule="auto"/>
            <w:jc w:val="both"/>
            <w:rPr>
              <w:rFonts w:cs="Times New Roman"/>
              <w:sz w:val="24"/>
              <w:szCs w:val="24"/>
              <w:lang w:val="en-US"/>
            </w:rPr>
          </w:pPr>
        </w:p>
        <w:p w14:paraId="6D5A25EB" w14:textId="2429B9A6" w:rsidR="00AF58F9" w:rsidRPr="005D1B0E" w:rsidRDefault="00D007ED" w:rsidP="00F73496">
          <w:pPr>
            <w:spacing w:after="160" w:line="360" w:lineRule="auto"/>
            <w:jc w:val="both"/>
            <w:rPr>
              <w:rFonts w:eastAsia="Calibri" w:cs="Times New Roman"/>
              <w:sz w:val="24"/>
              <w:szCs w:val="24"/>
              <w:lang w:val="en-US"/>
            </w:rPr>
          </w:pPr>
          <w:r w:rsidRPr="005D1B0E">
            <w:rPr>
              <w:rFonts w:eastAsia="Calibri" w:cs="Times New Roman"/>
              <w:sz w:val="24"/>
              <w:szCs w:val="24"/>
              <w:lang w:val="en-US"/>
            </w:rPr>
            <w:br w:type="page"/>
          </w:r>
        </w:p>
        <w:p w14:paraId="366DA427" w14:textId="71DA8E27" w:rsidR="00AF58F9" w:rsidRPr="005D1B0E" w:rsidRDefault="00D007ED" w:rsidP="002B37CE">
          <w:pPr>
            <w:pStyle w:val="Heading1"/>
            <w:spacing w:line="360" w:lineRule="auto"/>
            <w:jc w:val="center"/>
            <w:rPr>
              <w:rFonts w:cs="Times New Roman"/>
              <w:sz w:val="24"/>
              <w:szCs w:val="24"/>
            </w:rPr>
          </w:pPr>
          <w:bookmarkStart w:id="4" w:name="_Toc8806338"/>
          <w:r w:rsidRPr="005D1B0E">
            <w:rPr>
              <w:rFonts w:cs="Times New Roman"/>
              <w:lang w:val="en-US"/>
            </w:rPr>
            <w:lastRenderedPageBreak/>
            <w:t>ACKNOWLEDGMENT</w:t>
          </w:r>
          <w:bookmarkEnd w:id="4"/>
        </w:p>
        <w:p w14:paraId="273F48B5" w14:textId="3F425E3F" w:rsidR="00AF58F9" w:rsidRPr="005D1B0E" w:rsidRDefault="00AF58F9" w:rsidP="002B37CE">
          <w:pPr>
            <w:spacing w:before="240" w:line="360" w:lineRule="auto"/>
            <w:jc w:val="both"/>
            <w:rPr>
              <w:rFonts w:cs="Times New Roman"/>
              <w:sz w:val="24"/>
            </w:rPr>
          </w:pPr>
          <w:r w:rsidRPr="005D1B0E">
            <w:rPr>
              <w:rFonts w:cs="Times New Roman"/>
              <w:sz w:val="24"/>
            </w:rPr>
            <w:t xml:space="preserve">First of </w:t>
          </w:r>
          <w:r w:rsidR="00B14DFD" w:rsidRPr="005D1B0E">
            <w:rPr>
              <w:rFonts w:cs="Times New Roman"/>
              <w:sz w:val="24"/>
            </w:rPr>
            <w:t>all,</w:t>
          </w:r>
          <w:r w:rsidRPr="005D1B0E">
            <w:rPr>
              <w:rFonts w:cs="Times New Roman"/>
              <w:sz w:val="24"/>
            </w:rPr>
            <w:t xml:space="preserve"> thanks to WAQA and next I wish to express my appreciation to all those who contributed in their different ways to the have nice THESIS WORK and preparation of this FINAL THESIS by providing information, illustrations or other means. I want to </w:t>
          </w:r>
          <w:r w:rsidR="00B14DFD" w:rsidRPr="005D1B0E">
            <w:rPr>
              <w:rFonts w:cs="Times New Roman"/>
              <w:sz w:val="24"/>
            </w:rPr>
            <w:t>record</w:t>
          </w:r>
          <w:r w:rsidRPr="005D1B0E">
            <w:rPr>
              <w:rFonts w:cs="Times New Roman"/>
              <w:sz w:val="24"/>
            </w:rPr>
            <w:t xml:space="preserve"> my gratitude to </w:t>
          </w:r>
          <w:proofErr w:type="spellStart"/>
          <w:r w:rsidRPr="005D1B0E">
            <w:rPr>
              <w:rFonts w:cs="Times New Roman"/>
              <w:sz w:val="24"/>
            </w:rPr>
            <w:t>Ato</w:t>
          </w:r>
          <w:proofErr w:type="spellEnd"/>
          <w:r w:rsidRPr="005D1B0E">
            <w:rPr>
              <w:rFonts w:cs="Times New Roman"/>
              <w:sz w:val="24"/>
            </w:rPr>
            <w:t xml:space="preserve"> </w:t>
          </w:r>
          <w:proofErr w:type="spellStart"/>
          <w:r w:rsidRPr="005D1B0E">
            <w:rPr>
              <w:rFonts w:cs="Times New Roman"/>
              <w:sz w:val="24"/>
            </w:rPr>
            <w:t>Sisay</w:t>
          </w:r>
          <w:proofErr w:type="spellEnd"/>
          <w:r w:rsidRPr="005D1B0E">
            <w:rPr>
              <w:rFonts w:cs="Times New Roman"/>
              <w:sz w:val="24"/>
            </w:rPr>
            <w:t xml:space="preserve"> </w:t>
          </w:r>
          <w:proofErr w:type="spellStart"/>
          <w:r w:rsidRPr="005D1B0E">
            <w:rPr>
              <w:rFonts w:cs="Times New Roman"/>
              <w:sz w:val="24"/>
            </w:rPr>
            <w:t>Zenebe</w:t>
          </w:r>
          <w:proofErr w:type="spellEnd"/>
          <w:r w:rsidRPr="005D1B0E">
            <w:rPr>
              <w:rFonts w:cs="Times New Roman"/>
              <w:sz w:val="24"/>
            </w:rPr>
            <w:t xml:space="preserve"> who was kind enough to consult every draft of practices and to make a number of useful suggestions and for his polite response for any question raised. My major indebtedness goes to my friends who helps me while </w:t>
          </w:r>
          <w:r w:rsidR="001E456A" w:rsidRPr="005D1B0E">
            <w:rPr>
              <w:rFonts w:cs="Times New Roman"/>
              <w:sz w:val="24"/>
            </w:rPr>
            <w:t>carrying</w:t>
          </w:r>
          <w:r w:rsidR="001E456A" w:rsidRPr="005D1B0E">
            <w:rPr>
              <w:rFonts w:cs="Times New Roman"/>
              <w:sz w:val="24"/>
              <w:lang w:val="am-ET"/>
            </w:rPr>
            <w:t xml:space="preserve"> out</w:t>
          </w:r>
          <w:r w:rsidRPr="005D1B0E">
            <w:rPr>
              <w:rFonts w:cs="Times New Roman"/>
              <w:sz w:val="24"/>
            </w:rPr>
            <w:t xml:space="preserve"> my tasks and treat me in a cool mood and obtain necessary data’s.</w:t>
          </w:r>
        </w:p>
        <w:p w14:paraId="41D507BE" w14:textId="77777777" w:rsidR="00AF58F9" w:rsidRPr="005D1B0E" w:rsidRDefault="00AF58F9" w:rsidP="002B37CE">
          <w:pPr>
            <w:spacing w:line="360" w:lineRule="auto"/>
            <w:jc w:val="both"/>
            <w:rPr>
              <w:rFonts w:cs="Times New Roman"/>
              <w:b/>
              <w:szCs w:val="32"/>
            </w:rPr>
          </w:pPr>
        </w:p>
        <w:p w14:paraId="2496E283" w14:textId="77777777" w:rsidR="00AF58F9" w:rsidRPr="005D1B0E" w:rsidRDefault="00AF58F9" w:rsidP="002B37CE">
          <w:pPr>
            <w:spacing w:line="360" w:lineRule="auto"/>
            <w:jc w:val="both"/>
            <w:rPr>
              <w:rFonts w:cs="Times New Roman"/>
              <w:b/>
              <w:szCs w:val="32"/>
            </w:rPr>
          </w:pPr>
        </w:p>
        <w:p w14:paraId="4B7C70F0" w14:textId="77777777" w:rsidR="00AF58F9" w:rsidRPr="005D1B0E" w:rsidRDefault="00AF58F9" w:rsidP="002B37CE">
          <w:pPr>
            <w:spacing w:line="360" w:lineRule="auto"/>
            <w:jc w:val="both"/>
            <w:rPr>
              <w:rFonts w:cs="Times New Roman"/>
              <w:b/>
              <w:szCs w:val="32"/>
            </w:rPr>
          </w:pPr>
        </w:p>
        <w:p w14:paraId="00058D9E" w14:textId="77777777" w:rsidR="00AF58F9" w:rsidRPr="005D1B0E" w:rsidRDefault="00AF58F9" w:rsidP="002B37CE">
          <w:pPr>
            <w:spacing w:line="360" w:lineRule="auto"/>
            <w:jc w:val="both"/>
            <w:rPr>
              <w:rFonts w:cs="Times New Roman"/>
              <w:b/>
              <w:szCs w:val="32"/>
            </w:rPr>
          </w:pPr>
        </w:p>
        <w:p w14:paraId="7016A57C" w14:textId="77777777" w:rsidR="00AF58F9" w:rsidRPr="005D1B0E" w:rsidRDefault="00AF58F9" w:rsidP="002B37CE">
          <w:pPr>
            <w:spacing w:line="360" w:lineRule="auto"/>
            <w:jc w:val="both"/>
            <w:rPr>
              <w:rFonts w:cs="Times New Roman"/>
              <w:b/>
              <w:szCs w:val="32"/>
            </w:rPr>
          </w:pPr>
        </w:p>
        <w:p w14:paraId="2FD78401" w14:textId="77777777" w:rsidR="00AF58F9" w:rsidRPr="005D1B0E" w:rsidRDefault="00AF58F9" w:rsidP="002B37CE">
          <w:pPr>
            <w:spacing w:line="360" w:lineRule="auto"/>
            <w:jc w:val="both"/>
            <w:rPr>
              <w:rFonts w:cs="Times New Roman"/>
              <w:b/>
              <w:szCs w:val="32"/>
            </w:rPr>
          </w:pPr>
        </w:p>
        <w:p w14:paraId="79EFE8A9" w14:textId="77777777" w:rsidR="00AF58F9" w:rsidRPr="005D1B0E" w:rsidRDefault="00AF58F9" w:rsidP="002B37CE">
          <w:pPr>
            <w:spacing w:line="360" w:lineRule="auto"/>
            <w:jc w:val="both"/>
            <w:rPr>
              <w:rFonts w:cs="Times New Roman"/>
              <w:b/>
              <w:szCs w:val="32"/>
            </w:rPr>
          </w:pPr>
        </w:p>
        <w:p w14:paraId="03BD947C" w14:textId="77777777" w:rsidR="00AF58F9" w:rsidRPr="005D1B0E" w:rsidRDefault="00AF58F9" w:rsidP="002B37CE">
          <w:pPr>
            <w:spacing w:line="360" w:lineRule="auto"/>
            <w:jc w:val="both"/>
            <w:rPr>
              <w:rFonts w:cs="Times New Roman"/>
              <w:b/>
              <w:szCs w:val="32"/>
            </w:rPr>
          </w:pPr>
        </w:p>
        <w:p w14:paraId="1AF5FA8B" w14:textId="77777777" w:rsidR="00AF58F9" w:rsidRPr="005D1B0E" w:rsidRDefault="00AF58F9" w:rsidP="002B37CE">
          <w:pPr>
            <w:spacing w:line="360" w:lineRule="auto"/>
            <w:jc w:val="both"/>
            <w:rPr>
              <w:rFonts w:cs="Times New Roman"/>
              <w:b/>
              <w:szCs w:val="32"/>
            </w:rPr>
          </w:pPr>
        </w:p>
        <w:p w14:paraId="69996163" w14:textId="77777777" w:rsidR="00AF58F9" w:rsidRPr="005D1B0E" w:rsidRDefault="00AF58F9" w:rsidP="002B37CE">
          <w:pPr>
            <w:spacing w:line="360" w:lineRule="auto"/>
            <w:jc w:val="both"/>
            <w:rPr>
              <w:rFonts w:cs="Times New Roman"/>
              <w:b/>
              <w:szCs w:val="32"/>
            </w:rPr>
          </w:pPr>
        </w:p>
        <w:p w14:paraId="3C3A0A53" w14:textId="77777777" w:rsidR="00AF58F9" w:rsidRPr="005D1B0E" w:rsidRDefault="00AF58F9" w:rsidP="002B37CE">
          <w:pPr>
            <w:spacing w:line="360" w:lineRule="auto"/>
            <w:jc w:val="both"/>
            <w:rPr>
              <w:rFonts w:cs="Times New Roman"/>
              <w:b/>
              <w:szCs w:val="32"/>
            </w:rPr>
          </w:pPr>
        </w:p>
        <w:p w14:paraId="19AAF98E" w14:textId="77777777" w:rsidR="00AF58F9" w:rsidRPr="005D1B0E" w:rsidRDefault="00AF58F9" w:rsidP="002B37CE">
          <w:pPr>
            <w:spacing w:line="360" w:lineRule="auto"/>
            <w:jc w:val="both"/>
            <w:rPr>
              <w:rFonts w:cs="Times New Roman"/>
              <w:b/>
              <w:szCs w:val="32"/>
            </w:rPr>
          </w:pPr>
        </w:p>
        <w:p w14:paraId="4F348989" w14:textId="77777777" w:rsidR="00AF58F9" w:rsidRPr="005D1B0E" w:rsidRDefault="00AF58F9" w:rsidP="002B37CE">
          <w:pPr>
            <w:spacing w:line="360" w:lineRule="auto"/>
            <w:jc w:val="both"/>
            <w:rPr>
              <w:rFonts w:cs="Times New Roman"/>
              <w:b/>
              <w:szCs w:val="32"/>
            </w:rPr>
          </w:pPr>
        </w:p>
        <w:p w14:paraId="2D8D3B84" w14:textId="77777777" w:rsidR="001E456A" w:rsidRDefault="001E456A" w:rsidP="002B37CE">
          <w:pPr>
            <w:spacing w:line="360" w:lineRule="auto"/>
            <w:jc w:val="both"/>
            <w:rPr>
              <w:rFonts w:cs="Times New Roman"/>
              <w:b/>
              <w:szCs w:val="32"/>
            </w:rPr>
          </w:pPr>
        </w:p>
        <w:p w14:paraId="1E30FC44" w14:textId="77777777" w:rsidR="008F7B92" w:rsidRPr="005D1B0E" w:rsidRDefault="008F7B92" w:rsidP="002B37CE">
          <w:pPr>
            <w:spacing w:line="360" w:lineRule="auto"/>
            <w:jc w:val="both"/>
            <w:rPr>
              <w:rFonts w:cs="Times New Roman"/>
              <w:b/>
              <w:szCs w:val="32"/>
            </w:rPr>
          </w:pPr>
        </w:p>
        <w:p w14:paraId="3AD84538" w14:textId="6FC3EAB8" w:rsidR="001E456A" w:rsidRDefault="001E456A" w:rsidP="002B37CE">
          <w:pPr>
            <w:spacing w:line="360" w:lineRule="auto"/>
            <w:jc w:val="both"/>
            <w:rPr>
              <w:rFonts w:cs="Times New Roman"/>
              <w:b/>
              <w:szCs w:val="32"/>
            </w:rPr>
          </w:pPr>
        </w:p>
        <w:p w14:paraId="4A1097BE" w14:textId="799A3A72" w:rsidR="00F73496" w:rsidRDefault="00F73496" w:rsidP="002B37CE">
          <w:pPr>
            <w:spacing w:line="360" w:lineRule="auto"/>
            <w:jc w:val="both"/>
            <w:rPr>
              <w:rFonts w:cs="Times New Roman"/>
              <w:b/>
              <w:szCs w:val="32"/>
            </w:rPr>
          </w:pPr>
        </w:p>
        <w:p w14:paraId="2CC1333B" w14:textId="77777777" w:rsidR="00F73496" w:rsidRPr="005D1B0E" w:rsidRDefault="00F73496" w:rsidP="002B37CE">
          <w:pPr>
            <w:spacing w:line="360" w:lineRule="auto"/>
            <w:jc w:val="both"/>
            <w:rPr>
              <w:rFonts w:cs="Times New Roman"/>
              <w:b/>
              <w:szCs w:val="32"/>
            </w:rPr>
          </w:pPr>
        </w:p>
        <w:p w14:paraId="15E45003" w14:textId="77777777" w:rsidR="00AF58F9" w:rsidRPr="005D1B0E" w:rsidRDefault="00AF58F9" w:rsidP="002B37CE">
          <w:pPr>
            <w:spacing w:line="360" w:lineRule="auto"/>
            <w:jc w:val="both"/>
            <w:rPr>
              <w:rFonts w:cs="Times New Roman"/>
              <w:b/>
              <w:szCs w:val="32"/>
            </w:rPr>
          </w:pPr>
        </w:p>
        <w:p w14:paraId="72DE2E52" w14:textId="77777777" w:rsidR="00AF58F9" w:rsidRDefault="00AF58F9" w:rsidP="002B37CE">
          <w:pPr>
            <w:spacing w:line="360" w:lineRule="auto"/>
            <w:jc w:val="both"/>
            <w:rPr>
              <w:rFonts w:cs="Times New Roman"/>
              <w:b/>
              <w:szCs w:val="32"/>
            </w:rPr>
          </w:pPr>
        </w:p>
        <w:p w14:paraId="50A3F893" w14:textId="77777777" w:rsidR="008F7B92" w:rsidRPr="005D1B0E" w:rsidRDefault="008F7B92" w:rsidP="002B37CE">
          <w:pPr>
            <w:spacing w:line="360" w:lineRule="auto"/>
            <w:jc w:val="both"/>
            <w:rPr>
              <w:rFonts w:cs="Times New Roman"/>
              <w:b/>
              <w:szCs w:val="32"/>
            </w:rPr>
          </w:pPr>
        </w:p>
        <w:sdt>
          <w:sdtPr>
            <w:rPr>
              <w:rFonts w:cs="Times New Roman"/>
            </w:rPr>
            <w:id w:val="-1842768508"/>
            <w:docPartObj>
              <w:docPartGallery w:val="Table of Contents"/>
              <w:docPartUnique/>
            </w:docPartObj>
          </w:sdtPr>
          <w:sdtEndPr>
            <w:rPr>
              <w:b/>
              <w:bCs/>
              <w:noProof/>
            </w:rPr>
          </w:sdtEndPr>
          <w:sdtContent>
            <w:p w14:paraId="3D83F1C0" w14:textId="77777777" w:rsidR="00AF58F9" w:rsidRPr="008F7B92" w:rsidRDefault="009A15F1" w:rsidP="008F7B92">
              <w:pPr>
                <w:spacing w:line="360" w:lineRule="auto"/>
                <w:jc w:val="center"/>
                <w:rPr>
                  <w:rFonts w:cs="Times New Roman"/>
                </w:rPr>
              </w:pPr>
              <w:r w:rsidRPr="005D1B0E">
                <w:rPr>
                  <w:rFonts w:cs="Times New Roman"/>
                  <w:b/>
                </w:rPr>
                <w:t>TABLE OF CONTENT</w:t>
              </w:r>
            </w:p>
            <w:p w14:paraId="5FC12CFE" w14:textId="5117F633" w:rsidR="00F73496" w:rsidRDefault="00AF58F9">
              <w:pPr>
                <w:pStyle w:val="TOC1"/>
                <w:tabs>
                  <w:tab w:val="right" w:leader="dot" w:pos="9401"/>
                </w:tabs>
                <w:rPr>
                  <w:rFonts w:asciiTheme="minorHAnsi" w:eastAsiaTheme="minorEastAsia" w:hAnsiTheme="minorHAnsi"/>
                  <w:noProof/>
                  <w:sz w:val="22"/>
                  <w:lang w:val="en-US"/>
                </w:rPr>
              </w:pPr>
              <w:r w:rsidRPr="005D1B0E">
                <w:rPr>
                  <w:rFonts w:cs="Times New Roman"/>
                </w:rPr>
                <w:fldChar w:fldCharType="begin"/>
              </w:r>
              <w:r w:rsidR="00D007ED" w:rsidRPr="005D1B0E">
                <w:rPr>
                  <w:rFonts w:cs="Times New Roman"/>
                </w:rPr>
                <w:instrText xml:space="preserve"> TOC \o "1-3" \h \z \u </w:instrText>
              </w:r>
              <w:r w:rsidRPr="005D1B0E">
                <w:rPr>
                  <w:rFonts w:cs="Times New Roman"/>
                </w:rPr>
                <w:fldChar w:fldCharType="separate"/>
              </w:r>
              <w:hyperlink w:anchor="_Toc8806336" w:history="1">
                <w:r w:rsidR="00F73496" w:rsidRPr="00E17DB0">
                  <w:rPr>
                    <w:rStyle w:val="Hyperlink"/>
                    <w:rFonts w:cs="Times New Roman"/>
                    <w:noProof/>
                  </w:rPr>
                  <w:t>DECLARATION</w:t>
                </w:r>
                <w:r w:rsidR="00F73496">
                  <w:rPr>
                    <w:noProof/>
                    <w:webHidden/>
                  </w:rPr>
                  <w:tab/>
                </w:r>
                <w:r w:rsidR="00F73496">
                  <w:rPr>
                    <w:noProof/>
                    <w:webHidden/>
                  </w:rPr>
                  <w:fldChar w:fldCharType="begin"/>
                </w:r>
                <w:r w:rsidR="00F73496">
                  <w:rPr>
                    <w:noProof/>
                    <w:webHidden/>
                  </w:rPr>
                  <w:instrText xml:space="preserve"> PAGEREF _Toc8806336 \h </w:instrText>
                </w:r>
                <w:r w:rsidR="00F73496">
                  <w:rPr>
                    <w:noProof/>
                    <w:webHidden/>
                  </w:rPr>
                </w:r>
                <w:r w:rsidR="00F73496">
                  <w:rPr>
                    <w:noProof/>
                    <w:webHidden/>
                  </w:rPr>
                  <w:fldChar w:fldCharType="separate"/>
                </w:r>
                <w:r w:rsidR="00BF6FEA">
                  <w:rPr>
                    <w:noProof/>
                    <w:webHidden/>
                  </w:rPr>
                  <w:t>II</w:t>
                </w:r>
                <w:r w:rsidR="00F73496">
                  <w:rPr>
                    <w:noProof/>
                    <w:webHidden/>
                  </w:rPr>
                  <w:fldChar w:fldCharType="end"/>
                </w:r>
              </w:hyperlink>
            </w:p>
            <w:p w14:paraId="10E8001E" w14:textId="3C662E33" w:rsidR="00F73496" w:rsidRDefault="002C3E42">
              <w:pPr>
                <w:pStyle w:val="TOC1"/>
                <w:tabs>
                  <w:tab w:val="right" w:leader="dot" w:pos="9401"/>
                </w:tabs>
                <w:rPr>
                  <w:rFonts w:asciiTheme="minorHAnsi" w:eastAsiaTheme="minorEastAsia" w:hAnsiTheme="minorHAnsi"/>
                  <w:noProof/>
                  <w:sz w:val="22"/>
                  <w:lang w:val="en-US"/>
                </w:rPr>
              </w:pPr>
              <w:hyperlink w:anchor="_Toc8806337" w:history="1">
                <w:r w:rsidR="00F73496" w:rsidRPr="00E17DB0">
                  <w:rPr>
                    <w:rStyle w:val="Hyperlink"/>
                    <w:rFonts w:cs="Times New Roman"/>
                    <w:noProof/>
                    <w:lang w:val="en-US"/>
                  </w:rPr>
                  <w:t>ABSTRACT</w:t>
                </w:r>
                <w:r w:rsidR="00F73496">
                  <w:rPr>
                    <w:noProof/>
                    <w:webHidden/>
                  </w:rPr>
                  <w:tab/>
                </w:r>
                <w:r w:rsidR="00F73496">
                  <w:rPr>
                    <w:noProof/>
                    <w:webHidden/>
                  </w:rPr>
                  <w:fldChar w:fldCharType="begin"/>
                </w:r>
                <w:r w:rsidR="00F73496">
                  <w:rPr>
                    <w:noProof/>
                    <w:webHidden/>
                  </w:rPr>
                  <w:instrText xml:space="preserve"> PAGEREF _Toc8806337 \h </w:instrText>
                </w:r>
                <w:r w:rsidR="00F73496">
                  <w:rPr>
                    <w:noProof/>
                    <w:webHidden/>
                  </w:rPr>
                </w:r>
                <w:r w:rsidR="00F73496">
                  <w:rPr>
                    <w:noProof/>
                    <w:webHidden/>
                  </w:rPr>
                  <w:fldChar w:fldCharType="separate"/>
                </w:r>
                <w:r w:rsidR="00BF6FEA">
                  <w:rPr>
                    <w:noProof/>
                    <w:webHidden/>
                  </w:rPr>
                  <w:t>III</w:t>
                </w:r>
                <w:r w:rsidR="00F73496">
                  <w:rPr>
                    <w:noProof/>
                    <w:webHidden/>
                  </w:rPr>
                  <w:fldChar w:fldCharType="end"/>
                </w:r>
              </w:hyperlink>
            </w:p>
            <w:p w14:paraId="2F592B55" w14:textId="283D652C" w:rsidR="00F73496" w:rsidRDefault="002C3E42">
              <w:pPr>
                <w:pStyle w:val="TOC1"/>
                <w:tabs>
                  <w:tab w:val="right" w:leader="dot" w:pos="9401"/>
                </w:tabs>
                <w:rPr>
                  <w:rFonts w:asciiTheme="minorHAnsi" w:eastAsiaTheme="minorEastAsia" w:hAnsiTheme="minorHAnsi"/>
                  <w:noProof/>
                  <w:sz w:val="22"/>
                  <w:lang w:val="en-US"/>
                </w:rPr>
              </w:pPr>
              <w:hyperlink w:anchor="_Toc8806338" w:history="1">
                <w:r w:rsidR="00F73496" w:rsidRPr="00E17DB0">
                  <w:rPr>
                    <w:rStyle w:val="Hyperlink"/>
                    <w:rFonts w:cs="Times New Roman"/>
                    <w:noProof/>
                    <w:lang w:val="en-US"/>
                  </w:rPr>
                  <w:t>ACKNOWLEDGMENT</w:t>
                </w:r>
                <w:r w:rsidR="00F73496">
                  <w:rPr>
                    <w:noProof/>
                    <w:webHidden/>
                  </w:rPr>
                  <w:tab/>
                </w:r>
                <w:r w:rsidR="00F73496">
                  <w:rPr>
                    <w:noProof/>
                    <w:webHidden/>
                  </w:rPr>
                  <w:fldChar w:fldCharType="begin"/>
                </w:r>
                <w:r w:rsidR="00F73496">
                  <w:rPr>
                    <w:noProof/>
                    <w:webHidden/>
                  </w:rPr>
                  <w:instrText xml:space="preserve"> PAGEREF _Toc8806338 \h </w:instrText>
                </w:r>
                <w:r w:rsidR="00F73496">
                  <w:rPr>
                    <w:noProof/>
                    <w:webHidden/>
                  </w:rPr>
                </w:r>
                <w:r w:rsidR="00F73496">
                  <w:rPr>
                    <w:noProof/>
                    <w:webHidden/>
                  </w:rPr>
                  <w:fldChar w:fldCharType="separate"/>
                </w:r>
                <w:r w:rsidR="00BF6FEA">
                  <w:rPr>
                    <w:noProof/>
                    <w:webHidden/>
                  </w:rPr>
                  <w:t>V</w:t>
                </w:r>
                <w:r w:rsidR="00F73496">
                  <w:rPr>
                    <w:noProof/>
                    <w:webHidden/>
                  </w:rPr>
                  <w:fldChar w:fldCharType="end"/>
                </w:r>
              </w:hyperlink>
            </w:p>
            <w:p w14:paraId="0AE02AB5" w14:textId="154749B2" w:rsidR="00F73496" w:rsidRDefault="002C3E42">
              <w:pPr>
                <w:pStyle w:val="TOC1"/>
                <w:tabs>
                  <w:tab w:val="right" w:leader="dot" w:pos="9401"/>
                </w:tabs>
                <w:rPr>
                  <w:rFonts w:asciiTheme="minorHAnsi" w:eastAsiaTheme="minorEastAsia" w:hAnsiTheme="minorHAnsi"/>
                  <w:noProof/>
                  <w:sz w:val="22"/>
                  <w:lang w:val="en-US"/>
                </w:rPr>
              </w:pPr>
              <w:hyperlink w:anchor="_Toc8806339" w:history="1">
                <w:r w:rsidR="00F73496" w:rsidRPr="00E17DB0">
                  <w:rPr>
                    <w:rStyle w:val="Hyperlink"/>
                    <w:rFonts w:cs="Times New Roman"/>
                    <w:noProof/>
                    <w:lang w:val="en-US"/>
                  </w:rPr>
                  <w:t>LIST OF TABLES</w:t>
                </w:r>
                <w:r w:rsidR="00F73496">
                  <w:rPr>
                    <w:noProof/>
                    <w:webHidden/>
                  </w:rPr>
                  <w:tab/>
                </w:r>
                <w:r w:rsidR="00F73496">
                  <w:rPr>
                    <w:noProof/>
                    <w:webHidden/>
                  </w:rPr>
                  <w:fldChar w:fldCharType="begin"/>
                </w:r>
                <w:r w:rsidR="00F73496">
                  <w:rPr>
                    <w:noProof/>
                    <w:webHidden/>
                  </w:rPr>
                  <w:instrText xml:space="preserve"> PAGEREF _Toc8806339 \h </w:instrText>
                </w:r>
                <w:r w:rsidR="00F73496">
                  <w:rPr>
                    <w:noProof/>
                    <w:webHidden/>
                  </w:rPr>
                </w:r>
                <w:r w:rsidR="00F73496">
                  <w:rPr>
                    <w:noProof/>
                    <w:webHidden/>
                  </w:rPr>
                  <w:fldChar w:fldCharType="separate"/>
                </w:r>
                <w:r w:rsidR="00BF6FEA">
                  <w:rPr>
                    <w:noProof/>
                    <w:webHidden/>
                  </w:rPr>
                  <w:t>VIII</w:t>
                </w:r>
                <w:r w:rsidR="00F73496">
                  <w:rPr>
                    <w:noProof/>
                    <w:webHidden/>
                  </w:rPr>
                  <w:fldChar w:fldCharType="end"/>
                </w:r>
              </w:hyperlink>
            </w:p>
            <w:p w14:paraId="54D31887" w14:textId="21153E5E" w:rsidR="00F73496" w:rsidRDefault="002C3E42">
              <w:pPr>
                <w:pStyle w:val="TOC1"/>
                <w:tabs>
                  <w:tab w:val="right" w:leader="dot" w:pos="9401"/>
                </w:tabs>
                <w:rPr>
                  <w:rFonts w:asciiTheme="minorHAnsi" w:eastAsiaTheme="minorEastAsia" w:hAnsiTheme="minorHAnsi"/>
                  <w:noProof/>
                  <w:sz w:val="22"/>
                  <w:lang w:val="en-US"/>
                </w:rPr>
              </w:pPr>
              <w:hyperlink w:anchor="_Toc8806340" w:history="1">
                <w:r w:rsidR="00F73496" w:rsidRPr="00E17DB0">
                  <w:rPr>
                    <w:rStyle w:val="Hyperlink"/>
                    <w:rFonts w:cs="Times New Roman"/>
                    <w:noProof/>
                    <w:lang w:val="en-US"/>
                  </w:rPr>
                  <w:t>LIST OF FIGURES</w:t>
                </w:r>
                <w:r w:rsidR="00F73496">
                  <w:rPr>
                    <w:noProof/>
                    <w:webHidden/>
                  </w:rPr>
                  <w:tab/>
                </w:r>
                <w:r w:rsidR="00F73496">
                  <w:rPr>
                    <w:noProof/>
                    <w:webHidden/>
                  </w:rPr>
                  <w:fldChar w:fldCharType="begin"/>
                </w:r>
                <w:r w:rsidR="00F73496">
                  <w:rPr>
                    <w:noProof/>
                    <w:webHidden/>
                  </w:rPr>
                  <w:instrText xml:space="preserve"> PAGEREF _Toc8806340 \h </w:instrText>
                </w:r>
                <w:r w:rsidR="00F73496">
                  <w:rPr>
                    <w:noProof/>
                    <w:webHidden/>
                  </w:rPr>
                </w:r>
                <w:r w:rsidR="00F73496">
                  <w:rPr>
                    <w:noProof/>
                    <w:webHidden/>
                  </w:rPr>
                  <w:fldChar w:fldCharType="separate"/>
                </w:r>
                <w:r w:rsidR="00BF6FEA">
                  <w:rPr>
                    <w:noProof/>
                    <w:webHidden/>
                  </w:rPr>
                  <w:t>IX</w:t>
                </w:r>
                <w:r w:rsidR="00F73496">
                  <w:rPr>
                    <w:noProof/>
                    <w:webHidden/>
                  </w:rPr>
                  <w:fldChar w:fldCharType="end"/>
                </w:r>
              </w:hyperlink>
            </w:p>
            <w:p w14:paraId="4160C46A" w14:textId="5BB5D5EE" w:rsidR="00F73496" w:rsidRDefault="002C3E42">
              <w:pPr>
                <w:pStyle w:val="TOC1"/>
                <w:tabs>
                  <w:tab w:val="right" w:leader="dot" w:pos="9401"/>
                </w:tabs>
                <w:rPr>
                  <w:rFonts w:asciiTheme="minorHAnsi" w:eastAsiaTheme="minorEastAsia" w:hAnsiTheme="minorHAnsi"/>
                  <w:noProof/>
                  <w:sz w:val="22"/>
                  <w:lang w:val="en-US"/>
                </w:rPr>
              </w:pPr>
              <w:hyperlink w:anchor="_Toc8806341" w:history="1">
                <w:r w:rsidR="00F73496" w:rsidRPr="00E17DB0">
                  <w:rPr>
                    <w:rStyle w:val="Hyperlink"/>
                    <w:rFonts w:cs="Times New Roman"/>
                    <w:noProof/>
                  </w:rPr>
                  <w:t>ABBREVIATIONS AND NOTATIONS</w:t>
                </w:r>
                <w:r w:rsidR="00F73496">
                  <w:rPr>
                    <w:noProof/>
                    <w:webHidden/>
                  </w:rPr>
                  <w:tab/>
                </w:r>
                <w:r w:rsidR="00F73496">
                  <w:rPr>
                    <w:noProof/>
                    <w:webHidden/>
                  </w:rPr>
                  <w:fldChar w:fldCharType="begin"/>
                </w:r>
                <w:r w:rsidR="00F73496">
                  <w:rPr>
                    <w:noProof/>
                    <w:webHidden/>
                  </w:rPr>
                  <w:instrText xml:space="preserve"> PAGEREF _Toc8806341 \h </w:instrText>
                </w:r>
                <w:r w:rsidR="00F73496">
                  <w:rPr>
                    <w:noProof/>
                    <w:webHidden/>
                  </w:rPr>
                </w:r>
                <w:r w:rsidR="00F73496">
                  <w:rPr>
                    <w:noProof/>
                    <w:webHidden/>
                  </w:rPr>
                  <w:fldChar w:fldCharType="separate"/>
                </w:r>
                <w:r w:rsidR="00BF6FEA">
                  <w:rPr>
                    <w:noProof/>
                    <w:webHidden/>
                  </w:rPr>
                  <w:t>IX</w:t>
                </w:r>
                <w:r w:rsidR="00F73496">
                  <w:rPr>
                    <w:noProof/>
                    <w:webHidden/>
                  </w:rPr>
                  <w:fldChar w:fldCharType="end"/>
                </w:r>
              </w:hyperlink>
            </w:p>
            <w:p w14:paraId="385BFA63" w14:textId="5A94C9CC" w:rsidR="00F73496" w:rsidRDefault="002C3E42">
              <w:pPr>
                <w:pStyle w:val="TOC1"/>
                <w:tabs>
                  <w:tab w:val="right" w:leader="dot" w:pos="9401"/>
                </w:tabs>
                <w:rPr>
                  <w:rFonts w:asciiTheme="minorHAnsi" w:eastAsiaTheme="minorEastAsia" w:hAnsiTheme="minorHAnsi"/>
                  <w:noProof/>
                  <w:sz w:val="22"/>
                  <w:lang w:val="en-US"/>
                </w:rPr>
              </w:pPr>
              <w:hyperlink w:anchor="_Toc8806342" w:history="1">
                <w:r w:rsidR="00F73496" w:rsidRPr="00E17DB0">
                  <w:rPr>
                    <w:rStyle w:val="Hyperlink"/>
                    <w:noProof/>
                    <w:lang w:val="en-US"/>
                  </w:rPr>
                  <w:t>CHAPTER ONE – INTRODUCTION</w:t>
                </w:r>
                <w:r w:rsidR="00F73496">
                  <w:rPr>
                    <w:noProof/>
                    <w:webHidden/>
                  </w:rPr>
                  <w:tab/>
                </w:r>
                <w:r w:rsidR="00F73496">
                  <w:rPr>
                    <w:noProof/>
                    <w:webHidden/>
                  </w:rPr>
                  <w:fldChar w:fldCharType="begin"/>
                </w:r>
                <w:r w:rsidR="00F73496">
                  <w:rPr>
                    <w:noProof/>
                    <w:webHidden/>
                  </w:rPr>
                  <w:instrText xml:space="preserve"> PAGEREF _Toc8806342 \h </w:instrText>
                </w:r>
                <w:r w:rsidR="00F73496">
                  <w:rPr>
                    <w:noProof/>
                    <w:webHidden/>
                  </w:rPr>
                </w:r>
                <w:r w:rsidR="00F73496">
                  <w:rPr>
                    <w:noProof/>
                    <w:webHidden/>
                  </w:rPr>
                  <w:fldChar w:fldCharType="separate"/>
                </w:r>
                <w:r w:rsidR="00BF6FEA">
                  <w:rPr>
                    <w:noProof/>
                    <w:webHidden/>
                  </w:rPr>
                  <w:t>1</w:t>
                </w:r>
                <w:r w:rsidR="00F73496">
                  <w:rPr>
                    <w:noProof/>
                    <w:webHidden/>
                  </w:rPr>
                  <w:fldChar w:fldCharType="end"/>
                </w:r>
              </w:hyperlink>
            </w:p>
            <w:p w14:paraId="3BA186AD" w14:textId="5DA7C290" w:rsidR="00F73496" w:rsidRDefault="002C3E42">
              <w:pPr>
                <w:pStyle w:val="TOC2"/>
                <w:rPr>
                  <w:rFonts w:asciiTheme="minorHAnsi" w:eastAsiaTheme="minorEastAsia" w:hAnsiTheme="minorHAnsi" w:cstheme="minorBidi"/>
                  <w:sz w:val="22"/>
                  <w:lang w:val="en-US"/>
                </w:rPr>
              </w:pPr>
              <w:hyperlink w:anchor="_Toc8806343" w:history="1">
                <w:r w:rsidR="00F73496" w:rsidRPr="00E17DB0">
                  <w:rPr>
                    <w:rStyle w:val="Hyperlink"/>
                    <w:lang w:val="en-US"/>
                  </w:rPr>
                  <w:t>1.1.</w:t>
                </w:r>
                <w:r w:rsidR="00F73496">
                  <w:rPr>
                    <w:rFonts w:asciiTheme="minorHAnsi" w:eastAsiaTheme="minorEastAsia" w:hAnsiTheme="minorHAnsi" w:cstheme="minorBidi"/>
                    <w:sz w:val="22"/>
                    <w:lang w:val="en-US"/>
                  </w:rPr>
                  <w:tab/>
                </w:r>
                <w:r w:rsidR="00F73496" w:rsidRPr="00E17DB0">
                  <w:rPr>
                    <w:rStyle w:val="Hyperlink"/>
                    <w:lang w:val="en-US"/>
                  </w:rPr>
                  <w:t>Background</w:t>
                </w:r>
                <w:r w:rsidR="00F73496">
                  <w:rPr>
                    <w:webHidden/>
                  </w:rPr>
                  <w:tab/>
                </w:r>
                <w:r w:rsidR="00F73496">
                  <w:rPr>
                    <w:webHidden/>
                  </w:rPr>
                  <w:fldChar w:fldCharType="begin"/>
                </w:r>
                <w:r w:rsidR="00F73496">
                  <w:rPr>
                    <w:webHidden/>
                  </w:rPr>
                  <w:instrText xml:space="preserve"> PAGEREF _Toc8806343 \h </w:instrText>
                </w:r>
                <w:r w:rsidR="00F73496">
                  <w:rPr>
                    <w:webHidden/>
                  </w:rPr>
                </w:r>
                <w:r w:rsidR="00F73496">
                  <w:rPr>
                    <w:webHidden/>
                  </w:rPr>
                  <w:fldChar w:fldCharType="separate"/>
                </w:r>
                <w:r w:rsidR="00BF6FEA">
                  <w:rPr>
                    <w:webHidden/>
                  </w:rPr>
                  <w:t>1</w:t>
                </w:r>
                <w:r w:rsidR="00F73496">
                  <w:rPr>
                    <w:webHidden/>
                  </w:rPr>
                  <w:fldChar w:fldCharType="end"/>
                </w:r>
              </w:hyperlink>
            </w:p>
            <w:p w14:paraId="3EB8651A" w14:textId="3760893B" w:rsidR="00F73496" w:rsidRDefault="002C3E42">
              <w:pPr>
                <w:pStyle w:val="TOC2"/>
                <w:rPr>
                  <w:rFonts w:asciiTheme="minorHAnsi" w:eastAsiaTheme="minorEastAsia" w:hAnsiTheme="minorHAnsi" w:cstheme="minorBidi"/>
                  <w:sz w:val="22"/>
                  <w:lang w:val="en-US"/>
                </w:rPr>
              </w:pPr>
              <w:hyperlink w:anchor="_Toc8806344" w:history="1">
                <w:r w:rsidR="00F73496" w:rsidRPr="00E17DB0">
                  <w:rPr>
                    <w:rStyle w:val="Hyperlink"/>
                    <w:lang w:val="en-US"/>
                  </w:rPr>
                  <w:t>1.2.</w:t>
                </w:r>
                <w:r w:rsidR="00F73496">
                  <w:rPr>
                    <w:rFonts w:asciiTheme="minorHAnsi" w:eastAsiaTheme="minorEastAsia" w:hAnsiTheme="minorHAnsi" w:cstheme="minorBidi"/>
                    <w:sz w:val="22"/>
                    <w:lang w:val="en-US"/>
                  </w:rPr>
                  <w:tab/>
                </w:r>
                <w:r w:rsidR="00F73496" w:rsidRPr="00E17DB0">
                  <w:rPr>
                    <w:rStyle w:val="Hyperlink"/>
                    <w:lang w:val="en-US"/>
                  </w:rPr>
                  <w:t>Research Problem and Statement of The Problem</w:t>
                </w:r>
                <w:r w:rsidR="00F73496">
                  <w:rPr>
                    <w:webHidden/>
                  </w:rPr>
                  <w:tab/>
                </w:r>
                <w:r w:rsidR="00F73496">
                  <w:rPr>
                    <w:webHidden/>
                  </w:rPr>
                  <w:fldChar w:fldCharType="begin"/>
                </w:r>
                <w:r w:rsidR="00F73496">
                  <w:rPr>
                    <w:webHidden/>
                  </w:rPr>
                  <w:instrText xml:space="preserve"> PAGEREF _Toc8806344 \h </w:instrText>
                </w:r>
                <w:r w:rsidR="00F73496">
                  <w:rPr>
                    <w:webHidden/>
                  </w:rPr>
                </w:r>
                <w:r w:rsidR="00F73496">
                  <w:rPr>
                    <w:webHidden/>
                  </w:rPr>
                  <w:fldChar w:fldCharType="separate"/>
                </w:r>
                <w:r w:rsidR="00BF6FEA">
                  <w:rPr>
                    <w:webHidden/>
                  </w:rPr>
                  <w:t>5</w:t>
                </w:r>
                <w:r w:rsidR="00F73496">
                  <w:rPr>
                    <w:webHidden/>
                  </w:rPr>
                  <w:fldChar w:fldCharType="end"/>
                </w:r>
              </w:hyperlink>
            </w:p>
            <w:p w14:paraId="430B7082" w14:textId="22AA9C08" w:rsidR="00F73496" w:rsidRDefault="002C3E42">
              <w:pPr>
                <w:pStyle w:val="TOC2"/>
                <w:rPr>
                  <w:rFonts w:asciiTheme="minorHAnsi" w:eastAsiaTheme="minorEastAsia" w:hAnsiTheme="minorHAnsi" w:cstheme="minorBidi"/>
                  <w:sz w:val="22"/>
                  <w:lang w:val="en-US"/>
                </w:rPr>
              </w:pPr>
              <w:hyperlink w:anchor="_Toc8806345" w:history="1">
                <w:r w:rsidR="00F73496" w:rsidRPr="00E17DB0">
                  <w:rPr>
                    <w:rStyle w:val="Hyperlink"/>
                    <w:lang w:val="en-US"/>
                  </w:rPr>
                  <w:t>1.3.</w:t>
                </w:r>
                <w:r w:rsidR="00F73496">
                  <w:rPr>
                    <w:rFonts w:asciiTheme="minorHAnsi" w:eastAsiaTheme="minorEastAsia" w:hAnsiTheme="minorHAnsi" w:cstheme="minorBidi"/>
                    <w:sz w:val="22"/>
                    <w:lang w:val="en-US"/>
                  </w:rPr>
                  <w:tab/>
                </w:r>
                <w:r w:rsidR="00F73496" w:rsidRPr="00E17DB0">
                  <w:rPr>
                    <w:rStyle w:val="Hyperlink"/>
                    <w:lang w:val="en-US"/>
                  </w:rPr>
                  <w:t>Research Objective</w:t>
                </w:r>
                <w:r w:rsidR="00F73496">
                  <w:rPr>
                    <w:webHidden/>
                  </w:rPr>
                  <w:tab/>
                </w:r>
                <w:r w:rsidR="00F73496">
                  <w:rPr>
                    <w:webHidden/>
                  </w:rPr>
                  <w:fldChar w:fldCharType="begin"/>
                </w:r>
                <w:r w:rsidR="00F73496">
                  <w:rPr>
                    <w:webHidden/>
                  </w:rPr>
                  <w:instrText xml:space="preserve"> PAGEREF _Toc8806345 \h </w:instrText>
                </w:r>
                <w:r w:rsidR="00F73496">
                  <w:rPr>
                    <w:webHidden/>
                  </w:rPr>
                </w:r>
                <w:r w:rsidR="00F73496">
                  <w:rPr>
                    <w:webHidden/>
                  </w:rPr>
                  <w:fldChar w:fldCharType="separate"/>
                </w:r>
                <w:r w:rsidR="00BF6FEA">
                  <w:rPr>
                    <w:webHidden/>
                  </w:rPr>
                  <w:t>8</w:t>
                </w:r>
                <w:r w:rsidR="00F73496">
                  <w:rPr>
                    <w:webHidden/>
                  </w:rPr>
                  <w:fldChar w:fldCharType="end"/>
                </w:r>
              </w:hyperlink>
            </w:p>
            <w:p w14:paraId="28E811CE" w14:textId="151295BC" w:rsidR="00F73496" w:rsidRDefault="002C3E42">
              <w:pPr>
                <w:pStyle w:val="TOC3"/>
                <w:rPr>
                  <w:rFonts w:asciiTheme="minorHAnsi" w:eastAsiaTheme="minorEastAsia" w:hAnsiTheme="minorHAnsi"/>
                  <w:noProof/>
                  <w:sz w:val="22"/>
                  <w:lang w:val="en-US"/>
                </w:rPr>
              </w:pPr>
              <w:hyperlink w:anchor="_Toc8806346" w:history="1">
                <w:r w:rsidR="00F73496" w:rsidRPr="00E17DB0">
                  <w:rPr>
                    <w:rStyle w:val="Hyperlink"/>
                    <w:noProof/>
                  </w:rPr>
                  <w:t>1.3.1.</w:t>
                </w:r>
                <w:r w:rsidR="00F73496">
                  <w:rPr>
                    <w:rFonts w:asciiTheme="minorHAnsi" w:eastAsiaTheme="minorEastAsia" w:hAnsiTheme="minorHAnsi"/>
                    <w:noProof/>
                    <w:sz w:val="22"/>
                    <w:lang w:val="en-US"/>
                  </w:rPr>
                  <w:tab/>
                </w:r>
                <w:r w:rsidR="00F73496" w:rsidRPr="00E17DB0">
                  <w:rPr>
                    <w:rStyle w:val="Hyperlink"/>
                    <w:noProof/>
                  </w:rPr>
                  <w:t>General Objective</w:t>
                </w:r>
                <w:r w:rsidR="00F73496">
                  <w:rPr>
                    <w:noProof/>
                    <w:webHidden/>
                  </w:rPr>
                  <w:tab/>
                </w:r>
                <w:r w:rsidR="00F73496">
                  <w:rPr>
                    <w:noProof/>
                    <w:webHidden/>
                  </w:rPr>
                  <w:fldChar w:fldCharType="begin"/>
                </w:r>
                <w:r w:rsidR="00F73496">
                  <w:rPr>
                    <w:noProof/>
                    <w:webHidden/>
                  </w:rPr>
                  <w:instrText xml:space="preserve"> PAGEREF _Toc8806346 \h </w:instrText>
                </w:r>
                <w:r w:rsidR="00F73496">
                  <w:rPr>
                    <w:noProof/>
                    <w:webHidden/>
                  </w:rPr>
                </w:r>
                <w:r w:rsidR="00F73496">
                  <w:rPr>
                    <w:noProof/>
                    <w:webHidden/>
                  </w:rPr>
                  <w:fldChar w:fldCharType="separate"/>
                </w:r>
                <w:r w:rsidR="00BF6FEA">
                  <w:rPr>
                    <w:noProof/>
                    <w:webHidden/>
                  </w:rPr>
                  <w:t>8</w:t>
                </w:r>
                <w:r w:rsidR="00F73496">
                  <w:rPr>
                    <w:noProof/>
                    <w:webHidden/>
                  </w:rPr>
                  <w:fldChar w:fldCharType="end"/>
                </w:r>
              </w:hyperlink>
            </w:p>
            <w:p w14:paraId="69FFD8DC" w14:textId="7BAC5B75" w:rsidR="00F73496" w:rsidRDefault="002C3E42">
              <w:pPr>
                <w:pStyle w:val="TOC3"/>
                <w:rPr>
                  <w:rFonts w:asciiTheme="minorHAnsi" w:eastAsiaTheme="minorEastAsia" w:hAnsiTheme="minorHAnsi"/>
                  <w:noProof/>
                  <w:sz w:val="22"/>
                  <w:lang w:val="en-US"/>
                </w:rPr>
              </w:pPr>
              <w:hyperlink w:anchor="_Toc8806347" w:history="1">
                <w:r w:rsidR="00F73496" w:rsidRPr="00E17DB0">
                  <w:rPr>
                    <w:rStyle w:val="Hyperlink"/>
                    <w:noProof/>
                  </w:rPr>
                  <w:t>1.3.2.</w:t>
                </w:r>
                <w:r w:rsidR="00F73496">
                  <w:rPr>
                    <w:rFonts w:asciiTheme="minorHAnsi" w:eastAsiaTheme="minorEastAsia" w:hAnsiTheme="minorHAnsi"/>
                    <w:noProof/>
                    <w:sz w:val="22"/>
                    <w:lang w:val="en-US"/>
                  </w:rPr>
                  <w:tab/>
                </w:r>
                <w:r w:rsidR="00F73496" w:rsidRPr="00E17DB0">
                  <w:rPr>
                    <w:rStyle w:val="Hyperlink"/>
                    <w:noProof/>
                  </w:rPr>
                  <w:t>Specific Objectives</w:t>
                </w:r>
                <w:r w:rsidR="00F73496">
                  <w:rPr>
                    <w:noProof/>
                    <w:webHidden/>
                  </w:rPr>
                  <w:tab/>
                </w:r>
                <w:r w:rsidR="00F73496">
                  <w:rPr>
                    <w:noProof/>
                    <w:webHidden/>
                  </w:rPr>
                  <w:fldChar w:fldCharType="begin"/>
                </w:r>
                <w:r w:rsidR="00F73496">
                  <w:rPr>
                    <w:noProof/>
                    <w:webHidden/>
                  </w:rPr>
                  <w:instrText xml:space="preserve"> PAGEREF _Toc8806347 \h </w:instrText>
                </w:r>
                <w:r w:rsidR="00F73496">
                  <w:rPr>
                    <w:noProof/>
                    <w:webHidden/>
                  </w:rPr>
                </w:r>
                <w:r w:rsidR="00F73496">
                  <w:rPr>
                    <w:noProof/>
                    <w:webHidden/>
                  </w:rPr>
                  <w:fldChar w:fldCharType="separate"/>
                </w:r>
                <w:r w:rsidR="00BF6FEA">
                  <w:rPr>
                    <w:noProof/>
                    <w:webHidden/>
                  </w:rPr>
                  <w:t>8</w:t>
                </w:r>
                <w:r w:rsidR="00F73496">
                  <w:rPr>
                    <w:noProof/>
                    <w:webHidden/>
                  </w:rPr>
                  <w:fldChar w:fldCharType="end"/>
                </w:r>
              </w:hyperlink>
            </w:p>
            <w:p w14:paraId="172F65A3" w14:textId="39CFA513" w:rsidR="00F73496" w:rsidRDefault="002C3E42">
              <w:pPr>
                <w:pStyle w:val="TOC2"/>
                <w:rPr>
                  <w:rFonts w:asciiTheme="minorHAnsi" w:eastAsiaTheme="minorEastAsia" w:hAnsiTheme="minorHAnsi" w:cstheme="minorBidi"/>
                  <w:sz w:val="22"/>
                  <w:lang w:val="en-US"/>
                </w:rPr>
              </w:pPr>
              <w:hyperlink w:anchor="_Toc8806348" w:history="1">
                <w:r w:rsidR="00F73496" w:rsidRPr="00E17DB0">
                  <w:rPr>
                    <w:rStyle w:val="Hyperlink"/>
                  </w:rPr>
                  <w:t>1.4.</w:t>
                </w:r>
                <w:r w:rsidR="00F73496">
                  <w:rPr>
                    <w:rFonts w:asciiTheme="minorHAnsi" w:eastAsiaTheme="minorEastAsia" w:hAnsiTheme="minorHAnsi" w:cstheme="minorBidi"/>
                    <w:sz w:val="22"/>
                    <w:lang w:val="en-US"/>
                  </w:rPr>
                  <w:tab/>
                </w:r>
                <w:r w:rsidR="00F73496" w:rsidRPr="00E17DB0">
                  <w:rPr>
                    <w:rStyle w:val="Hyperlink"/>
                  </w:rPr>
                  <w:t>Research Questions</w:t>
                </w:r>
                <w:r w:rsidR="00F73496">
                  <w:rPr>
                    <w:webHidden/>
                  </w:rPr>
                  <w:tab/>
                </w:r>
                <w:r w:rsidR="00F73496">
                  <w:rPr>
                    <w:webHidden/>
                  </w:rPr>
                  <w:fldChar w:fldCharType="begin"/>
                </w:r>
                <w:r w:rsidR="00F73496">
                  <w:rPr>
                    <w:webHidden/>
                  </w:rPr>
                  <w:instrText xml:space="preserve"> PAGEREF _Toc8806348 \h </w:instrText>
                </w:r>
                <w:r w:rsidR="00F73496">
                  <w:rPr>
                    <w:webHidden/>
                  </w:rPr>
                </w:r>
                <w:r w:rsidR="00F73496">
                  <w:rPr>
                    <w:webHidden/>
                  </w:rPr>
                  <w:fldChar w:fldCharType="separate"/>
                </w:r>
                <w:r w:rsidR="00BF6FEA">
                  <w:rPr>
                    <w:webHidden/>
                  </w:rPr>
                  <w:t>8</w:t>
                </w:r>
                <w:r w:rsidR="00F73496">
                  <w:rPr>
                    <w:webHidden/>
                  </w:rPr>
                  <w:fldChar w:fldCharType="end"/>
                </w:r>
              </w:hyperlink>
            </w:p>
            <w:p w14:paraId="105ADF68" w14:textId="0DB87D81" w:rsidR="00F73496" w:rsidRDefault="002C3E42">
              <w:pPr>
                <w:pStyle w:val="TOC1"/>
                <w:tabs>
                  <w:tab w:val="right" w:leader="dot" w:pos="9401"/>
                </w:tabs>
                <w:rPr>
                  <w:rFonts w:asciiTheme="minorHAnsi" w:eastAsiaTheme="minorEastAsia" w:hAnsiTheme="minorHAnsi"/>
                  <w:noProof/>
                  <w:sz w:val="22"/>
                  <w:lang w:val="en-US"/>
                </w:rPr>
              </w:pPr>
              <w:hyperlink w:anchor="_Toc8806349" w:history="1">
                <w:r w:rsidR="00F73496" w:rsidRPr="00E17DB0">
                  <w:rPr>
                    <w:rStyle w:val="Hyperlink"/>
                    <w:rFonts w:cs="Times New Roman"/>
                    <w:noProof/>
                    <w:lang w:val="en-US"/>
                  </w:rPr>
                  <w:t>CHAPTER TWO - LITERATURE REVIEW</w:t>
                </w:r>
                <w:r w:rsidR="00F73496">
                  <w:rPr>
                    <w:noProof/>
                    <w:webHidden/>
                  </w:rPr>
                  <w:tab/>
                </w:r>
                <w:r w:rsidR="00F73496">
                  <w:rPr>
                    <w:noProof/>
                    <w:webHidden/>
                  </w:rPr>
                  <w:fldChar w:fldCharType="begin"/>
                </w:r>
                <w:r w:rsidR="00F73496">
                  <w:rPr>
                    <w:noProof/>
                    <w:webHidden/>
                  </w:rPr>
                  <w:instrText xml:space="preserve"> PAGEREF _Toc8806349 \h </w:instrText>
                </w:r>
                <w:r w:rsidR="00F73496">
                  <w:rPr>
                    <w:noProof/>
                    <w:webHidden/>
                  </w:rPr>
                </w:r>
                <w:r w:rsidR="00F73496">
                  <w:rPr>
                    <w:noProof/>
                    <w:webHidden/>
                  </w:rPr>
                  <w:fldChar w:fldCharType="separate"/>
                </w:r>
                <w:r w:rsidR="00BF6FEA">
                  <w:rPr>
                    <w:noProof/>
                    <w:webHidden/>
                  </w:rPr>
                  <w:t>9</w:t>
                </w:r>
                <w:r w:rsidR="00F73496">
                  <w:rPr>
                    <w:noProof/>
                    <w:webHidden/>
                  </w:rPr>
                  <w:fldChar w:fldCharType="end"/>
                </w:r>
              </w:hyperlink>
            </w:p>
            <w:p w14:paraId="09394D4F" w14:textId="748E6296" w:rsidR="00F73496" w:rsidRDefault="002C3E42">
              <w:pPr>
                <w:pStyle w:val="TOC2"/>
                <w:rPr>
                  <w:rFonts w:asciiTheme="minorHAnsi" w:eastAsiaTheme="minorEastAsia" w:hAnsiTheme="minorHAnsi" w:cstheme="minorBidi"/>
                  <w:sz w:val="22"/>
                  <w:lang w:val="en-US"/>
                </w:rPr>
              </w:pPr>
              <w:hyperlink w:anchor="_Toc8806350" w:history="1">
                <w:r w:rsidR="00F73496" w:rsidRPr="00E17DB0">
                  <w:rPr>
                    <w:rStyle w:val="Hyperlink"/>
                    <w:lang w:val="en-US"/>
                  </w:rPr>
                  <w:t>2.1.</w:t>
                </w:r>
                <w:r w:rsidR="00F73496">
                  <w:rPr>
                    <w:rFonts w:asciiTheme="minorHAnsi" w:eastAsiaTheme="minorEastAsia" w:hAnsiTheme="minorHAnsi" w:cstheme="minorBidi"/>
                    <w:sz w:val="22"/>
                    <w:lang w:val="en-US"/>
                  </w:rPr>
                  <w:tab/>
                </w:r>
                <w:r w:rsidR="00F73496" w:rsidRPr="00E17DB0">
                  <w:rPr>
                    <w:rStyle w:val="Hyperlink"/>
                    <w:lang w:val="en-US"/>
                  </w:rPr>
                  <w:t>Introduction</w:t>
                </w:r>
                <w:r w:rsidR="00F73496">
                  <w:rPr>
                    <w:webHidden/>
                  </w:rPr>
                  <w:tab/>
                </w:r>
                <w:r w:rsidR="00F73496">
                  <w:rPr>
                    <w:webHidden/>
                  </w:rPr>
                  <w:fldChar w:fldCharType="begin"/>
                </w:r>
                <w:r w:rsidR="00F73496">
                  <w:rPr>
                    <w:webHidden/>
                  </w:rPr>
                  <w:instrText xml:space="preserve"> PAGEREF _Toc8806350 \h </w:instrText>
                </w:r>
                <w:r w:rsidR="00F73496">
                  <w:rPr>
                    <w:webHidden/>
                  </w:rPr>
                </w:r>
                <w:r w:rsidR="00F73496">
                  <w:rPr>
                    <w:webHidden/>
                  </w:rPr>
                  <w:fldChar w:fldCharType="separate"/>
                </w:r>
                <w:r w:rsidR="00BF6FEA">
                  <w:rPr>
                    <w:webHidden/>
                  </w:rPr>
                  <w:t>9</w:t>
                </w:r>
                <w:r w:rsidR="00F73496">
                  <w:rPr>
                    <w:webHidden/>
                  </w:rPr>
                  <w:fldChar w:fldCharType="end"/>
                </w:r>
              </w:hyperlink>
            </w:p>
            <w:p w14:paraId="76578FD6" w14:textId="7712F309" w:rsidR="00F73496" w:rsidRDefault="002C3E42">
              <w:pPr>
                <w:pStyle w:val="TOC2"/>
                <w:rPr>
                  <w:rFonts w:asciiTheme="minorHAnsi" w:eastAsiaTheme="minorEastAsia" w:hAnsiTheme="minorHAnsi" w:cstheme="minorBidi"/>
                  <w:sz w:val="22"/>
                  <w:lang w:val="en-US"/>
                </w:rPr>
              </w:pPr>
              <w:hyperlink w:anchor="_Toc8806351" w:history="1">
                <w:r w:rsidR="00F73496" w:rsidRPr="00E17DB0">
                  <w:rPr>
                    <w:rStyle w:val="Hyperlink"/>
                    <w:lang w:val="en-US"/>
                  </w:rPr>
                  <w:t>2.2.</w:t>
                </w:r>
                <w:r w:rsidR="00F73496">
                  <w:rPr>
                    <w:rFonts w:asciiTheme="minorHAnsi" w:eastAsiaTheme="minorEastAsia" w:hAnsiTheme="minorHAnsi" w:cstheme="minorBidi"/>
                    <w:sz w:val="22"/>
                    <w:lang w:val="en-US"/>
                  </w:rPr>
                  <w:tab/>
                </w:r>
                <w:r w:rsidR="00F73496" w:rsidRPr="00E17DB0">
                  <w:rPr>
                    <w:rStyle w:val="Hyperlink"/>
                    <w:lang w:val="en-US"/>
                  </w:rPr>
                  <w:t>Auction</w:t>
                </w:r>
                <w:r w:rsidR="00F73496">
                  <w:rPr>
                    <w:webHidden/>
                  </w:rPr>
                  <w:tab/>
                </w:r>
                <w:r w:rsidR="00F73496">
                  <w:rPr>
                    <w:webHidden/>
                  </w:rPr>
                  <w:fldChar w:fldCharType="begin"/>
                </w:r>
                <w:r w:rsidR="00F73496">
                  <w:rPr>
                    <w:webHidden/>
                  </w:rPr>
                  <w:instrText xml:space="preserve"> PAGEREF _Toc8806351 \h </w:instrText>
                </w:r>
                <w:r w:rsidR="00F73496">
                  <w:rPr>
                    <w:webHidden/>
                  </w:rPr>
                </w:r>
                <w:r w:rsidR="00F73496">
                  <w:rPr>
                    <w:webHidden/>
                  </w:rPr>
                  <w:fldChar w:fldCharType="separate"/>
                </w:r>
                <w:r w:rsidR="00BF6FEA">
                  <w:rPr>
                    <w:webHidden/>
                  </w:rPr>
                  <w:t>10</w:t>
                </w:r>
                <w:r w:rsidR="00F73496">
                  <w:rPr>
                    <w:webHidden/>
                  </w:rPr>
                  <w:fldChar w:fldCharType="end"/>
                </w:r>
              </w:hyperlink>
            </w:p>
            <w:p w14:paraId="1835F12B" w14:textId="564C50E0" w:rsidR="00F73496" w:rsidRDefault="002C3E42">
              <w:pPr>
                <w:pStyle w:val="TOC3"/>
                <w:rPr>
                  <w:rFonts w:asciiTheme="minorHAnsi" w:eastAsiaTheme="minorEastAsia" w:hAnsiTheme="minorHAnsi"/>
                  <w:noProof/>
                  <w:sz w:val="22"/>
                  <w:lang w:val="en-US"/>
                </w:rPr>
              </w:pPr>
              <w:hyperlink w:anchor="_Toc8806352" w:history="1">
                <w:r w:rsidR="00F73496" w:rsidRPr="00E17DB0">
                  <w:rPr>
                    <w:rStyle w:val="Hyperlink"/>
                    <w:noProof/>
                  </w:rPr>
                  <w:t>2.2.1.</w:t>
                </w:r>
                <w:r w:rsidR="00F73496">
                  <w:rPr>
                    <w:rFonts w:asciiTheme="minorHAnsi" w:eastAsiaTheme="minorEastAsia" w:hAnsiTheme="minorHAnsi"/>
                    <w:noProof/>
                    <w:sz w:val="22"/>
                    <w:lang w:val="en-US"/>
                  </w:rPr>
                  <w:tab/>
                </w:r>
                <w:r w:rsidR="00F73496" w:rsidRPr="00E17DB0">
                  <w:rPr>
                    <w:rStyle w:val="Hyperlink"/>
                    <w:noProof/>
                  </w:rPr>
                  <w:t>History of Auction</w:t>
                </w:r>
                <w:r w:rsidR="00F73496">
                  <w:rPr>
                    <w:noProof/>
                    <w:webHidden/>
                  </w:rPr>
                  <w:tab/>
                </w:r>
                <w:r w:rsidR="00F73496">
                  <w:rPr>
                    <w:noProof/>
                    <w:webHidden/>
                  </w:rPr>
                  <w:fldChar w:fldCharType="begin"/>
                </w:r>
                <w:r w:rsidR="00F73496">
                  <w:rPr>
                    <w:noProof/>
                    <w:webHidden/>
                  </w:rPr>
                  <w:instrText xml:space="preserve"> PAGEREF _Toc8806352 \h </w:instrText>
                </w:r>
                <w:r w:rsidR="00F73496">
                  <w:rPr>
                    <w:noProof/>
                    <w:webHidden/>
                  </w:rPr>
                </w:r>
                <w:r w:rsidR="00F73496">
                  <w:rPr>
                    <w:noProof/>
                    <w:webHidden/>
                  </w:rPr>
                  <w:fldChar w:fldCharType="separate"/>
                </w:r>
                <w:r w:rsidR="00BF6FEA">
                  <w:rPr>
                    <w:noProof/>
                    <w:webHidden/>
                  </w:rPr>
                  <w:t>10</w:t>
                </w:r>
                <w:r w:rsidR="00F73496">
                  <w:rPr>
                    <w:noProof/>
                    <w:webHidden/>
                  </w:rPr>
                  <w:fldChar w:fldCharType="end"/>
                </w:r>
              </w:hyperlink>
            </w:p>
            <w:p w14:paraId="6871ABCD" w14:textId="2ACE3C20" w:rsidR="00F73496" w:rsidRDefault="002C3E42">
              <w:pPr>
                <w:pStyle w:val="TOC3"/>
                <w:rPr>
                  <w:rFonts w:asciiTheme="minorHAnsi" w:eastAsiaTheme="minorEastAsia" w:hAnsiTheme="minorHAnsi"/>
                  <w:noProof/>
                  <w:sz w:val="22"/>
                  <w:lang w:val="en-US"/>
                </w:rPr>
              </w:pPr>
              <w:hyperlink w:anchor="_Toc8806353" w:history="1">
                <w:r w:rsidR="00F73496" w:rsidRPr="00E17DB0">
                  <w:rPr>
                    <w:rStyle w:val="Hyperlink"/>
                    <w:noProof/>
                  </w:rPr>
                  <w:t>2.2.2.</w:t>
                </w:r>
                <w:r w:rsidR="00F73496">
                  <w:rPr>
                    <w:rFonts w:asciiTheme="minorHAnsi" w:eastAsiaTheme="minorEastAsia" w:hAnsiTheme="minorHAnsi"/>
                    <w:noProof/>
                    <w:sz w:val="22"/>
                    <w:lang w:val="en-US"/>
                  </w:rPr>
                  <w:tab/>
                </w:r>
                <w:r w:rsidR="00F73496" w:rsidRPr="00E17DB0">
                  <w:rPr>
                    <w:rStyle w:val="Hyperlink"/>
                    <w:noProof/>
                  </w:rPr>
                  <w:t>Auction theory</w:t>
                </w:r>
                <w:r w:rsidR="00F73496">
                  <w:rPr>
                    <w:noProof/>
                    <w:webHidden/>
                  </w:rPr>
                  <w:tab/>
                </w:r>
                <w:r w:rsidR="00F73496">
                  <w:rPr>
                    <w:noProof/>
                    <w:webHidden/>
                  </w:rPr>
                  <w:fldChar w:fldCharType="begin"/>
                </w:r>
                <w:r w:rsidR="00F73496">
                  <w:rPr>
                    <w:noProof/>
                    <w:webHidden/>
                  </w:rPr>
                  <w:instrText xml:space="preserve"> PAGEREF _Toc8806353 \h </w:instrText>
                </w:r>
                <w:r w:rsidR="00F73496">
                  <w:rPr>
                    <w:noProof/>
                    <w:webHidden/>
                  </w:rPr>
                </w:r>
                <w:r w:rsidR="00F73496">
                  <w:rPr>
                    <w:noProof/>
                    <w:webHidden/>
                  </w:rPr>
                  <w:fldChar w:fldCharType="separate"/>
                </w:r>
                <w:r w:rsidR="00BF6FEA">
                  <w:rPr>
                    <w:noProof/>
                    <w:webHidden/>
                  </w:rPr>
                  <w:t>11</w:t>
                </w:r>
                <w:r w:rsidR="00F73496">
                  <w:rPr>
                    <w:noProof/>
                    <w:webHidden/>
                  </w:rPr>
                  <w:fldChar w:fldCharType="end"/>
                </w:r>
              </w:hyperlink>
            </w:p>
            <w:p w14:paraId="6BD8C59D" w14:textId="2D4241D1" w:rsidR="00F73496" w:rsidRDefault="002C3E42">
              <w:pPr>
                <w:pStyle w:val="TOC3"/>
                <w:rPr>
                  <w:rFonts w:asciiTheme="minorHAnsi" w:eastAsiaTheme="minorEastAsia" w:hAnsiTheme="minorHAnsi"/>
                  <w:noProof/>
                  <w:sz w:val="22"/>
                  <w:lang w:val="en-US"/>
                </w:rPr>
              </w:pPr>
              <w:hyperlink w:anchor="_Toc8806354" w:history="1">
                <w:r w:rsidR="00F73496" w:rsidRPr="00E17DB0">
                  <w:rPr>
                    <w:rStyle w:val="Hyperlink"/>
                    <w:noProof/>
                  </w:rPr>
                  <w:t>2.2.3.</w:t>
                </w:r>
                <w:r w:rsidR="00F73496">
                  <w:rPr>
                    <w:rFonts w:asciiTheme="minorHAnsi" w:eastAsiaTheme="minorEastAsia" w:hAnsiTheme="minorHAnsi"/>
                    <w:noProof/>
                    <w:sz w:val="22"/>
                    <w:lang w:val="en-US"/>
                  </w:rPr>
                  <w:tab/>
                </w:r>
                <w:r w:rsidR="00F73496" w:rsidRPr="00E17DB0">
                  <w:rPr>
                    <w:rStyle w:val="Hyperlink"/>
                    <w:noProof/>
                  </w:rPr>
                  <w:t>Price in Auction</w:t>
                </w:r>
                <w:r w:rsidR="00F73496">
                  <w:rPr>
                    <w:noProof/>
                    <w:webHidden/>
                  </w:rPr>
                  <w:tab/>
                </w:r>
                <w:r w:rsidR="00F73496">
                  <w:rPr>
                    <w:noProof/>
                    <w:webHidden/>
                  </w:rPr>
                  <w:fldChar w:fldCharType="begin"/>
                </w:r>
                <w:r w:rsidR="00F73496">
                  <w:rPr>
                    <w:noProof/>
                    <w:webHidden/>
                  </w:rPr>
                  <w:instrText xml:space="preserve"> PAGEREF _Toc8806354 \h </w:instrText>
                </w:r>
                <w:r w:rsidR="00F73496">
                  <w:rPr>
                    <w:noProof/>
                    <w:webHidden/>
                  </w:rPr>
                </w:r>
                <w:r w:rsidR="00F73496">
                  <w:rPr>
                    <w:noProof/>
                    <w:webHidden/>
                  </w:rPr>
                  <w:fldChar w:fldCharType="separate"/>
                </w:r>
                <w:r w:rsidR="00BF6FEA">
                  <w:rPr>
                    <w:noProof/>
                    <w:webHidden/>
                  </w:rPr>
                  <w:t>11</w:t>
                </w:r>
                <w:r w:rsidR="00F73496">
                  <w:rPr>
                    <w:noProof/>
                    <w:webHidden/>
                  </w:rPr>
                  <w:fldChar w:fldCharType="end"/>
                </w:r>
              </w:hyperlink>
            </w:p>
            <w:p w14:paraId="762218AF" w14:textId="758F32F0" w:rsidR="00F73496" w:rsidRDefault="002C3E42">
              <w:pPr>
                <w:pStyle w:val="TOC3"/>
                <w:rPr>
                  <w:rFonts w:asciiTheme="minorHAnsi" w:eastAsiaTheme="minorEastAsia" w:hAnsiTheme="minorHAnsi"/>
                  <w:noProof/>
                  <w:sz w:val="22"/>
                  <w:lang w:val="en-US"/>
                </w:rPr>
              </w:pPr>
              <w:hyperlink w:anchor="_Toc8806355" w:history="1">
                <w:r w:rsidR="00F73496" w:rsidRPr="00E17DB0">
                  <w:rPr>
                    <w:rStyle w:val="Hyperlink"/>
                    <w:noProof/>
                  </w:rPr>
                  <w:t>2.2.4.</w:t>
                </w:r>
                <w:r w:rsidR="00F73496">
                  <w:rPr>
                    <w:rFonts w:asciiTheme="minorHAnsi" w:eastAsiaTheme="minorEastAsia" w:hAnsiTheme="minorHAnsi"/>
                    <w:noProof/>
                    <w:sz w:val="22"/>
                    <w:lang w:val="en-US"/>
                  </w:rPr>
                  <w:tab/>
                </w:r>
                <w:r w:rsidR="00F73496" w:rsidRPr="00E17DB0">
                  <w:rPr>
                    <w:rStyle w:val="Hyperlink"/>
                    <w:noProof/>
                  </w:rPr>
                  <w:t>Method of Pricing properties</w:t>
                </w:r>
                <w:r w:rsidR="00F73496">
                  <w:rPr>
                    <w:noProof/>
                    <w:webHidden/>
                  </w:rPr>
                  <w:tab/>
                </w:r>
                <w:r w:rsidR="00F73496">
                  <w:rPr>
                    <w:noProof/>
                    <w:webHidden/>
                  </w:rPr>
                  <w:fldChar w:fldCharType="begin"/>
                </w:r>
                <w:r w:rsidR="00F73496">
                  <w:rPr>
                    <w:noProof/>
                    <w:webHidden/>
                  </w:rPr>
                  <w:instrText xml:space="preserve"> PAGEREF _Toc8806355 \h </w:instrText>
                </w:r>
                <w:r w:rsidR="00F73496">
                  <w:rPr>
                    <w:noProof/>
                    <w:webHidden/>
                  </w:rPr>
                </w:r>
                <w:r w:rsidR="00F73496">
                  <w:rPr>
                    <w:noProof/>
                    <w:webHidden/>
                  </w:rPr>
                  <w:fldChar w:fldCharType="separate"/>
                </w:r>
                <w:r w:rsidR="00BF6FEA">
                  <w:rPr>
                    <w:noProof/>
                    <w:webHidden/>
                  </w:rPr>
                  <w:t>12</w:t>
                </w:r>
                <w:r w:rsidR="00F73496">
                  <w:rPr>
                    <w:noProof/>
                    <w:webHidden/>
                  </w:rPr>
                  <w:fldChar w:fldCharType="end"/>
                </w:r>
              </w:hyperlink>
            </w:p>
            <w:p w14:paraId="1519ED22" w14:textId="152C9C64" w:rsidR="00F73496" w:rsidRDefault="002C3E42">
              <w:pPr>
                <w:pStyle w:val="TOC3"/>
                <w:rPr>
                  <w:rFonts w:asciiTheme="minorHAnsi" w:eastAsiaTheme="minorEastAsia" w:hAnsiTheme="minorHAnsi"/>
                  <w:noProof/>
                  <w:sz w:val="22"/>
                  <w:lang w:val="en-US"/>
                </w:rPr>
              </w:pPr>
              <w:hyperlink w:anchor="_Toc8806356" w:history="1">
                <w:r w:rsidR="00F73496" w:rsidRPr="00E17DB0">
                  <w:rPr>
                    <w:rStyle w:val="Hyperlink"/>
                    <w:noProof/>
                  </w:rPr>
                  <w:t>2.2.5.</w:t>
                </w:r>
                <w:r w:rsidR="00F73496">
                  <w:rPr>
                    <w:rFonts w:asciiTheme="minorHAnsi" w:eastAsiaTheme="minorEastAsia" w:hAnsiTheme="minorHAnsi"/>
                    <w:noProof/>
                    <w:sz w:val="22"/>
                    <w:lang w:val="en-US"/>
                  </w:rPr>
                  <w:tab/>
                </w:r>
                <w:r w:rsidR="00F73496" w:rsidRPr="00E17DB0">
                  <w:rPr>
                    <w:rStyle w:val="Hyperlink"/>
                    <w:noProof/>
                  </w:rPr>
                  <w:t>Reserve price in Auction</w:t>
                </w:r>
                <w:r w:rsidR="00F73496">
                  <w:rPr>
                    <w:noProof/>
                    <w:webHidden/>
                  </w:rPr>
                  <w:tab/>
                </w:r>
                <w:r w:rsidR="00F73496">
                  <w:rPr>
                    <w:noProof/>
                    <w:webHidden/>
                  </w:rPr>
                  <w:fldChar w:fldCharType="begin"/>
                </w:r>
                <w:r w:rsidR="00F73496">
                  <w:rPr>
                    <w:noProof/>
                    <w:webHidden/>
                  </w:rPr>
                  <w:instrText xml:space="preserve"> PAGEREF _Toc8806356 \h </w:instrText>
                </w:r>
                <w:r w:rsidR="00F73496">
                  <w:rPr>
                    <w:noProof/>
                    <w:webHidden/>
                  </w:rPr>
                </w:r>
                <w:r w:rsidR="00F73496">
                  <w:rPr>
                    <w:noProof/>
                    <w:webHidden/>
                  </w:rPr>
                  <w:fldChar w:fldCharType="separate"/>
                </w:r>
                <w:r w:rsidR="00BF6FEA">
                  <w:rPr>
                    <w:noProof/>
                    <w:webHidden/>
                  </w:rPr>
                  <w:t>14</w:t>
                </w:r>
                <w:r w:rsidR="00F73496">
                  <w:rPr>
                    <w:noProof/>
                    <w:webHidden/>
                  </w:rPr>
                  <w:fldChar w:fldCharType="end"/>
                </w:r>
              </w:hyperlink>
            </w:p>
            <w:p w14:paraId="1EAAF90F" w14:textId="02896978" w:rsidR="00F73496" w:rsidRDefault="002C3E42">
              <w:pPr>
                <w:pStyle w:val="TOC2"/>
                <w:rPr>
                  <w:rFonts w:asciiTheme="minorHAnsi" w:eastAsiaTheme="minorEastAsia" w:hAnsiTheme="minorHAnsi" w:cstheme="minorBidi"/>
                  <w:sz w:val="22"/>
                  <w:lang w:val="en-US"/>
                </w:rPr>
              </w:pPr>
              <w:hyperlink w:anchor="_Toc8806357" w:history="1">
                <w:r w:rsidR="00F73496" w:rsidRPr="00E17DB0">
                  <w:rPr>
                    <w:rStyle w:val="Hyperlink"/>
                    <w:lang w:val="en-US"/>
                  </w:rPr>
                  <w:t>2.3.</w:t>
                </w:r>
                <w:r w:rsidR="00F73496">
                  <w:rPr>
                    <w:rFonts w:asciiTheme="minorHAnsi" w:eastAsiaTheme="minorEastAsia" w:hAnsiTheme="minorHAnsi" w:cstheme="minorBidi"/>
                    <w:sz w:val="22"/>
                    <w:lang w:val="en-US"/>
                  </w:rPr>
                  <w:tab/>
                </w:r>
                <w:r w:rsidR="00F73496" w:rsidRPr="00E17DB0">
                  <w:rPr>
                    <w:rStyle w:val="Hyperlink"/>
                    <w:lang w:val="en-US"/>
                  </w:rPr>
                  <w:t>Negotiation Selling</w:t>
                </w:r>
                <w:r w:rsidR="00F73496">
                  <w:rPr>
                    <w:webHidden/>
                  </w:rPr>
                  <w:tab/>
                </w:r>
                <w:r w:rsidR="00F73496">
                  <w:rPr>
                    <w:webHidden/>
                  </w:rPr>
                  <w:fldChar w:fldCharType="begin"/>
                </w:r>
                <w:r w:rsidR="00F73496">
                  <w:rPr>
                    <w:webHidden/>
                  </w:rPr>
                  <w:instrText xml:space="preserve"> PAGEREF _Toc8806357 \h </w:instrText>
                </w:r>
                <w:r w:rsidR="00F73496">
                  <w:rPr>
                    <w:webHidden/>
                  </w:rPr>
                </w:r>
                <w:r w:rsidR="00F73496">
                  <w:rPr>
                    <w:webHidden/>
                  </w:rPr>
                  <w:fldChar w:fldCharType="separate"/>
                </w:r>
                <w:r w:rsidR="00BF6FEA">
                  <w:rPr>
                    <w:webHidden/>
                  </w:rPr>
                  <w:t>16</w:t>
                </w:r>
                <w:r w:rsidR="00F73496">
                  <w:rPr>
                    <w:webHidden/>
                  </w:rPr>
                  <w:fldChar w:fldCharType="end"/>
                </w:r>
              </w:hyperlink>
            </w:p>
            <w:p w14:paraId="202187C6" w14:textId="4C18B6E2" w:rsidR="00F73496" w:rsidRDefault="002C3E42">
              <w:pPr>
                <w:pStyle w:val="TOC3"/>
                <w:rPr>
                  <w:rFonts w:asciiTheme="minorHAnsi" w:eastAsiaTheme="minorEastAsia" w:hAnsiTheme="minorHAnsi"/>
                  <w:noProof/>
                  <w:sz w:val="22"/>
                  <w:lang w:val="en-US"/>
                </w:rPr>
              </w:pPr>
              <w:hyperlink w:anchor="_Toc8806358" w:history="1">
                <w:r w:rsidR="00F73496" w:rsidRPr="00E17DB0">
                  <w:rPr>
                    <w:rStyle w:val="Hyperlink"/>
                    <w:noProof/>
                  </w:rPr>
                  <w:t>2.3.1.</w:t>
                </w:r>
                <w:r w:rsidR="00F73496">
                  <w:rPr>
                    <w:rFonts w:asciiTheme="minorHAnsi" w:eastAsiaTheme="minorEastAsia" w:hAnsiTheme="minorHAnsi"/>
                    <w:noProof/>
                    <w:sz w:val="22"/>
                    <w:lang w:val="en-US"/>
                  </w:rPr>
                  <w:tab/>
                </w:r>
                <w:r w:rsidR="00F73496" w:rsidRPr="00E17DB0">
                  <w:rPr>
                    <w:rStyle w:val="Hyperlink"/>
                    <w:noProof/>
                  </w:rPr>
                  <w:t>Setting price in Private treaty selling</w:t>
                </w:r>
                <w:r w:rsidR="00F73496">
                  <w:rPr>
                    <w:noProof/>
                    <w:webHidden/>
                  </w:rPr>
                  <w:tab/>
                </w:r>
                <w:r w:rsidR="00F73496">
                  <w:rPr>
                    <w:noProof/>
                    <w:webHidden/>
                  </w:rPr>
                  <w:fldChar w:fldCharType="begin"/>
                </w:r>
                <w:r w:rsidR="00F73496">
                  <w:rPr>
                    <w:noProof/>
                    <w:webHidden/>
                  </w:rPr>
                  <w:instrText xml:space="preserve"> PAGEREF _Toc8806358 \h </w:instrText>
                </w:r>
                <w:r w:rsidR="00F73496">
                  <w:rPr>
                    <w:noProof/>
                    <w:webHidden/>
                  </w:rPr>
                </w:r>
                <w:r w:rsidR="00F73496">
                  <w:rPr>
                    <w:noProof/>
                    <w:webHidden/>
                  </w:rPr>
                  <w:fldChar w:fldCharType="separate"/>
                </w:r>
                <w:r w:rsidR="00BF6FEA">
                  <w:rPr>
                    <w:noProof/>
                    <w:webHidden/>
                  </w:rPr>
                  <w:t>16</w:t>
                </w:r>
                <w:r w:rsidR="00F73496">
                  <w:rPr>
                    <w:noProof/>
                    <w:webHidden/>
                  </w:rPr>
                  <w:fldChar w:fldCharType="end"/>
                </w:r>
              </w:hyperlink>
            </w:p>
            <w:p w14:paraId="416269CE" w14:textId="3337C34B" w:rsidR="00F73496" w:rsidRDefault="002C3E42">
              <w:pPr>
                <w:pStyle w:val="TOC3"/>
                <w:rPr>
                  <w:rFonts w:asciiTheme="minorHAnsi" w:eastAsiaTheme="minorEastAsia" w:hAnsiTheme="minorHAnsi"/>
                  <w:noProof/>
                  <w:sz w:val="22"/>
                  <w:lang w:val="en-US"/>
                </w:rPr>
              </w:pPr>
              <w:hyperlink w:anchor="_Toc8806359" w:history="1">
                <w:r w:rsidR="00F73496" w:rsidRPr="00E17DB0">
                  <w:rPr>
                    <w:rStyle w:val="Hyperlink"/>
                    <w:noProof/>
                  </w:rPr>
                  <w:t>2.3.2.</w:t>
                </w:r>
                <w:r w:rsidR="00F73496">
                  <w:rPr>
                    <w:rFonts w:asciiTheme="minorHAnsi" w:eastAsiaTheme="minorEastAsia" w:hAnsiTheme="minorHAnsi"/>
                    <w:noProof/>
                    <w:sz w:val="22"/>
                    <w:lang w:val="en-US"/>
                  </w:rPr>
                  <w:tab/>
                </w:r>
                <w:r w:rsidR="00F73496" w:rsidRPr="00E17DB0">
                  <w:rPr>
                    <w:rStyle w:val="Hyperlink"/>
                    <w:noProof/>
                  </w:rPr>
                  <w:t>Role of Brokers in negotiation</w:t>
                </w:r>
                <w:r w:rsidR="00F73496">
                  <w:rPr>
                    <w:noProof/>
                    <w:webHidden/>
                  </w:rPr>
                  <w:tab/>
                </w:r>
                <w:r w:rsidR="00F73496">
                  <w:rPr>
                    <w:noProof/>
                    <w:webHidden/>
                  </w:rPr>
                  <w:fldChar w:fldCharType="begin"/>
                </w:r>
                <w:r w:rsidR="00F73496">
                  <w:rPr>
                    <w:noProof/>
                    <w:webHidden/>
                  </w:rPr>
                  <w:instrText xml:space="preserve"> PAGEREF _Toc8806359 \h </w:instrText>
                </w:r>
                <w:r w:rsidR="00F73496">
                  <w:rPr>
                    <w:noProof/>
                    <w:webHidden/>
                  </w:rPr>
                </w:r>
                <w:r w:rsidR="00F73496">
                  <w:rPr>
                    <w:noProof/>
                    <w:webHidden/>
                  </w:rPr>
                  <w:fldChar w:fldCharType="separate"/>
                </w:r>
                <w:r w:rsidR="00BF6FEA">
                  <w:rPr>
                    <w:noProof/>
                    <w:webHidden/>
                  </w:rPr>
                  <w:t>17</w:t>
                </w:r>
                <w:r w:rsidR="00F73496">
                  <w:rPr>
                    <w:noProof/>
                    <w:webHidden/>
                  </w:rPr>
                  <w:fldChar w:fldCharType="end"/>
                </w:r>
              </w:hyperlink>
            </w:p>
            <w:p w14:paraId="7781EA7C" w14:textId="60A9C553" w:rsidR="00F73496" w:rsidRDefault="002C3E42">
              <w:pPr>
                <w:pStyle w:val="TOC2"/>
                <w:rPr>
                  <w:rFonts w:asciiTheme="minorHAnsi" w:eastAsiaTheme="minorEastAsia" w:hAnsiTheme="minorHAnsi" w:cstheme="minorBidi"/>
                  <w:sz w:val="22"/>
                  <w:lang w:val="en-US"/>
                </w:rPr>
              </w:pPr>
              <w:hyperlink w:anchor="_Toc8806360" w:history="1">
                <w:r w:rsidR="00F73496" w:rsidRPr="00E17DB0">
                  <w:rPr>
                    <w:rStyle w:val="Hyperlink"/>
                    <w:lang w:val="en-US"/>
                  </w:rPr>
                  <w:t>2.4.</w:t>
                </w:r>
                <w:r w:rsidR="00F73496">
                  <w:rPr>
                    <w:rFonts w:asciiTheme="minorHAnsi" w:eastAsiaTheme="minorEastAsia" w:hAnsiTheme="minorHAnsi" w:cstheme="minorBidi"/>
                    <w:sz w:val="22"/>
                    <w:lang w:val="en-US"/>
                  </w:rPr>
                  <w:tab/>
                </w:r>
                <w:r w:rsidR="00F73496" w:rsidRPr="00E17DB0">
                  <w:rPr>
                    <w:rStyle w:val="Hyperlink"/>
                    <w:lang w:val="en-US"/>
                  </w:rPr>
                  <w:t>Auction versus Negotiation</w:t>
                </w:r>
                <w:r w:rsidR="00F73496">
                  <w:rPr>
                    <w:webHidden/>
                  </w:rPr>
                  <w:tab/>
                </w:r>
                <w:r w:rsidR="00F73496">
                  <w:rPr>
                    <w:webHidden/>
                  </w:rPr>
                  <w:fldChar w:fldCharType="begin"/>
                </w:r>
                <w:r w:rsidR="00F73496">
                  <w:rPr>
                    <w:webHidden/>
                  </w:rPr>
                  <w:instrText xml:space="preserve"> PAGEREF _Toc8806360 \h </w:instrText>
                </w:r>
                <w:r w:rsidR="00F73496">
                  <w:rPr>
                    <w:webHidden/>
                  </w:rPr>
                </w:r>
                <w:r w:rsidR="00F73496">
                  <w:rPr>
                    <w:webHidden/>
                  </w:rPr>
                  <w:fldChar w:fldCharType="separate"/>
                </w:r>
                <w:r w:rsidR="00BF6FEA">
                  <w:rPr>
                    <w:webHidden/>
                  </w:rPr>
                  <w:t>17</w:t>
                </w:r>
                <w:r w:rsidR="00F73496">
                  <w:rPr>
                    <w:webHidden/>
                  </w:rPr>
                  <w:fldChar w:fldCharType="end"/>
                </w:r>
              </w:hyperlink>
            </w:p>
            <w:p w14:paraId="4E0D9167" w14:textId="6C5983E8" w:rsidR="00F73496" w:rsidRDefault="002C3E42">
              <w:pPr>
                <w:pStyle w:val="TOC1"/>
                <w:tabs>
                  <w:tab w:val="right" w:leader="dot" w:pos="9401"/>
                </w:tabs>
                <w:rPr>
                  <w:rFonts w:asciiTheme="minorHAnsi" w:eastAsiaTheme="minorEastAsia" w:hAnsiTheme="minorHAnsi"/>
                  <w:noProof/>
                  <w:sz w:val="22"/>
                  <w:lang w:val="en-US"/>
                </w:rPr>
              </w:pPr>
              <w:hyperlink w:anchor="_Toc8806361" w:history="1">
                <w:r w:rsidR="00F73496" w:rsidRPr="00E17DB0">
                  <w:rPr>
                    <w:rStyle w:val="Hyperlink"/>
                    <w:rFonts w:cs="Times New Roman"/>
                    <w:noProof/>
                    <w:lang w:val="en-US"/>
                  </w:rPr>
                  <w:t>CHAPTER THREE - METHODOLOGY</w:t>
                </w:r>
                <w:r w:rsidR="00F73496">
                  <w:rPr>
                    <w:noProof/>
                    <w:webHidden/>
                  </w:rPr>
                  <w:tab/>
                </w:r>
                <w:r w:rsidR="00F73496">
                  <w:rPr>
                    <w:noProof/>
                    <w:webHidden/>
                  </w:rPr>
                  <w:fldChar w:fldCharType="begin"/>
                </w:r>
                <w:r w:rsidR="00F73496">
                  <w:rPr>
                    <w:noProof/>
                    <w:webHidden/>
                  </w:rPr>
                  <w:instrText xml:space="preserve"> PAGEREF _Toc8806361 \h </w:instrText>
                </w:r>
                <w:r w:rsidR="00F73496">
                  <w:rPr>
                    <w:noProof/>
                    <w:webHidden/>
                  </w:rPr>
                </w:r>
                <w:r w:rsidR="00F73496">
                  <w:rPr>
                    <w:noProof/>
                    <w:webHidden/>
                  </w:rPr>
                  <w:fldChar w:fldCharType="separate"/>
                </w:r>
                <w:r w:rsidR="00BF6FEA">
                  <w:rPr>
                    <w:noProof/>
                    <w:webHidden/>
                  </w:rPr>
                  <w:t>20</w:t>
                </w:r>
                <w:r w:rsidR="00F73496">
                  <w:rPr>
                    <w:noProof/>
                    <w:webHidden/>
                  </w:rPr>
                  <w:fldChar w:fldCharType="end"/>
                </w:r>
              </w:hyperlink>
            </w:p>
            <w:p w14:paraId="79900E15" w14:textId="75AD8B84" w:rsidR="00F73496" w:rsidRDefault="002C3E42">
              <w:pPr>
                <w:pStyle w:val="TOC2"/>
                <w:rPr>
                  <w:rFonts w:asciiTheme="minorHAnsi" w:eastAsiaTheme="minorEastAsia" w:hAnsiTheme="minorHAnsi" w:cstheme="minorBidi"/>
                  <w:sz w:val="22"/>
                  <w:lang w:val="en-US"/>
                </w:rPr>
              </w:pPr>
              <w:hyperlink w:anchor="_Toc8806362" w:history="1">
                <w:r w:rsidR="00F73496" w:rsidRPr="00E17DB0">
                  <w:rPr>
                    <w:rStyle w:val="Hyperlink"/>
                    <w:lang w:val="en-US"/>
                  </w:rPr>
                  <w:t>3.1.</w:t>
                </w:r>
                <w:r w:rsidR="00F73496">
                  <w:rPr>
                    <w:rFonts w:asciiTheme="minorHAnsi" w:eastAsiaTheme="minorEastAsia" w:hAnsiTheme="minorHAnsi" w:cstheme="minorBidi"/>
                    <w:sz w:val="22"/>
                    <w:lang w:val="en-US"/>
                  </w:rPr>
                  <w:tab/>
                </w:r>
                <w:r w:rsidR="00F73496" w:rsidRPr="00E17DB0">
                  <w:rPr>
                    <w:rStyle w:val="Hyperlink"/>
                    <w:lang w:val="en-US"/>
                  </w:rPr>
                  <w:t>Scope of the Study / Study Area selection [and Analysis]</w:t>
                </w:r>
                <w:r w:rsidR="00F73496">
                  <w:rPr>
                    <w:webHidden/>
                  </w:rPr>
                  <w:tab/>
                </w:r>
                <w:r w:rsidR="00F73496">
                  <w:rPr>
                    <w:webHidden/>
                  </w:rPr>
                  <w:fldChar w:fldCharType="begin"/>
                </w:r>
                <w:r w:rsidR="00F73496">
                  <w:rPr>
                    <w:webHidden/>
                  </w:rPr>
                  <w:instrText xml:space="preserve"> PAGEREF _Toc8806362 \h </w:instrText>
                </w:r>
                <w:r w:rsidR="00F73496">
                  <w:rPr>
                    <w:webHidden/>
                  </w:rPr>
                </w:r>
                <w:r w:rsidR="00F73496">
                  <w:rPr>
                    <w:webHidden/>
                  </w:rPr>
                  <w:fldChar w:fldCharType="separate"/>
                </w:r>
                <w:r w:rsidR="00BF6FEA">
                  <w:rPr>
                    <w:webHidden/>
                  </w:rPr>
                  <w:t>20</w:t>
                </w:r>
                <w:r w:rsidR="00F73496">
                  <w:rPr>
                    <w:webHidden/>
                  </w:rPr>
                  <w:fldChar w:fldCharType="end"/>
                </w:r>
              </w:hyperlink>
            </w:p>
            <w:p w14:paraId="26792A86" w14:textId="0ECBAD00" w:rsidR="00F73496" w:rsidRDefault="002C3E42">
              <w:pPr>
                <w:pStyle w:val="TOC2"/>
                <w:rPr>
                  <w:rFonts w:asciiTheme="minorHAnsi" w:eastAsiaTheme="minorEastAsia" w:hAnsiTheme="minorHAnsi" w:cstheme="minorBidi"/>
                  <w:sz w:val="22"/>
                  <w:lang w:val="en-US"/>
                </w:rPr>
              </w:pPr>
              <w:hyperlink w:anchor="_Toc8806363" w:history="1">
                <w:r w:rsidR="00F73496" w:rsidRPr="00E17DB0">
                  <w:rPr>
                    <w:rStyle w:val="Hyperlink"/>
                  </w:rPr>
                  <w:t>3.2.</w:t>
                </w:r>
                <w:r w:rsidR="00F73496">
                  <w:rPr>
                    <w:rFonts w:asciiTheme="minorHAnsi" w:eastAsiaTheme="minorEastAsia" w:hAnsiTheme="minorHAnsi" w:cstheme="minorBidi"/>
                    <w:sz w:val="22"/>
                    <w:lang w:val="en-US"/>
                  </w:rPr>
                  <w:tab/>
                </w:r>
                <w:r w:rsidR="00F73496" w:rsidRPr="00E17DB0">
                  <w:rPr>
                    <w:rStyle w:val="Hyperlink"/>
                  </w:rPr>
                  <w:t>Description of the selected site</w:t>
                </w:r>
                <w:r w:rsidR="00F73496">
                  <w:rPr>
                    <w:webHidden/>
                  </w:rPr>
                  <w:tab/>
                </w:r>
                <w:r w:rsidR="00F73496">
                  <w:rPr>
                    <w:webHidden/>
                  </w:rPr>
                  <w:fldChar w:fldCharType="begin"/>
                </w:r>
                <w:r w:rsidR="00F73496">
                  <w:rPr>
                    <w:webHidden/>
                  </w:rPr>
                  <w:instrText xml:space="preserve"> PAGEREF _Toc8806363 \h </w:instrText>
                </w:r>
                <w:r w:rsidR="00F73496">
                  <w:rPr>
                    <w:webHidden/>
                  </w:rPr>
                </w:r>
                <w:r w:rsidR="00F73496">
                  <w:rPr>
                    <w:webHidden/>
                  </w:rPr>
                  <w:fldChar w:fldCharType="separate"/>
                </w:r>
                <w:r w:rsidR="00BF6FEA">
                  <w:rPr>
                    <w:webHidden/>
                  </w:rPr>
                  <w:t>21</w:t>
                </w:r>
                <w:r w:rsidR="00F73496">
                  <w:rPr>
                    <w:webHidden/>
                  </w:rPr>
                  <w:fldChar w:fldCharType="end"/>
                </w:r>
              </w:hyperlink>
            </w:p>
            <w:p w14:paraId="116129EE" w14:textId="636779AB" w:rsidR="00F73496" w:rsidRDefault="002C3E42">
              <w:pPr>
                <w:pStyle w:val="TOC2"/>
                <w:rPr>
                  <w:rFonts w:asciiTheme="minorHAnsi" w:eastAsiaTheme="minorEastAsia" w:hAnsiTheme="minorHAnsi" w:cstheme="minorBidi"/>
                  <w:sz w:val="22"/>
                  <w:lang w:val="en-US"/>
                </w:rPr>
              </w:pPr>
              <w:hyperlink w:anchor="_Toc8806364" w:history="1">
                <w:r w:rsidR="00F73496" w:rsidRPr="00E17DB0">
                  <w:rPr>
                    <w:rStyle w:val="Hyperlink"/>
                  </w:rPr>
                  <w:t>3.3.</w:t>
                </w:r>
                <w:r w:rsidR="00F73496">
                  <w:rPr>
                    <w:rFonts w:asciiTheme="minorHAnsi" w:eastAsiaTheme="minorEastAsia" w:hAnsiTheme="minorHAnsi" w:cstheme="minorBidi"/>
                    <w:sz w:val="22"/>
                    <w:lang w:val="en-US"/>
                  </w:rPr>
                  <w:tab/>
                </w:r>
                <w:r w:rsidR="00F73496" w:rsidRPr="00E17DB0">
                  <w:rPr>
                    <w:rStyle w:val="Hyperlink"/>
                  </w:rPr>
                  <w:t>Source and Types of Data</w:t>
                </w:r>
                <w:r w:rsidR="00F73496">
                  <w:rPr>
                    <w:webHidden/>
                  </w:rPr>
                  <w:tab/>
                </w:r>
                <w:r w:rsidR="00F73496">
                  <w:rPr>
                    <w:webHidden/>
                  </w:rPr>
                  <w:fldChar w:fldCharType="begin"/>
                </w:r>
                <w:r w:rsidR="00F73496">
                  <w:rPr>
                    <w:webHidden/>
                  </w:rPr>
                  <w:instrText xml:space="preserve"> PAGEREF _Toc8806364 \h </w:instrText>
                </w:r>
                <w:r w:rsidR="00F73496">
                  <w:rPr>
                    <w:webHidden/>
                  </w:rPr>
                </w:r>
                <w:r w:rsidR="00F73496">
                  <w:rPr>
                    <w:webHidden/>
                  </w:rPr>
                  <w:fldChar w:fldCharType="separate"/>
                </w:r>
                <w:r w:rsidR="00BF6FEA">
                  <w:rPr>
                    <w:webHidden/>
                  </w:rPr>
                  <w:t>25</w:t>
                </w:r>
                <w:r w:rsidR="00F73496">
                  <w:rPr>
                    <w:webHidden/>
                  </w:rPr>
                  <w:fldChar w:fldCharType="end"/>
                </w:r>
              </w:hyperlink>
            </w:p>
            <w:p w14:paraId="57923B5E" w14:textId="685DE663" w:rsidR="00F73496" w:rsidRDefault="002C3E42">
              <w:pPr>
                <w:pStyle w:val="TOC2"/>
                <w:rPr>
                  <w:rFonts w:asciiTheme="minorHAnsi" w:eastAsiaTheme="minorEastAsia" w:hAnsiTheme="minorHAnsi" w:cstheme="minorBidi"/>
                  <w:sz w:val="22"/>
                  <w:lang w:val="en-US"/>
                </w:rPr>
              </w:pPr>
              <w:hyperlink w:anchor="_Toc8806365" w:history="1">
                <w:r w:rsidR="00F73496" w:rsidRPr="00E17DB0">
                  <w:rPr>
                    <w:rStyle w:val="Hyperlink"/>
                  </w:rPr>
                  <w:t>3.4.</w:t>
                </w:r>
                <w:r w:rsidR="00F73496">
                  <w:rPr>
                    <w:rFonts w:asciiTheme="minorHAnsi" w:eastAsiaTheme="minorEastAsia" w:hAnsiTheme="minorHAnsi" w:cstheme="minorBidi"/>
                    <w:sz w:val="22"/>
                    <w:lang w:val="en-US"/>
                  </w:rPr>
                  <w:tab/>
                </w:r>
                <w:r w:rsidR="00F73496" w:rsidRPr="00E17DB0">
                  <w:rPr>
                    <w:rStyle w:val="Hyperlink"/>
                  </w:rPr>
                  <w:t>Data collection: Organization, tools and instruments</w:t>
                </w:r>
                <w:r w:rsidR="00F73496">
                  <w:rPr>
                    <w:webHidden/>
                  </w:rPr>
                  <w:tab/>
                </w:r>
                <w:r w:rsidR="00F73496">
                  <w:rPr>
                    <w:webHidden/>
                  </w:rPr>
                  <w:fldChar w:fldCharType="begin"/>
                </w:r>
                <w:r w:rsidR="00F73496">
                  <w:rPr>
                    <w:webHidden/>
                  </w:rPr>
                  <w:instrText xml:space="preserve"> PAGEREF _Toc8806365 \h </w:instrText>
                </w:r>
                <w:r w:rsidR="00F73496">
                  <w:rPr>
                    <w:webHidden/>
                  </w:rPr>
                </w:r>
                <w:r w:rsidR="00F73496">
                  <w:rPr>
                    <w:webHidden/>
                  </w:rPr>
                  <w:fldChar w:fldCharType="separate"/>
                </w:r>
                <w:r w:rsidR="00BF6FEA">
                  <w:rPr>
                    <w:webHidden/>
                  </w:rPr>
                  <w:t>26</w:t>
                </w:r>
                <w:r w:rsidR="00F73496">
                  <w:rPr>
                    <w:webHidden/>
                  </w:rPr>
                  <w:fldChar w:fldCharType="end"/>
                </w:r>
              </w:hyperlink>
            </w:p>
            <w:p w14:paraId="1FFC6FEC" w14:textId="71C6D675" w:rsidR="00F73496" w:rsidRDefault="002C3E42">
              <w:pPr>
                <w:pStyle w:val="TOC2"/>
                <w:rPr>
                  <w:rFonts w:asciiTheme="minorHAnsi" w:eastAsiaTheme="minorEastAsia" w:hAnsiTheme="minorHAnsi" w:cstheme="minorBidi"/>
                  <w:sz w:val="22"/>
                  <w:lang w:val="en-US"/>
                </w:rPr>
              </w:pPr>
              <w:hyperlink w:anchor="_Toc8806366" w:history="1">
                <w:r w:rsidR="00F73496" w:rsidRPr="00E17DB0">
                  <w:rPr>
                    <w:rStyle w:val="Hyperlink"/>
                  </w:rPr>
                  <w:t>3.5.</w:t>
                </w:r>
                <w:r w:rsidR="00F73496">
                  <w:rPr>
                    <w:rFonts w:asciiTheme="minorHAnsi" w:eastAsiaTheme="minorEastAsia" w:hAnsiTheme="minorHAnsi" w:cstheme="minorBidi"/>
                    <w:sz w:val="22"/>
                    <w:lang w:val="en-US"/>
                  </w:rPr>
                  <w:tab/>
                </w:r>
                <w:r w:rsidR="00F73496" w:rsidRPr="00E17DB0">
                  <w:rPr>
                    <w:rStyle w:val="Hyperlink"/>
                  </w:rPr>
                  <w:t>Data analysis and Model construction</w:t>
                </w:r>
                <w:r w:rsidR="00F73496">
                  <w:rPr>
                    <w:webHidden/>
                  </w:rPr>
                  <w:tab/>
                </w:r>
                <w:r w:rsidR="00F73496">
                  <w:rPr>
                    <w:webHidden/>
                  </w:rPr>
                  <w:fldChar w:fldCharType="begin"/>
                </w:r>
                <w:r w:rsidR="00F73496">
                  <w:rPr>
                    <w:webHidden/>
                  </w:rPr>
                  <w:instrText xml:space="preserve"> PAGEREF _Toc8806366 \h </w:instrText>
                </w:r>
                <w:r w:rsidR="00F73496">
                  <w:rPr>
                    <w:webHidden/>
                  </w:rPr>
                </w:r>
                <w:r w:rsidR="00F73496">
                  <w:rPr>
                    <w:webHidden/>
                  </w:rPr>
                  <w:fldChar w:fldCharType="separate"/>
                </w:r>
                <w:r w:rsidR="00BF6FEA">
                  <w:rPr>
                    <w:webHidden/>
                  </w:rPr>
                  <w:t>27</w:t>
                </w:r>
                <w:r w:rsidR="00F73496">
                  <w:rPr>
                    <w:webHidden/>
                  </w:rPr>
                  <w:fldChar w:fldCharType="end"/>
                </w:r>
              </w:hyperlink>
            </w:p>
            <w:p w14:paraId="325E845B" w14:textId="47D92785" w:rsidR="00F73496" w:rsidRDefault="002C3E42">
              <w:pPr>
                <w:pStyle w:val="TOC2"/>
                <w:rPr>
                  <w:rFonts w:asciiTheme="minorHAnsi" w:eastAsiaTheme="minorEastAsia" w:hAnsiTheme="minorHAnsi" w:cstheme="minorBidi"/>
                  <w:sz w:val="22"/>
                  <w:lang w:val="en-US"/>
                </w:rPr>
              </w:pPr>
              <w:hyperlink w:anchor="_Toc8806367" w:history="1">
                <w:r w:rsidR="00F73496" w:rsidRPr="00E17DB0">
                  <w:rPr>
                    <w:rStyle w:val="Hyperlink"/>
                  </w:rPr>
                  <w:t>3.6.</w:t>
                </w:r>
                <w:r w:rsidR="00F73496">
                  <w:rPr>
                    <w:rFonts w:asciiTheme="minorHAnsi" w:eastAsiaTheme="minorEastAsia" w:hAnsiTheme="minorHAnsi" w:cstheme="minorBidi"/>
                    <w:sz w:val="22"/>
                    <w:lang w:val="en-US"/>
                  </w:rPr>
                  <w:tab/>
                </w:r>
                <w:r w:rsidR="00F73496" w:rsidRPr="00E17DB0">
                  <w:rPr>
                    <w:rStyle w:val="Hyperlink"/>
                  </w:rPr>
                  <w:t>Relevance of the Study</w:t>
                </w:r>
                <w:r w:rsidR="00F73496">
                  <w:rPr>
                    <w:webHidden/>
                  </w:rPr>
                  <w:tab/>
                </w:r>
                <w:r w:rsidR="00F73496">
                  <w:rPr>
                    <w:webHidden/>
                  </w:rPr>
                  <w:fldChar w:fldCharType="begin"/>
                </w:r>
                <w:r w:rsidR="00F73496">
                  <w:rPr>
                    <w:webHidden/>
                  </w:rPr>
                  <w:instrText xml:space="preserve"> PAGEREF _Toc8806367 \h </w:instrText>
                </w:r>
                <w:r w:rsidR="00F73496">
                  <w:rPr>
                    <w:webHidden/>
                  </w:rPr>
                </w:r>
                <w:r w:rsidR="00F73496">
                  <w:rPr>
                    <w:webHidden/>
                  </w:rPr>
                  <w:fldChar w:fldCharType="separate"/>
                </w:r>
                <w:r w:rsidR="00BF6FEA">
                  <w:rPr>
                    <w:webHidden/>
                  </w:rPr>
                  <w:t>28</w:t>
                </w:r>
                <w:r w:rsidR="00F73496">
                  <w:rPr>
                    <w:webHidden/>
                  </w:rPr>
                  <w:fldChar w:fldCharType="end"/>
                </w:r>
              </w:hyperlink>
            </w:p>
            <w:p w14:paraId="6F0865CE" w14:textId="26FEE254" w:rsidR="00F73496" w:rsidRDefault="002C3E42">
              <w:pPr>
                <w:pStyle w:val="TOC1"/>
                <w:tabs>
                  <w:tab w:val="right" w:leader="dot" w:pos="9401"/>
                </w:tabs>
                <w:rPr>
                  <w:rFonts w:asciiTheme="minorHAnsi" w:eastAsiaTheme="minorEastAsia" w:hAnsiTheme="minorHAnsi"/>
                  <w:noProof/>
                  <w:sz w:val="22"/>
                  <w:lang w:val="en-US"/>
                </w:rPr>
              </w:pPr>
              <w:hyperlink w:anchor="_Toc8806368" w:history="1">
                <w:r w:rsidR="00F73496" w:rsidRPr="00E17DB0">
                  <w:rPr>
                    <w:rStyle w:val="Hyperlink"/>
                    <w:noProof/>
                  </w:rPr>
                  <w:t>CHAPTER FOUR – STUDY RESULTS AND DISCUSSIONS</w:t>
                </w:r>
                <w:r w:rsidR="00F73496">
                  <w:rPr>
                    <w:noProof/>
                    <w:webHidden/>
                  </w:rPr>
                  <w:tab/>
                </w:r>
                <w:r w:rsidR="00F73496">
                  <w:rPr>
                    <w:noProof/>
                    <w:webHidden/>
                  </w:rPr>
                  <w:fldChar w:fldCharType="begin"/>
                </w:r>
                <w:r w:rsidR="00F73496">
                  <w:rPr>
                    <w:noProof/>
                    <w:webHidden/>
                  </w:rPr>
                  <w:instrText xml:space="preserve"> PAGEREF _Toc8806368 \h </w:instrText>
                </w:r>
                <w:r w:rsidR="00F73496">
                  <w:rPr>
                    <w:noProof/>
                    <w:webHidden/>
                  </w:rPr>
                </w:r>
                <w:r w:rsidR="00F73496">
                  <w:rPr>
                    <w:noProof/>
                    <w:webHidden/>
                  </w:rPr>
                  <w:fldChar w:fldCharType="separate"/>
                </w:r>
                <w:r w:rsidR="00BF6FEA">
                  <w:rPr>
                    <w:noProof/>
                    <w:webHidden/>
                  </w:rPr>
                  <w:t>30</w:t>
                </w:r>
                <w:r w:rsidR="00F73496">
                  <w:rPr>
                    <w:noProof/>
                    <w:webHidden/>
                  </w:rPr>
                  <w:fldChar w:fldCharType="end"/>
                </w:r>
              </w:hyperlink>
            </w:p>
            <w:p w14:paraId="30368C5E" w14:textId="1E7F49F2" w:rsidR="00F73496" w:rsidRDefault="002C3E42">
              <w:pPr>
                <w:pStyle w:val="TOC2"/>
                <w:rPr>
                  <w:rFonts w:asciiTheme="minorHAnsi" w:eastAsiaTheme="minorEastAsia" w:hAnsiTheme="minorHAnsi" w:cstheme="minorBidi"/>
                  <w:sz w:val="22"/>
                  <w:lang w:val="en-US"/>
                </w:rPr>
              </w:pPr>
              <w:hyperlink w:anchor="_Toc8806369" w:history="1">
                <w:r w:rsidR="00F73496" w:rsidRPr="00E17DB0">
                  <w:rPr>
                    <w:rStyle w:val="Hyperlink"/>
                  </w:rPr>
                  <w:t>4.1.</w:t>
                </w:r>
                <w:r w:rsidR="00F73496">
                  <w:rPr>
                    <w:rFonts w:asciiTheme="minorHAnsi" w:eastAsiaTheme="minorEastAsia" w:hAnsiTheme="minorHAnsi" w:cstheme="minorBidi"/>
                    <w:sz w:val="22"/>
                    <w:lang w:val="en-US"/>
                  </w:rPr>
                  <w:tab/>
                </w:r>
                <w:r w:rsidR="00F73496" w:rsidRPr="00E17DB0">
                  <w:rPr>
                    <w:rStyle w:val="Hyperlink"/>
                  </w:rPr>
                  <w:t>Data Set and Market Situations of the Site</w:t>
                </w:r>
                <w:r w:rsidR="00F73496">
                  <w:rPr>
                    <w:webHidden/>
                  </w:rPr>
                  <w:tab/>
                </w:r>
                <w:r w:rsidR="00F73496">
                  <w:rPr>
                    <w:webHidden/>
                  </w:rPr>
                  <w:fldChar w:fldCharType="begin"/>
                </w:r>
                <w:r w:rsidR="00F73496">
                  <w:rPr>
                    <w:webHidden/>
                  </w:rPr>
                  <w:instrText xml:space="preserve"> PAGEREF _Toc8806369 \h </w:instrText>
                </w:r>
                <w:r w:rsidR="00F73496">
                  <w:rPr>
                    <w:webHidden/>
                  </w:rPr>
                </w:r>
                <w:r w:rsidR="00F73496">
                  <w:rPr>
                    <w:webHidden/>
                  </w:rPr>
                  <w:fldChar w:fldCharType="separate"/>
                </w:r>
                <w:r w:rsidR="00BF6FEA">
                  <w:rPr>
                    <w:webHidden/>
                  </w:rPr>
                  <w:t>30</w:t>
                </w:r>
                <w:r w:rsidR="00F73496">
                  <w:rPr>
                    <w:webHidden/>
                  </w:rPr>
                  <w:fldChar w:fldCharType="end"/>
                </w:r>
              </w:hyperlink>
            </w:p>
            <w:p w14:paraId="37B3C7CB" w14:textId="256CF715" w:rsidR="00F73496" w:rsidRDefault="002C3E42">
              <w:pPr>
                <w:pStyle w:val="TOC2"/>
                <w:rPr>
                  <w:rFonts w:asciiTheme="minorHAnsi" w:eastAsiaTheme="minorEastAsia" w:hAnsiTheme="minorHAnsi" w:cstheme="minorBidi"/>
                  <w:sz w:val="22"/>
                  <w:lang w:val="en-US"/>
                </w:rPr>
              </w:pPr>
              <w:hyperlink w:anchor="_Toc8806370" w:history="1">
                <w:r w:rsidR="00F73496" w:rsidRPr="00E17DB0">
                  <w:rPr>
                    <w:rStyle w:val="Hyperlink"/>
                    <w:lang w:val="en-US"/>
                  </w:rPr>
                  <w:t>4.2.</w:t>
                </w:r>
                <w:r w:rsidR="00F73496">
                  <w:rPr>
                    <w:rFonts w:asciiTheme="minorHAnsi" w:eastAsiaTheme="minorEastAsia" w:hAnsiTheme="minorHAnsi" w:cstheme="minorBidi"/>
                    <w:sz w:val="22"/>
                    <w:lang w:val="en-US"/>
                  </w:rPr>
                  <w:tab/>
                </w:r>
                <w:r w:rsidR="00F73496" w:rsidRPr="00E17DB0">
                  <w:rPr>
                    <w:rStyle w:val="Hyperlink"/>
                    <w:lang w:val="en-US"/>
                  </w:rPr>
                  <w:t>Sales Method Impact on Property Price</w:t>
                </w:r>
                <w:r w:rsidR="00F73496">
                  <w:rPr>
                    <w:webHidden/>
                  </w:rPr>
                  <w:tab/>
                </w:r>
                <w:r w:rsidR="00F73496">
                  <w:rPr>
                    <w:webHidden/>
                  </w:rPr>
                  <w:fldChar w:fldCharType="begin"/>
                </w:r>
                <w:r w:rsidR="00F73496">
                  <w:rPr>
                    <w:webHidden/>
                  </w:rPr>
                  <w:instrText xml:space="preserve"> PAGEREF _Toc8806370 \h </w:instrText>
                </w:r>
                <w:r w:rsidR="00F73496">
                  <w:rPr>
                    <w:webHidden/>
                  </w:rPr>
                </w:r>
                <w:r w:rsidR="00F73496">
                  <w:rPr>
                    <w:webHidden/>
                  </w:rPr>
                  <w:fldChar w:fldCharType="separate"/>
                </w:r>
                <w:r w:rsidR="00BF6FEA">
                  <w:rPr>
                    <w:webHidden/>
                  </w:rPr>
                  <w:t>35</w:t>
                </w:r>
                <w:r w:rsidR="00F73496">
                  <w:rPr>
                    <w:webHidden/>
                  </w:rPr>
                  <w:fldChar w:fldCharType="end"/>
                </w:r>
              </w:hyperlink>
            </w:p>
            <w:p w14:paraId="070481D4" w14:textId="6D9A604C" w:rsidR="00F73496" w:rsidRDefault="002C3E42">
              <w:pPr>
                <w:pStyle w:val="TOC2"/>
                <w:rPr>
                  <w:rFonts w:asciiTheme="minorHAnsi" w:eastAsiaTheme="minorEastAsia" w:hAnsiTheme="minorHAnsi" w:cstheme="minorBidi"/>
                  <w:sz w:val="22"/>
                  <w:lang w:val="en-US"/>
                </w:rPr>
              </w:pPr>
              <w:hyperlink w:anchor="_Toc8806371" w:history="1">
                <w:r w:rsidR="00F73496" w:rsidRPr="00E17DB0">
                  <w:rPr>
                    <w:rStyle w:val="Hyperlink"/>
                    <w:lang w:val="en-US"/>
                  </w:rPr>
                  <w:t>4.3.</w:t>
                </w:r>
                <w:r w:rsidR="00F73496">
                  <w:rPr>
                    <w:rFonts w:asciiTheme="minorHAnsi" w:eastAsiaTheme="minorEastAsia" w:hAnsiTheme="minorHAnsi" w:cstheme="minorBidi"/>
                    <w:sz w:val="22"/>
                    <w:lang w:val="en-US"/>
                  </w:rPr>
                  <w:tab/>
                </w:r>
                <w:r w:rsidR="00F73496" w:rsidRPr="00E17DB0">
                  <w:rPr>
                    <w:rStyle w:val="Hyperlink"/>
                    <w:lang w:val="en-US"/>
                  </w:rPr>
                  <w:t>Marketing system in relation to property price</w:t>
                </w:r>
                <w:r w:rsidR="00F73496">
                  <w:rPr>
                    <w:webHidden/>
                  </w:rPr>
                  <w:tab/>
                </w:r>
                <w:r w:rsidR="00F73496">
                  <w:rPr>
                    <w:webHidden/>
                  </w:rPr>
                  <w:fldChar w:fldCharType="begin"/>
                </w:r>
                <w:r w:rsidR="00F73496">
                  <w:rPr>
                    <w:webHidden/>
                  </w:rPr>
                  <w:instrText xml:space="preserve"> PAGEREF _Toc8806371 \h </w:instrText>
                </w:r>
                <w:r w:rsidR="00F73496">
                  <w:rPr>
                    <w:webHidden/>
                  </w:rPr>
                </w:r>
                <w:r w:rsidR="00F73496">
                  <w:rPr>
                    <w:webHidden/>
                  </w:rPr>
                  <w:fldChar w:fldCharType="separate"/>
                </w:r>
                <w:r w:rsidR="00BF6FEA">
                  <w:rPr>
                    <w:webHidden/>
                  </w:rPr>
                  <w:t>40</w:t>
                </w:r>
                <w:r w:rsidR="00F73496">
                  <w:rPr>
                    <w:webHidden/>
                  </w:rPr>
                  <w:fldChar w:fldCharType="end"/>
                </w:r>
              </w:hyperlink>
            </w:p>
            <w:p w14:paraId="52F555A4" w14:textId="37EF1E66" w:rsidR="00F73496" w:rsidRDefault="002C3E42">
              <w:pPr>
                <w:pStyle w:val="TOC2"/>
                <w:rPr>
                  <w:rFonts w:asciiTheme="minorHAnsi" w:eastAsiaTheme="minorEastAsia" w:hAnsiTheme="minorHAnsi" w:cstheme="minorBidi"/>
                  <w:sz w:val="22"/>
                  <w:lang w:val="en-US"/>
                </w:rPr>
              </w:pPr>
              <w:hyperlink w:anchor="_Toc8806372" w:history="1">
                <w:r w:rsidR="00F73496" w:rsidRPr="00E17DB0">
                  <w:rPr>
                    <w:rStyle w:val="Hyperlink"/>
                    <w:lang w:val="en-US"/>
                  </w:rPr>
                  <w:t>4.4.</w:t>
                </w:r>
                <w:r w:rsidR="00F73496">
                  <w:rPr>
                    <w:rFonts w:asciiTheme="minorHAnsi" w:eastAsiaTheme="minorEastAsia" w:hAnsiTheme="minorHAnsi" w:cstheme="minorBidi"/>
                    <w:sz w:val="22"/>
                    <w:lang w:val="en-US"/>
                  </w:rPr>
                  <w:tab/>
                </w:r>
                <w:r w:rsidR="00F73496" w:rsidRPr="00E17DB0">
                  <w:rPr>
                    <w:rStyle w:val="Hyperlink"/>
                    <w:lang w:val="en-US"/>
                  </w:rPr>
                  <w:t>Setting Selling Price by Sellers</w:t>
                </w:r>
                <w:r w:rsidR="00F73496">
                  <w:rPr>
                    <w:webHidden/>
                  </w:rPr>
                  <w:tab/>
                </w:r>
                <w:r w:rsidR="00F73496">
                  <w:rPr>
                    <w:webHidden/>
                  </w:rPr>
                  <w:fldChar w:fldCharType="begin"/>
                </w:r>
                <w:r w:rsidR="00F73496">
                  <w:rPr>
                    <w:webHidden/>
                  </w:rPr>
                  <w:instrText xml:space="preserve"> PAGEREF _Toc8806372 \h </w:instrText>
                </w:r>
                <w:r w:rsidR="00F73496">
                  <w:rPr>
                    <w:webHidden/>
                  </w:rPr>
                </w:r>
                <w:r w:rsidR="00F73496">
                  <w:rPr>
                    <w:webHidden/>
                  </w:rPr>
                  <w:fldChar w:fldCharType="separate"/>
                </w:r>
                <w:r w:rsidR="00BF6FEA">
                  <w:rPr>
                    <w:webHidden/>
                  </w:rPr>
                  <w:t>42</w:t>
                </w:r>
                <w:r w:rsidR="00F73496">
                  <w:rPr>
                    <w:webHidden/>
                  </w:rPr>
                  <w:fldChar w:fldCharType="end"/>
                </w:r>
              </w:hyperlink>
            </w:p>
            <w:p w14:paraId="28E35430" w14:textId="74C008BC" w:rsidR="00F73496" w:rsidRDefault="002C3E42">
              <w:pPr>
                <w:pStyle w:val="TOC3"/>
                <w:rPr>
                  <w:rFonts w:asciiTheme="minorHAnsi" w:eastAsiaTheme="minorEastAsia" w:hAnsiTheme="minorHAnsi"/>
                  <w:noProof/>
                  <w:sz w:val="22"/>
                  <w:lang w:val="en-US"/>
                </w:rPr>
              </w:pPr>
              <w:hyperlink w:anchor="_Toc8806373" w:history="1">
                <w:r w:rsidR="00F73496" w:rsidRPr="00E17DB0">
                  <w:rPr>
                    <w:rStyle w:val="Hyperlink"/>
                    <w:noProof/>
                  </w:rPr>
                  <w:t>4.4.1.</w:t>
                </w:r>
                <w:r w:rsidR="00F73496">
                  <w:rPr>
                    <w:rFonts w:asciiTheme="minorHAnsi" w:eastAsiaTheme="minorEastAsia" w:hAnsiTheme="minorHAnsi"/>
                    <w:noProof/>
                    <w:sz w:val="22"/>
                    <w:lang w:val="en-US"/>
                  </w:rPr>
                  <w:tab/>
                </w:r>
                <w:r w:rsidR="00F73496" w:rsidRPr="00E17DB0">
                  <w:rPr>
                    <w:rStyle w:val="Hyperlink"/>
                    <w:noProof/>
                  </w:rPr>
                  <w:t>Setting Selling Price in Private Treaty sales</w:t>
                </w:r>
                <w:r w:rsidR="00F73496">
                  <w:rPr>
                    <w:noProof/>
                    <w:webHidden/>
                  </w:rPr>
                  <w:tab/>
                </w:r>
                <w:r w:rsidR="00F73496">
                  <w:rPr>
                    <w:noProof/>
                    <w:webHidden/>
                  </w:rPr>
                  <w:fldChar w:fldCharType="begin"/>
                </w:r>
                <w:r w:rsidR="00F73496">
                  <w:rPr>
                    <w:noProof/>
                    <w:webHidden/>
                  </w:rPr>
                  <w:instrText xml:space="preserve"> PAGEREF _Toc8806373 \h </w:instrText>
                </w:r>
                <w:r w:rsidR="00F73496">
                  <w:rPr>
                    <w:noProof/>
                    <w:webHidden/>
                  </w:rPr>
                </w:r>
                <w:r w:rsidR="00F73496">
                  <w:rPr>
                    <w:noProof/>
                    <w:webHidden/>
                  </w:rPr>
                  <w:fldChar w:fldCharType="separate"/>
                </w:r>
                <w:r w:rsidR="00BF6FEA">
                  <w:rPr>
                    <w:noProof/>
                    <w:webHidden/>
                  </w:rPr>
                  <w:t>43</w:t>
                </w:r>
                <w:r w:rsidR="00F73496">
                  <w:rPr>
                    <w:noProof/>
                    <w:webHidden/>
                  </w:rPr>
                  <w:fldChar w:fldCharType="end"/>
                </w:r>
              </w:hyperlink>
            </w:p>
            <w:p w14:paraId="34218696" w14:textId="7D2BD12D" w:rsidR="00F73496" w:rsidRDefault="002C3E42">
              <w:pPr>
                <w:pStyle w:val="TOC3"/>
                <w:rPr>
                  <w:rFonts w:asciiTheme="minorHAnsi" w:eastAsiaTheme="minorEastAsia" w:hAnsiTheme="minorHAnsi"/>
                  <w:noProof/>
                  <w:sz w:val="22"/>
                  <w:lang w:val="en-US"/>
                </w:rPr>
              </w:pPr>
              <w:hyperlink w:anchor="_Toc8806374" w:history="1">
                <w:r w:rsidR="00F73496" w:rsidRPr="00E17DB0">
                  <w:rPr>
                    <w:rStyle w:val="Hyperlink"/>
                    <w:noProof/>
                  </w:rPr>
                  <w:t>4.4.2.</w:t>
                </w:r>
                <w:r w:rsidR="00F73496">
                  <w:rPr>
                    <w:rFonts w:asciiTheme="minorHAnsi" w:eastAsiaTheme="minorEastAsia" w:hAnsiTheme="minorHAnsi"/>
                    <w:noProof/>
                    <w:sz w:val="22"/>
                    <w:lang w:val="en-US"/>
                  </w:rPr>
                  <w:tab/>
                </w:r>
                <w:r w:rsidR="00F73496" w:rsidRPr="00E17DB0">
                  <w:rPr>
                    <w:rStyle w:val="Hyperlink"/>
                    <w:noProof/>
                  </w:rPr>
                  <w:t>Setting Selling Price in Auction sales</w:t>
                </w:r>
                <w:r w:rsidR="00F73496">
                  <w:rPr>
                    <w:noProof/>
                    <w:webHidden/>
                  </w:rPr>
                  <w:tab/>
                </w:r>
                <w:r w:rsidR="00F73496">
                  <w:rPr>
                    <w:noProof/>
                    <w:webHidden/>
                  </w:rPr>
                  <w:fldChar w:fldCharType="begin"/>
                </w:r>
                <w:r w:rsidR="00F73496">
                  <w:rPr>
                    <w:noProof/>
                    <w:webHidden/>
                  </w:rPr>
                  <w:instrText xml:space="preserve"> PAGEREF _Toc8806374 \h </w:instrText>
                </w:r>
                <w:r w:rsidR="00F73496">
                  <w:rPr>
                    <w:noProof/>
                    <w:webHidden/>
                  </w:rPr>
                </w:r>
                <w:r w:rsidR="00F73496">
                  <w:rPr>
                    <w:noProof/>
                    <w:webHidden/>
                  </w:rPr>
                  <w:fldChar w:fldCharType="separate"/>
                </w:r>
                <w:r w:rsidR="00BF6FEA">
                  <w:rPr>
                    <w:noProof/>
                    <w:webHidden/>
                  </w:rPr>
                  <w:t>44</w:t>
                </w:r>
                <w:r w:rsidR="00F73496">
                  <w:rPr>
                    <w:noProof/>
                    <w:webHidden/>
                  </w:rPr>
                  <w:fldChar w:fldCharType="end"/>
                </w:r>
              </w:hyperlink>
            </w:p>
            <w:p w14:paraId="0534F778" w14:textId="6EB4B7DD" w:rsidR="00F73496" w:rsidRDefault="002C3E42">
              <w:pPr>
                <w:pStyle w:val="TOC3"/>
                <w:rPr>
                  <w:rFonts w:asciiTheme="minorHAnsi" w:eastAsiaTheme="minorEastAsia" w:hAnsiTheme="minorHAnsi"/>
                  <w:noProof/>
                  <w:sz w:val="22"/>
                  <w:lang w:val="en-US"/>
                </w:rPr>
              </w:pPr>
              <w:hyperlink w:anchor="_Toc8806375" w:history="1">
                <w:r w:rsidR="00F73496" w:rsidRPr="00E17DB0">
                  <w:rPr>
                    <w:rStyle w:val="Hyperlink"/>
                    <w:noProof/>
                  </w:rPr>
                  <w:t>4.4.3.</w:t>
                </w:r>
                <w:r w:rsidR="00F73496">
                  <w:rPr>
                    <w:rFonts w:asciiTheme="minorHAnsi" w:eastAsiaTheme="minorEastAsia" w:hAnsiTheme="minorHAnsi"/>
                    <w:noProof/>
                    <w:sz w:val="22"/>
                    <w:lang w:val="en-US"/>
                  </w:rPr>
                  <w:tab/>
                </w:r>
                <w:r w:rsidR="00F73496" w:rsidRPr="00E17DB0">
                  <w:rPr>
                    <w:rStyle w:val="Hyperlink"/>
                    <w:noProof/>
                  </w:rPr>
                  <w:t>Role of valuers in property market pricing</w:t>
                </w:r>
                <w:r w:rsidR="00F73496">
                  <w:rPr>
                    <w:noProof/>
                    <w:webHidden/>
                  </w:rPr>
                  <w:tab/>
                </w:r>
                <w:r w:rsidR="00F73496">
                  <w:rPr>
                    <w:noProof/>
                    <w:webHidden/>
                  </w:rPr>
                  <w:fldChar w:fldCharType="begin"/>
                </w:r>
                <w:r w:rsidR="00F73496">
                  <w:rPr>
                    <w:noProof/>
                    <w:webHidden/>
                  </w:rPr>
                  <w:instrText xml:space="preserve"> PAGEREF _Toc8806375 \h </w:instrText>
                </w:r>
                <w:r w:rsidR="00F73496">
                  <w:rPr>
                    <w:noProof/>
                    <w:webHidden/>
                  </w:rPr>
                </w:r>
                <w:r w:rsidR="00F73496">
                  <w:rPr>
                    <w:noProof/>
                    <w:webHidden/>
                  </w:rPr>
                  <w:fldChar w:fldCharType="separate"/>
                </w:r>
                <w:r w:rsidR="00BF6FEA">
                  <w:rPr>
                    <w:noProof/>
                    <w:webHidden/>
                  </w:rPr>
                  <w:t>45</w:t>
                </w:r>
                <w:r w:rsidR="00F73496">
                  <w:rPr>
                    <w:noProof/>
                    <w:webHidden/>
                  </w:rPr>
                  <w:fldChar w:fldCharType="end"/>
                </w:r>
              </w:hyperlink>
            </w:p>
            <w:p w14:paraId="5C067B4D" w14:textId="2EA4782A" w:rsidR="00F73496" w:rsidRDefault="002C3E42">
              <w:pPr>
                <w:pStyle w:val="TOC2"/>
                <w:rPr>
                  <w:rFonts w:asciiTheme="minorHAnsi" w:eastAsiaTheme="minorEastAsia" w:hAnsiTheme="minorHAnsi" w:cstheme="minorBidi"/>
                  <w:sz w:val="22"/>
                  <w:lang w:val="en-US"/>
                </w:rPr>
              </w:pPr>
              <w:hyperlink w:anchor="_Toc8806376" w:history="1">
                <w:r w:rsidR="00F73496" w:rsidRPr="00E17DB0">
                  <w:rPr>
                    <w:rStyle w:val="Hyperlink"/>
                    <w:lang w:val="en-US"/>
                  </w:rPr>
                  <w:t>4.5.</w:t>
                </w:r>
                <w:r w:rsidR="00F73496">
                  <w:rPr>
                    <w:rFonts w:asciiTheme="minorHAnsi" w:eastAsiaTheme="minorEastAsia" w:hAnsiTheme="minorHAnsi" w:cstheme="minorBidi"/>
                    <w:sz w:val="22"/>
                    <w:lang w:val="en-US"/>
                  </w:rPr>
                  <w:tab/>
                </w:r>
                <w:r w:rsidR="00F73496" w:rsidRPr="00E17DB0">
                  <w:rPr>
                    <w:rStyle w:val="Hyperlink"/>
                    <w:lang w:val="en-US"/>
                  </w:rPr>
                  <w:t>Property Type Relation to Selling Method</w:t>
                </w:r>
                <w:r w:rsidR="00F73496">
                  <w:rPr>
                    <w:webHidden/>
                  </w:rPr>
                  <w:tab/>
                </w:r>
                <w:r w:rsidR="00F73496">
                  <w:rPr>
                    <w:webHidden/>
                  </w:rPr>
                  <w:fldChar w:fldCharType="begin"/>
                </w:r>
                <w:r w:rsidR="00F73496">
                  <w:rPr>
                    <w:webHidden/>
                  </w:rPr>
                  <w:instrText xml:space="preserve"> PAGEREF _Toc8806376 \h </w:instrText>
                </w:r>
                <w:r w:rsidR="00F73496">
                  <w:rPr>
                    <w:webHidden/>
                  </w:rPr>
                </w:r>
                <w:r w:rsidR="00F73496">
                  <w:rPr>
                    <w:webHidden/>
                  </w:rPr>
                  <w:fldChar w:fldCharType="separate"/>
                </w:r>
                <w:r w:rsidR="00BF6FEA">
                  <w:rPr>
                    <w:webHidden/>
                  </w:rPr>
                  <w:t>47</w:t>
                </w:r>
                <w:r w:rsidR="00F73496">
                  <w:rPr>
                    <w:webHidden/>
                  </w:rPr>
                  <w:fldChar w:fldCharType="end"/>
                </w:r>
              </w:hyperlink>
            </w:p>
            <w:p w14:paraId="7FB52876" w14:textId="57551245" w:rsidR="00F73496" w:rsidRDefault="002C3E42">
              <w:pPr>
                <w:pStyle w:val="TOC2"/>
                <w:rPr>
                  <w:rFonts w:asciiTheme="minorHAnsi" w:eastAsiaTheme="minorEastAsia" w:hAnsiTheme="minorHAnsi" w:cstheme="minorBidi"/>
                  <w:sz w:val="22"/>
                  <w:lang w:val="en-US"/>
                </w:rPr>
              </w:pPr>
              <w:hyperlink w:anchor="_Toc8806377" w:history="1">
                <w:r w:rsidR="00F73496" w:rsidRPr="00E17DB0">
                  <w:rPr>
                    <w:rStyle w:val="Hyperlink"/>
                    <w:lang w:val="en-US"/>
                  </w:rPr>
                  <w:t>4.6.</w:t>
                </w:r>
                <w:r w:rsidR="00F73496">
                  <w:rPr>
                    <w:rFonts w:asciiTheme="minorHAnsi" w:eastAsiaTheme="minorEastAsia" w:hAnsiTheme="minorHAnsi" w:cstheme="minorBidi"/>
                    <w:sz w:val="22"/>
                    <w:lang w:val="en-US"/>
                  </w:rPr>
                  <w:tab/>
                </w:r>
                <w:r w:rsidR="00F73496" w:rsidRPr="00E17DB0">
                  <w:rPr>
                    <w:rStyle w:val="Hyperlink"/>
                    <w:lang w:val="en-US"/>
                  </w:rPr>
                  <w:t>Hedonic Pricing Model</w:t>
                </w:r>
                <w:r w:rsidR="00F73496">
                  <w:rPr>
                    <w:webHidden/>
                  </w:rPr>
                  <w:tab/>
                </w:r>
                <w:r w:rsidR="00F73496">
                  <w:rPr>
                    <w:webHidden/>
                  </w:rPr>
                  <w:fldChar w:fldCharType="begin"/>
                </w:r>
                <w:r w:rsidR="00F73496">
                  <w:rPr>
                    <w:webHidden/>
                  </w:rPr>
                  <w:instrText xml:space="preserve"> PAGEREF _Toc8806377 \h </w:instrText>
                </w:r>
                <w:r w:rsidR="00F73496">
                  <w:rPr>
                    <w:webHidden/>
                  </w:rPr>
                </w:r>
                <w:r w:rsidR="00F73496">
                  <w:rPr>
                    <w:webHidden/>
                  </w:rPr>
                  <w:fldChar w:fldCharType="separate"/>
                </w:r>
                <w:r w:rsidR="00BF6FEA">
                  <w:rPr>
                    <w:webHidden/>
                  </w:rPr>
                  <w:t>51</w:t>
                </w:r>
                <w:r w:rsidR="00F73496">
                  <w:rPr>
                    <w:webHidden/>
                  </w:rPr>
                  <w:fldChar w:fldCharType="end"/>
                </w:r>
              </w:hyperlink>
            </w:p>
            <w:p w14:paraId="63DE41DB" w14:textId="316F6C5A" w:rsidR="00F73496" w:rsidRDefault="002C3E42">
              <w:pPr>
                <w:pStyle w:val="TOC3"/>
                <w:rPr>
                  <w:rFonts w:asciiTheme="minorHAnsi" w:eastAsiaTheme="minorEastAsia" w:hAnsiTheme="minorHAnsi"/>
                  <w:noProof/>
                  <w:sz w:val="22"/>
                  <w:lang w:val="en-US"/>
                </w:rPr>
              </w:pPr>
              <w:hyperlink w:anchor="_Toc8806378" w:history="1">
                <w:r w:rsidR="00F73496" w:rsidRPr="00E17DB0">
                  <w:rPr>
                    <w:rStyle w:val="Hyperlink"/>
                    <w:noProof/>
                  </w:rPr>
                  <w:t>4.6.1.</w:t>
                </w:r>
                <w:r w:rsidR="00F73496">
                  <w:rPr>
                    <w:rFonts w:asciiTheme="minorHAnsi" w:eastAsiaTheme="minorEastAsia" w:hAnsiTheme="minorHAnsi"/>
                    <w:noProof/>
                    <w:sz w:val="22"/>
                    <w:lang w:val="en-US"/>
                  </w:rPr>
                  <w:tab/>
                </w:r>
                <w:r w:rsidR="00F73496" w:rsidRPr="00E17DB0">
                  <w:rPr>
                    <w:rStyle w:val="Hyperlink"/>
                    <w:noProof/>
                  </w:rPr>
                  <w:t>Structuring an Analysis</w:t>
                </w:r>
                <w:r w:rsidR="00F73496">
                  <w:rPr>
                    <w:noProof/>
                    <w:webHidden/>
                  </w:rPr>
                  <w:tab/>
                </w:r>
                <w:r w:rsidR="00F73496">
                  <w:rPr>
                    <w:noProof/>
                    <w:webHidden/>
                  </w:rPr>
                  <w:fldChar w:fldCharType="begin"/>
                </w:r>
                <w:r w:rsidR="00F73496">
                  <w:rPr>
                    <w:noProof/>
                    <w:webHidden/>
                  </w:rPr>
                  <w:instrText xml:space="preserve"> PAGEREF _Toc8806378 \h </w:instrText>
                </w:r>
                <w:r w:rsidR="00F73496">
                  <w:rPr>
                    <w:noProof/>
                    <w:webHidden/>
                  </w:rPr>
                </w:r>
                <w:r w:rsidR="00F73496">
                  <w:rPr>
                    <w:noProof/>
                    <w:webHidden/>
                  </w:rPr>
                  <w:fldChar w:fldCharType="separate"/>
                </w:r>
                <w:r w:rsidR="00BF6FEA">
                  <w:rPr>
                    <w:noProof/>
                    <w:webHidden/>
                  </w:rPr>
                  <w:t>54</w:t>
                </w:r>
                <w:r w:rsidR="00F73496">
                  <w:rPr>
                    <w:noProof/>
                    <w:webHidden/>
                  </w:rPr>
                  <w:fldChar w:fldCharType="end"/>
                </w:r>
              </w:hyperlink>
            </w:p>
            <w:p w14:paraId="60916CA9" w14:textId="019D7B3E" w:rsidR="00F73496" w:rsidRDefault="002C3E42">
              <w:pPr>
                <w:pStyle w:val="TOC1"/>
                <w:tabs>
                  <w:tab w:val="right" w:leader="dot" w:pos="9401"/>
                </w:tabs>
                <w:rPr>
                  <w:rFonts w:asciiTheme="minorHAnsi" w:eastAsiaTheme="minorEastAsia" w:hAnsiTheme="minorHAnsi"/>
                  <w:noProof/>
                  <w:sz w:val="22"/>
                  <w:lang w:val="en-US"/>
                </w:rPr>
              </w:pPr>
              <w:hyperlink w:anchor="_Toc8806379" w:history="1">
                <w:r w:rsidR="00F73496" w:rsidRPr="00E17DB0">
                  <w:rPr>
                    <w:rStyle w:val="Hyperlink"/>
                    <w:rFonts w:cs="Times New Roman"/>
                    <w:noProof/>
                    <w:lang w:val="en-US"/>
                  </w:rPr>
                  <w:t>CHAPTER FIVE – CONCLUSION</w:t>
                </w:r>
                <w:r w:rsidR="00F73496">
                  <w:rPr>
                    <w:noProof/>
                    <w:webHidden/>
                  </w:rPr>
                  <w:tab/>
                </w:r>
                <w:r w:rsidR="00F73496">
                  <w:rPr>
                    <w:noProof/>
                    <w:webHidden/>
                  </w:rPr>
                  <w:fldChar w:fldCharType="begin"/>
                </w:r>
                <w:r w:rsidR="00F73496">
                  <w:rPr>
                    <w:noProof/>
                    <w:webHidden/>
                  </w:rPr>
                  <w:instrText xml:space="preserve"> PAGEREF _Toc8806379 \h </w:instrText>
                </w:r>
                <w:r w:rsidR="00F73496">
                  <w:rPr>
                    <w:noProof/>
                    <w:webHidden/>
                  </w:rPr>
                </w:r>
                <w:r w:rsidR="00F73496">
                  <w:rPr>
                    <w:noProof/>
                    <w:webHidden/>
                  </w:rPr>
                  <w:fldChar w:fldCharType="separate"/>
                </w:r>
                <w:r w:rsidR="00BF6FEA">
                  <w:rPr>
                    <w:noProof/>
                    <w:webHidden/>
                  </w:rPr>
                  <w:t>59</w:t>
                </w:r>
                <w:r w:rsidR="00F73496">
                  <w:rPr>
                    <w:noProof/>
                    <w:webHidden/>
                  </w:rPr>
                  <w:fldChar w:fldCharType="end"/>
                </w:r>
              </w:hyperlink>
            </w:p>
            <w:p w14:paraId="46028422" w14:textId="01C87AF9" w:rsidR="00F73496" w:rsidRDefault="002C3E42">
              <w:pPr>
                <w:pStyle w:val="TOC1"/>
                <w:tabs>
                  <w:tab w:val="right" w:leader="dot" w:pos="9401"/>
                </w:tabs>
                <w:rPr>
                  <w:rFonts w:asciiTheme="minorHAnsi" w:eastAsiaTheme="minorEastAsia" w:hAnsiTheme="minorHAnsi"/>
                  <w:noProof/>
                  <w:sz w:val="22"/>
                  <w:lang w:val="en-US"/>
                </w:rPr>
              </w:pPr>
              <w:hyperlink w:anchor="_Toc8806380" w:history="1">
                <w:r w:rsidR="00F73496" w:rsidRPr="00E17DB0">
                  <w:rPr>
                    <w:rStyle w:val="Hyperlink"/>
                    <w:rFonts w:cs="Times New Roman"/>
                    <w:noProof/>
                    <w:lang w:val="en-US"/>
                  </w:rPr>
                  <w:t>CHAPTER SIX –RECOMMENDATION</w:t>
                </w:r>
                <w:r w:rsidR="00F73496">
                  <w:rPr>
                    <w:noProof/>
                    <w:webHidden/>
                  </w:rPr>
                  <w:tab/>
                </w:r>
                <w:r w:rsidR="00F73496">
                  <w:rPr>
                    <w:noProof/>
                    <w:webHidden/>
                  </w:rPr>
                  <w:fldChar w:fldCharType="begin"/>
                </w:r>
                <w:r w:rsidR="00F73496">
                  <w:rPr>
                    <w:noProof/>
                    <w:webHidden/>
                  </w:rPr>
                  <w:instrText xml:space="preserve"> PAGEREF _Toc8806380 \h </w:instrText>
                </w:r>
                <w:r w:rsidR="00F73496">
                  <w:rPr>
                    <w:noProof/>
                    <w:webHidden/>
                  </w:rPr>
                </w:r>
                <w:r w:rsidR="00F73496">
                  <w:rPr>
                    <w:noProof/>
                    <w:webHidden/>
                  </w:rPr>
                  <w:fldChar w:fldCharType="separate"/>
                </w:r>
                <w:r w:rsidR="00BF6FEA">
                  <w:rPr>
                    <w:noProof/>
                    <w:webHidden/>
                  </w:rPr>
                  <w:t>61</w:t>
                </w:r>
                <w:r w:rsidR="00F73496">
                  <w:rPr>
                    <w:noProof/>
                    <w:webHidden/>
                  </w:rPr>
                  <w:fldChar w:fldCharType="end"/>
                </w:r>
              </w:hyperlink>
            </w:p>
            <w:p w14:paraId="6993E60A" w14:textId="56435F34" w:rsidR="00F73496" w:rsidRDefault="002C3E42">
              <w:pPr>
                <w:pStyle w:val="TOC1"/>
                <w:tabs>
                  <w:tab w:val="right" w:leader="dot" w:pos="9401"/>
                </w:tabs>
                <w:rPr>
                  <w:rFonts w:asciiTheme="minorHAnsi" w:eastAsiaTheme="minorEastAsia" w:hAnsiTheme="minorHAnsi"/>
                  <w:noProof/>
                  <w:sz w:val="22"/>
                  <w:lang w:val="en-US"/>
                </w:rPr>
              </w:pPr>
              <w:hyperlink w:anchor="_Toc8806381" w:history="1">
                <w:r w:rsidR="00F73496" w:rsidRPr="00E17DB0">
                  <w:rPr>
                    <w:rStyle w:val="Hyperlink"/>
                    <w:rFonts w:cs="Times New Roman"/>
                    <w:noProof/>
                    <w:lang w:val="en-US"/>
                  </w:rPr>
                  <w:t>REFERENCE</w:t>
                </w:r>
                <w:r w:rsidR="00F73496">
                  <w:rPr>
                    <w:noProof/>
                    <w:webHidden/>
                  </w:rPr>
                  <w:tab/>
                </w:r>
                <w:r w:rsidR="00F73496">
                  <w:rPr>
                    <w:noProof/>
                    <w:webHidden/>
                  </w:rPr>
                  <w:fldChar w:fldCharType="begin"/>
                </w:r>
                <w:r w:rsidR="00F73496">
                  <w:rPr>
                    <w:noProof/>
                    <w:webHidden/>
                  </w:rPr>
                  <w:instrText xml:space="preserve"> PAGEREF _Toc8806381 \h </w:instrText>
                </w:r>
                <w:r w:rsidR="00F73496">
                  <w:rPr>
                    <w:noProof/>
                    <w:webHidden/>
                  </w:rPr>
                </w:r>
                <w:r w:rsidR="00F73496">
                  <w:rPr>
                    <w:noProof/>
                    <w:webHidden/>
                  </w:rPr>
                  <w:fldChar w:fldCharType="separate"/>
                </w:r>
                <w:r w:rsidR="00BF6FEA">
                  <w:rPr>
                    <w:noProof/>
                    <w:webHidden/>
                  </w:rPr>
                  <w:t>63</w:t>
                </w:r>
                <w:r w:rsidR="00F73496">
                  <w:rPr>
                    <w:noProof/>
                    <w:webHidden/>
                  </w:rPr>
                  <w:fldChar w:fldCharType="end"/>
                </w:r>
              </w:hyperlink>
            </w:p>
            <w:p w14:paraId="69ECF7BB" w14:textId="59F0913F" w:rsidR="00F73496" w:rsidRDefault="002C3E42">
              <w:pPr>
                <w:pStyle w:val="TOC1"/>
                <w:tabs>
                  <w:tab w:val="right" w:leader="dot" w:pos="9401"/>
                </w:tabs>
                <w:rPr>
                  <w:rFonts w:asciiTheme="minorHAnsi" w:eastAsiaTheme="minorEastAsia" w:hAnsiTheme="minorHAnsi"/>
                  <w:noProof/>
                  <w:sz w:val="22"/>
                  <w:lang w:val="en-US"/>
                </w:rPr>
              </w:pPr>
              <w:hyperlink w:anchor="_Toc8806382" w:history="1">
                <w:r w:rsidR="00F73496" w:rsidRPr="00E17DB0">
                  <w:rPr>
                    <w:rStyle w:val="Hyperlink"/>
                    <w:rFonts w:cs="Times New Roman"/>
                    <w:noProof/>
                    <w:lang w:val="en-US"/>
                  </w:rPr>
                  <w:t>APPENDIX -THE COLLECTED DATA’S</w:t>
                </w:r>
                <w:r w:rsidR="00F73496">
                  <w:rPr>
                    <w:noProof/>
                    <w:webHidden/>
                  </w:rPr>
                  <w:tab/>
                </w:r>
                <w:r w:rsidR="00F73496">
                  <w:rPr>
                    <w:noProof/>
                    <w:webHidden/>
                  </w:rPr>
                  <w:fldChar w:fldCharType="begin"/>
                </w:r>
                <w:r w:rsidR="00F73496">
                  <w:rPr>
                    <w:noProof/>
                    <w:webHidden/>
                  </w:rPr>
                  <w:instrText xml:space="preserve"> PAGEREF _Toc8806382 \h </w:instrText>
                </w:r>
                <w:r w:rsidR="00F73496">
                  <w:rPr>
                    <w:noProof/>
                    <w:webHidden/>
                  </w:rPr>
                </w:r>
                <w:r w:rsidR="00F73496">
                  <w:rPr>
                    <w:noProof/>
                    <w:webHidden/>
                  </w:rPr>
                  <w:fldChar w:fldCharType="separate"/>
                </w:r>
                <w:r w:rsidR="00BF6FEA">
                  <w:rPr>
                    <w:noProof/>
                    <w:webHidden/>
                  </w:rPr>
                  <w:t>65</w:t>
                </w:r>
                <w:r w:rsidR="00F73496">
                  <w:rPr>
                    <w:noProof/>
                    <w:webHidden/>
                  </w:rPr>
                  <w:fldChar w:fldCharType="end"/>
                </w:r>
              </w:hyperlink>
            </w:p>
            <w:p w14:paraId="3F6825D3" w14:textId="7662DA2A" w:rsidR="00AF58F9" w:rsidRPr="005D1B0E" w:rsidRDefault="00AF58F9" w:rsidP="002B37CE">
              <w:pPr>
                <w:spacing w:line="360" w:lineRule="auto"/>
                <w:jc w:val="both"/>
                <w:rPr>
                  <w:rFonts w:cs="Times New Roman"/>
                </w:rPr>
              </w:pPr>
              <w:r w:rsidRPr="005D1B0E">
                <w:rPr>
                  <w:rFonts w:cs="Times New Roman"/>
                  <w:b/>
                  <w:bCs/>
                  <w:noProof/>
                </w:rPr>
                <w:fldChar w:fldCharType="end"/>
              </w:r>
            </w:p>
          </w:sdtContent>
        </w:sdt>
      </w:sdtContent>
    </w:sdt>
    <w:p w14:paraId="197FEE4A" w14:textId="77777777" w:rsidR="00AF58F9" w:rsidRPr="005D1B0E" w:rsidRDefault="00AF58F9" w:rsidP="002B37CE">
      <w:pPr>
        <w:spacing w:before="120" w:after="120" w:line="360" w:lineRule="auto"/>
        <w:jc w:val="both"/>
        <w:rPr>
          <w:rFonts w:cs="Times New Roman"/>
          <w:lang w:val="en-US"/>
        </w:rPr>
      </w:pPr>
    </w:p>
    <w:p w14:paraId="5BE5502B" w14:textId="77777777" w:rsidR="00AF58F9" w:rsidRPr="005D1B0E" w:rsidRDefault="00AF58F9" w:rsidP="002B37CE">
      <w:pPr>
        <w:spacing w:before="120" w:after="120" w:line="360" w:lineRule="auto"/>
        <w:jc w:val="both"/>
        <w:rPr>
          <w:rFonts w:cs="Times New Roman"/>
          <w:lang w:val="en-US"/>
        </w:rPr>
      </w:pPr>
    </w:p>
    <w:p w14:paraId="07415FCF" w14:textId="2A870567" w:rsidR="00AF58F9" w:rsidRDefault="00AF58F9" w:rsidP="002B37CE">
      <w:pPr>
        <w:spacing w:before="120" w:after="120" w:line="360" w:lineRule="auto"/>
        <w:jc w:val="both"/>
        <w:rPr>
          <w:rFonts w:cs="Times New Roman"/>
          <w:lang w:val="en-US"/>
        </w:rPr>
      </w:pPr>
    </w:p>
    <w:p w14:paraId="18E715D7" w14:textId="5903D313" w:rsidR="00F73496" w:rsidRDefault="00F73496" w:rsidP="002B37CE">
      <w:pPr>
        <w:spacing w:before="120" w:after="120" w:line="360" w:lineRule="auto"/>
        <w:jc w:val="both"/>
        <w:rPr>
          <w:rFonts w:cs="Times New Roman"/>
          <w:lang w:val="en-US"/>
        </w:rPr>
      </w:pPr>
    </w:p>
    <w:p w14:paraId="02C569A1" w14:textId="2CF0EE4D" w:rsidR="00F73496" w:rsidRDefault="00F73496" w:rsidP="002B37CE">
      <w:pPr>
        <w:spacing w:before="120" w:after="120" w:line="360" w:lineRule="auto"/>
        <w:jc w:val="both"/>
        <w:rPr>
          <w:rFonts w:cs="Times New Roman"/>
          <w:lang w:val="en-US"/>
        </w:rPr>
      </w:pPr>
    </w:p>
    <w:p w14:paraId="31F2D757" w14:textId="63AFA5F8" w:rsidR="00F73496" w:rsidRDefault="00F73496" w:rsidP="002B37CE">
      <w:pPr>
        <w:spacing w:before="120" w:after="120" w:line="360" w:lineRule="auto"/>
        <w:jc w:val="both"/>
        <w:rPr>
          <w:rFonts w:cs="Times New Roman"/>
          <w:lang w:val="en-US"/>
        </w:rPr>
      </w:pPr>
    </w:p>
    <w:p w14:paraId="647F0E55" w14:textId="6F0DF101" w:rsidR="00F73496" w:rsidRDefault="00F73496" w:rsidP="002B37CE">
      <w:pPr>
        <w:spacing w:before="120" w:after="120" w:line="360" w:lineRule="auto"/>
        <w:jc w:val="both"/>
        <w:rPr>
          <w:rFonts w:cs="Times New Roman"/>
          <w:lang w:val="en-US"/>
        </w:rPr>
      </w:pPr>
    </w:p>
    <w:p w14:paraId="04E3A0EA" w14:textId="46BED6B9" w:rsidR="00F73496" w:rsidRDefault="00F73496" w:rsidP="002B37CE">
      <w:pPr>
        <w:spacing w:before="120" w:after="120" w:line="360" w:lineRule="auto"/>
        <w:jc w:val="both"/>
        <w:rPr>
          <w:rFonts w:cs="Times New Roman"/>
          <w:lang w:val="en-US"/>
        </w:rPr>
      </w:pPr>
    </w:p>
    <w:p w14:paraId="2240649B" w14:textId="7A71F5C1" w:rsidR="00F73496" w:rsidRDefault="00F73496" w:rsidP="002B37CE">
      <w:pPr>
        <w:spacing w:before="120" w:after="120" w:line="360" w:lineRule="auto"/>
        <w:jc w:val="both"/>
        <w:rPr>
          <w:rFonts w:cs="Times New Roman"/>
          <w:lang w:val="en-US"/>
        </w:rPr>
      </w:pPr>
    </w:p>
    <w:p w14:paraId="00EDE0CF" w14:textId="7B34DFC8" w:rsidR="00F73496" w:rsidRDefault="00F73496" w:rsidP="002B37CE">
      <w:pPr>
        <w:spacing w:before="120" w:after="120" w:line="360" w:lineRule="auto"/>
        <w:jc w:val="both"/>
        <w:rPr>
          <w:rFonts w:cs="Times New Roman"/>
          <w:lang w:val="en-US"/>
        </w:rPr>
      </w:pPr>
    </w:p>
    <w:p w14:paraId="3679F292" w14:textId="6EF697CB" w:rsidR="00F73496" w:rsidRDefault="00F73496" w:rsidP="002B37CE">
      <w:pPr>
        <w:spacing w:before="120" w:after="120" w:line="360" w:lineRule="auto"/>
        <w:jc w:val="both"/>
        <w:rPr>
          <w:rFonts w:cs="Times New Roman"/>
          <w:lang w:val="en-US"/>
        </w:rPr>
      </w:pPr>
    </w:p>
    <w:p w14:paraId="052A2F93" w14:textId="3EFC20F9" w:rsidR="00F73496" w:rsidRDefault="00F73496" w:rsidP="002B37CE">
      <w:pPr>
        <w:spacing w:before="120" w:after="120" w:line="360" w:lineRule="auto"/>
        <w:jc w:val="both"/>
        <w:rPr>
          <w:rFonts w:cs="Times New Roman"/>
          <w:lang w:val="en-US"/>
        </w:rPr>
      </w:pPr>
    </w:p>
    <w:p w14:paraId="6989D529" w14:textId="36C6FC7D" w:rsidR="00F73496" w:rsidRDefault="00F73496" w:rsidP="002B37CE">
      <w:pPr>
        <w:spacing w:before="120" w:after="120" w:line="360" w:lineRule="auto"/>
        <w:jc w:val="both"/>
        <w:rPr>
          <w:rFonts w:cs="Times New Roman"/>
          <w:lang w:val="en-US"/>
        </w:rPr>
      </w:pPr>
    </w:p>
    <w:p w14:paraId="0AD10741" w14:textId="77777777" w:rsidR="00F73496" w:rsidRPr="005D1B0E" w:rsidRDefault="00F73496" w:rsidP="002B37CE">
      <w:pPr>
        <w:spacing w:before="120" w:after="120" w:line="360" w:lineRule="auto"/>
        <w:jc w:val="both"/>
        <w:rPr>
          <w:rFonts w:cs="Times New Roman"/>
          <w:lang w:val="en-US"/>
        </w:rPr>
      </w:pPr>
    </w:p>
    <w:p w14:paraId="72054809" w14:textId="3F16B13E" w:rsidR="00AF58F9" w:rsidRPr="005D1B0E" w:rsidRDefault="00AF58F9" w:rsidP="007C02AD">
      <w:pPr>
        <w:pStyle w:val="Heading1"/>
        <w:spacing w:line="360" w:lineRule="auto"/>
        <w:jc w:val="both"/>
        <w:rPr>
          <w:rFonts w:cs="Times New Roman"/>
          <w:lang w:val="en-US"/>
        </w:rPr>
      </w:pPr>
      <w:bookmarkStart w:id="5" w:name="_Toc8806339"/>
      <w:r w:rsidRPr="005D1B0E">
        <w:rPr>
          <w:rFonts w:cs="Times New Roman"/>
          <w:lang w:val="en-US"/>
        </w:rPr>
        <w:lastRenderedPageBreak/>
        <w:t>LIST OF TABLES</w:t>
      </w:r>
      <w:bookmarkEnd w:id="5"/>
    </w:p>
    <w:p w14:paraId="4FA9782E" w14:textId="77777777" w:rsidR="00AF58F9" w:rsidRPr="005D1B0E" w:rsidRDefault="00AF58F9" w:rsidP="002B37CE">
      <w:pPr>
        <w:spacing w:after="0" w:line="360" w:lineRule="auto"/>
        <w:jc w:val="both"/>
        <w:rPr>
          <w:rFonts w:cs="Times New Roman"/>
          <w:sz w:val="24"/>
          <w:szCs w:val="24"/>
        </w:rPr>
      </w:pPr>
      <w:r w:rsidRPr="005D1B0E">
        <w:rPr>
          <w:rFonts w:cs="Times New Roman"/>
          <w:sz w:val="24"/>
          <w:szCs w:val="24"/>
          <w:lang w:val="en-US"/>
        </w:rPr>
        <w:t xml:space="preserve">Table 1: </w:t>
      </w:r>
      <w:r w:rsidRPr="005D1B0E">
        <w:rPr>
          <w:rFonts w:cs="Times New Roman"/>
          <w:sz w:val="24"/>
          <w:szCs w:val="24"/>
        </w:rPr>
        <w:t>Property sold through private treaty</w:t>
      </w:r>
      <w:r w:rsidRPr="005D1B0E">
        <w:rPr>
          <w:rFonts w:cs="Times New Roman"/>
          <w:sz w:val="24"/>
          <w:szCs w:val="24"/>
        </w:rPr>
        <w:tab/>
      </w:r>
      <w:r w:rsidRPr="005D1B0E">
        <w:rPr>
          <w:rFonts w:cs="Times New Roman"/>
          <w:sz w:val="24"/>
          <w:szCs w:val="24"/>
        </w:rPr>
        <w:tab/>
      </w:r>
      <w:r w:rsidRPr="005D1B0E">
        <w:rPr>
          <w:rFonts w:cs="Times New Roman"/>
          <w:sz w:val="24"/>
          <w:szCs w:val="24"/>
        </w:rPr>
        <w:tab/>
      </w:r>
      <w:r w:rsidRPr="005D1B0E">
        <w:rPr>
          <w:rFonts w:cs="Times New Roman"/>
          <w:sz w:val="24"/>
          <w:szCs w:val="24"/>
        </w:rPr>
        <w:tab/>
      </w:r>
      <w:r w:rsidRPr="005D1B0E">
        <w:rPr>
          <w:rFonts w:cs="Times New Roman"/>
          <w:sz w:val="24"/>
          <w:szCs w:val="24"/>
        </w:rPr>
        <w:tab/>
      </w:r>
      <w:r w:rsidRPr="005D1B0E">
        <w:rPr>
          <w:rFonts w:cs="Times New Roman"/>
          <w:sz w:val="24"/>
          <w:szCs w:val="24"/>
        </w:rPr>
        <w:tab/>
      </w:r>
      <w:r w:rsidR="002B37CE" w:rsidRPr="005D1B0E">
        <w:rPr>
          <w:rFonts w:cs="Times New Roman"/>
          <w:sz w:val="24"/>
          <w:szCs w:val="24"/>
        </w:rPr>
        <w:tab/>
      </w:r>
      <w:r w:rsidRPr="005D1B0E">
        <w:rPr>
          <w:rFonts w:cs="Times New Roman"/>
          <w:sz w:val="24"/>
          <w:szCs w:val="24"/>
        </w:rPr>
        <w:t>26</w:t>
      </w:r>
    </w:p>
    <w:p w14:paraId="337460BE" w14:textId="77777777" w:rsidR="00AF58F9" w:rsidRPr="005D1B0E" w:rsidRDefault="00AF58F9" w:rsidP="002B37CE">
      <w:pPr>
        <w:spacing w:after="0" w:line="360" w:lineRule="auto"/>
        <w:jc w:val="both"/>
        <w:rPr>
          <w:rFonts w:cs="Times New Roman"/>
          <w:sz w:val="24"/>
          <w:szCs w:val="24"/>
        </w:rPr>
      </w:pPr>
      <w:r w:rsidRPr="005D1B0E">
        <w:rPr>
          <w:rFonts w:cs="Times New Roman"/>
          <w:sz w:val="24"/>
          <w:szCs w:val="24"/>
        </w:rPr>
        <w:t>Table 2: Property sold through Auction</w:t>
      </w:r>
      <w:r w:rsidRPr="005D1B0E">
        <w:rPr>
          <w:rFonts w:cs="Times New Roman"/>
          <w:sz w:val="24"/>
          <w:szCs w:val="24"/>
        </w:rPr>
        <w:tab/>
      </w:r>
      <w:r w:rsidRPr="005D1B0E">
        <w:rPr>
          <w:rFonts w:cs="Times New Roman"/>
          <w:sz w:val="24"/>
          <w:szCs w:val="24"/>
        </w:rPr>
        <w:tab/>
      </w:r>
      <w:r w:rsidRPr="005D1B0E">
        <w:rPr>
          <w:rFonts w:cs="Times New Roman"/>
          <w:sz w:val="24"/>
          <w:szCs w:val="24"/>
        </w:rPr>
        <w:tab/>
      </w:r>
      <w:r w:rsidRPr="005D1B0E">
        <w:rPr>
          <w:rFonts w:cs="Times New Roman"/>
          <w:sz w:val="24"/>
          <w:szCs w:val="24"/>
        </w:rPr>
        <w:tab/>
      </w:r>
      <w:r w:rsidRPr="005D1B0E">
        <w:rPr>
          <w:rFonts w:cs="Times New Roman"/>
          <w:sz w:val="24"/>
          <w:szCs w:val="24"/>
        </w:rPr>
        <w:tab/>
      </w:r>
      <w:r w:rsidRPr="005D1B0E">
        <w:rPr>
          <w:rFonts w:cs="Times New Roman"/>
          <w:sz w:val="24"/>
          <w:szCs w:val="24"/>
        </w:rPr>
        <w:tab/>
      </w:r>
      <w:r w:rsidRPr="005D1B0E">
        <w:rPr>
          <w:rFonts w:cs="Times New Roman"/>
          <w:sz w:val="24"/>
          <w:szCs w:val="24"/>
        </w:rPr>
        <w:tab/>
        <w:t>26</w:t>
      </w:r>
    </w:p>
    <w:p w14:paraId="12B01F4F" w14:textId="77777777" w:rsidR="00AF58F9" w:rsidRPr="005D1B0E" w:rsidRDefault="00AF58F9" w:rsidP="002B37CE">
      <w:pPr>
        <w:spacing w:after="0" w:line="360" w:lineRule="auto"/>
        <w:jc w:val="both"/>
        <w:rPr>
          <w:rFonts w:eastAsia="Times New Roman" w:cs="Times New Roman"/>
          <w:sz w:val="24"/>
          <w:szCs w:val="24"/>
          <w:lang w:val="en-US"/>
        </w:rPr>
      </w:pPr>
      <w:r w:rsidRPr="005D1B0E">
        <w:rPr>
          <w:rFonts w:cs="Times New Roman"/>
          <w:sz w:val="24"/>
          <w:szCs w:val="24"/>
          <w:lang w:val="en-US"/>
        </w:rPr>
        <w:t>Table 3: Private-treaty Selling Average price (ETB) in Woredas</w:t>
      </w:r>
      <w:r w:rsidRPr="005D1B0E">
        <w:rPr>
          <w:rFonts w:cs="Times New Roman"/>
          <w:sz w:val="24"/>
          <w:szCs w:val="24"/>
          <w:lang w:val="en-US"/>
        </w:rPr>
        <w:tab/>
      </w:r>
      <w:r w:rsidRPr="005D1B0E">
        <w:rPr>
          <w:rFonts w:cs="Times New Roman"/>
          <w:sz w:val="24"/>
          <w:szCs w:val="24"/>
          <w:lang w:val="en-US"/>
        </w:rPr>
        <w:tab/>
      </w:r>
      <w:r w:rsidRPr="005D1B0E">
        <w:rPr>
          <w:rFonts w:cs="Times New Roman"/>
          <w:sz w:val="24"/>
          <w:szCs w:val="24"/>
          <w:lang w:val="en-US"/>
        </w:rPr>
        <w:tab/>
      </w:r>
      <w:r w:rsidRPr="005D1B0E">
        <w:rPr>
          <w:rFonts w:cs="Times New Roman"/>
          <w:sz w:val="24"/>
          <w:szCs w:val="24"/>
          <w:lang w:val="en-US"/>
        </w:rPr>
        <w:tab/>
      </w:r>
      <w:r w:rsidRPr="005D1B0E">
        <w:rPr>
          <w:rFonts w:eastAsia="Times New Roman" w:cs="Times New Roman"/>
          <w:sz w:val="24"/>
          <w:szCs w:val="24"/>
          <w:lang w:val="en-US"/>
        </w:rPr>
        <w:t>28</w:t>
      </w:r>
    </w:p>
    <w:p w14:paraId="09ADDBB7" w14:textId="77777777" w:rsidR="00AF58F9" w:rsidRPr="005D1B0E" w:rsidRDefault="00AF58F9" w:rsidP="002B37CE">
      <w:pPr>
        <w:spacing w:after="0" w:line="360" w:lineRule="auto"/>
        <w:jc w:val="both"/>
        <w:rPr>
          <w:rFonts w:eastAsia="Times New Roman" w:cs="Times New Roman"/>
          <w:sz w:val="24"/>
          <w:szCs w:val="24"/>
          <w:lang w:val="en-US"/>
        </w:rPr>
      </w:pPr>
      <w:r w:rsidRPr="005D1B0E">
        <w:rPr>
          <w:rFonts w:cs="Times New Roman"/>
          <w:sz w:val="24"/>
          <w:szCs w:val="24"/>
          <w:lang w:val="en-US"/>
        </w:rPr>
        <w:t>Table 4: Auction Selling Average price (ETB) in Woredas</w:t>
      </w:r>
      <w:r w:rsidRPr="005D1B0E">
        <w:rPr>
          <w:rFonts w:cs="Times New Roman"/>
          <w:sz w:val="24"/>
          <w:szCs w:val="24"/>
        </w:rPr>
        <w:tab/>
      </w:r>
      <w:r w:rsidRPr="005D1B0E">
        <w:rPr>
          <w:rFonts w:cs="Times New Roman"/>
          <w:sz w:val="24"/>
          <w:szCs w:val="24"/>
        </w:rPr>
        <w:tab/>
      </w:r>
      <w:r w:rsidRPr="005D1B0E">
        <w:rPr>
          <w:rFonts w:cs="Times New Roman"/>
          <w:sz w:val="24"/>
          <w:szCs w:val="24"/>
        </w:rPr>
        <w:tab/>
      </w:r>
      <w:r w:rsidRPr="005D1B0E">
        <w:rPr>
          <w:rFonts w:cs="Times New Roman"/>
          <w:sz w:val="24"/>
          <w:szCs w:val="24"/>
        </w:rPr>
        <w:tab/>
      </w:r>
      <w:r w:rsidRPr="005D1B0E">
        <w:rPr>
          <w:rFonts w:cs="Times New Roman"/>
          <w:sz w:val="24"/>
          <w:szCs w:val="24"/>
        </w:rPr>
        <w:tab/>
      </w:r>
      <w:r w:rsidRPr="005D1B0E">
        <w:rPr>
          <w:rFonts w:eastAsia="Times New Roman" w:cs="Times New Roman"/>
          <w:sz w:val="24"/>
          <w:szCs w:val="24"/>
          <w:lang w:val="en-US"/>
        </w:rPr>
        <w:t>28</w:t>
      </w:r>
    </w:p>
    <w:p w14:paraId="6DD2AFEE" w14:textId="77777777" w:rsidR="00AF58F9" w:rsidRPr="005D1B0E" w:rsidRDefault="00AF58F9" w:rsidP="002B37CE">
      <w:pPr>
        <w:spacing w:after="0" w:line="360" w:lineRule="auto"/>
        <w:jc w:val="both"/>
        <w:rPr>
          <w:rFonts w:eastAsia="Times New Roman" w:cs="Times New Roman"/>
          <w:sz w:val="24"/>
          <w:szCs w:val="24"/>
          <w:lang w:val="en-US"/>
        </w:rPr>
      </w:pPr>
      <w:r w:rsidRPr="005D1B0E">
        <w:rPr>
          <w:rFonts w:cs="Times New Roman"/>
          <w:sz w:val="24"/>
          <w:szCs w:val="24"/>
          <w:lang w:val="en-US"/>
        </w:rPr>
        <w:t>Table 5: Auction Selling Average price (ETB) over years</w:t>
      </w:r>
      <w:r w:rsidRPr="005D1B0E">
        <w:rPr>
          <w:rFonts w:cs="Times New Roman"/>
          <w:sz w:val="24"/>
          <w:szCs w:val="24"/>
        </w:rPr>
        <w:tab/>
      </w:r>
      <w:r w:rsidRPr="005D1B0E">
        <w:rPr>
          <w:rFonts w:cs="Times New Roman"/>
          <w:sz w:val="24"/>
          <w:szCs w:val="24"/>
        </w:rPr>
        <w:tab/>
      </w:r>
      <w:r w:rsidRPr="005D1B0E">
        <w:rPr>
          <w:rFonts w:cs="Times New Roman"/>
          <w:sz w:val="24"/>
          <w:szCs w:val="24"/>
        </w:rPr>
        <w:tab/>
      </w:r>
      <w:r w:rsidRPr="005D1B0E">
        <w:rPr>
          <w:rFonts w:cs="Times New Roman"/>
          <w:sz w:val="24"/>
          <w:szCs w:val="24"/>
        </w:rPr>
        <w:tab/>
      </w:r>
      <w:r w:rsidRPr="005D1B0E">
        <w:rPr>
          <w:rFonts w:cs="Times New Roman"/>
          <w:sz w:val="24"/>
          <w:szCs w:val="24"/>
        </w:rPr>
        <w:tab/>
      </w:r>
      <w:r w:rsidRPr="005D1B0E">
        <w:rPr>
          <w:rFonts w:eastAsia="Times New Roman" w:cs="Times New Roman"/>
          <w:sz w:val="24"/>
          <w:szCs w:val="24"/>
          <w:lang w:val="en-US"/>
        </w:rPr>
        <w:t>31</w:t>
      </w:r>
    </w:p>
    <w:p w14:paraId="46B41CFF" w14:textId="77777777" w:rsidR="00AF58F9" w:rsidRPr="005D1B0E" w:rsidRDefault="00AF58F9" w:rsidP="002B37CE">
      <w:pPr>
        <w:spacing w:after="0" w:line="360" w:lineRule="auto"/>
        <w:jc w:val="both"/>
        <w:rPr>
          <w:rFonts w:eastAsia="Times New Roman" w:cs="Times New Roman"/>
          <w:sz w:val="24"/>
          <w:szCs w:val="24"/>
          <w:lang w:val="en-US"/>
        </w:rPr>
      </w:pPr>
      <w:r w:rsidRPr="005D1B0E">
        <w:rPr>
          <w:rFonts w:cs="Times New Roman"/>
          <w:sz w:val="24"/>
          <w:szCs w:val="24"/>
          <w:lang w:val="en-US"/>
        </w:rPr>
        <w:t>Table 6: Private Selling Average price (ETB) over years</w:t>
      </w:r>
      <w:r w:rsidRPr="005D1B0E">
        <w:rPr>
          <w:rFonts w:cs="Times New Roman"/>
          <w:sz w:val="24"/>
          <w:szCs w:val="24"/>
        </w:rPr>
        <w:tab/>
      </w:r>
      <w:r w:rsidRPr="005D1B0E">
        <w:rPr>
          <w:rFonts w:cs="Times New Roman"/>
          <w:sz w:val="24"/>
          <w:szCs w:val="24"/>
        </w:rPr>
        <w:tab/>
      </w:r>
      <w:r w:rsidRPr="005D1B0E">
        <w:rPr>
          <w:rFonts w:cs="Times New Roman"/>
          <w:sz w:val="24"/>
          <w:szCs w:val="24"/>
        </w:rPr>
        <w:tab/>
      </w:r>
      <w:r w:rsidRPr="005D1B0E">
        <w:rPr>
          <w:rFonts w:cs="Times New Roman"/>
          <w:sz w:val="24"/>
          <w:szCs w:val="24"/>
        </w:rPr>
        <w:tab/>
      </w:r>
      <w:r w:rsidRPr="005D1B0E">
        <w:rPr>
          <w:rFonts w:cs="Times New Roman"/>
          <w:sz w:val="24"/>
          <w:szCs w:val="24"/>
        </w:rPr>
        <w:tab/>
        <w:t>32</w:t>
      </w:r>
    </w:p>
    <w:p w14:paraId="06C92CE5" w14:textId="77777777" w:rsidR="00AF58F9" w:rsidRPr="005D1B0E" w:rsidRDefault="00AF58F9" w:rsidP="002B37CE">
      <w:pPr>
        <w:spacing w:after="0" w:line="360" w:lineRule="auto"/>
        <w:jc w:val="both"/>
        <w:rPr>
          <w:rFonts w:cs="Times New Roman"/>
          <w:sz w:val="24"/>
          <w:szCs w:val="24"/>
        </w:rPr>
      </w:pPr>
      <w:r w:rsidRPr="005D1B0E">
        <w:rPr>
          <w:rFonts w:cs="Times New Roman"/>
          <w:sz w:val="24"/>
          <w:szCs w:val="24"/>
        </w:rPr>
        <w:t>Table 7:  Sales Method and Property Price variation</w:t>
      </w:r>
      <w:r w:rsidRPr="005D1B0E">
        <w:rPr>
          <w:rFonts w:cs="Times New Roman"/>
          <w:sz w:val="24"/>
          <w:szCs w:val="24"/>
        </w:rPr>
        <w:tab/>
      </w:r>
      <w:r w:rsidRPr="005D1B0E">
        <w:rPr>
          <w:rFonts w:cs="Times New Roman"/>
          <w:sz w:val="24"/>
          <w:szCs w:val="24"/>
        </w:rPr>
        <w:tab/>
      </w:r>
      <w:r w:rsidRPr="005D1B0E">
        <w:rPr>
          <w:rFonts w:cs="Times New Roman"/>
          <w:sz w:val="24"/>
          <w:szCs w:val="24"/>
        </w:rPr>
        <w:tab/>
      </w:r>
      <w:r w:rsidRPr="005D1B0E">
        <w:rPr>
          <w:rFonts w:cs="Times New Roman"/>
          <w:sz w:val="24"/>
          <w:szCs w:val="24"/>
        </w:rPr>
        <w:tab/>
      </w:r>
      <w:r w:rsidRPr="005D1B0E">
        <w:rPr>
          <w:rFonts w:cs="Times New Roman"/>
          <w:sz w:val="24"/>
          <w:szCs w:val="24"/>
        </w:rPr>
        <w:tab/>
      </w:r>
      <w:r w:rsidRPr="005D1B0E">
        <w:rPr>
          <w:rFonts w:cs="Times New Roman"/>
          <w:sz w:val="24"/>
          <w:szCs w:val="24"/>
        </w:rPr>
        <w:tab/>
        <w:t>33</w:t>
      </w:r>
    </w:p>
    <w:p w14:paraId="6ECC00E4" w14:textId="77777777" w:rsidR="00AF58F9" w:rsidRPr="005D1B0E" w:rsidRDefault="00AF58F9" w:rsidP="002B37CE">
      <w:pPr>
        <w:spacing w:after="0" w:line="360" w:lineRule="auto"/>
        <w:jc w:val="both"/>
        <w:rPr>
          <w:rFonts w:cs="Times New Roman"/>
          <w:sz w:val="24"/>
          <w:szCs w:val="24"/>
        </w:rPr>
      </w:pPr>
    </w:p>
    <w:p w14:paraId="234B1168" w14:textId="77777777" w:rsidR="00AF58F9" w:rsidRPr="005D1B0E" w:rsidRDefault="00AF58F9" w:rsidP="002B37CE">
      <w:pPr>
        <w:spacing w:after="0" w:line="360" w:lineRule="auto"/>
        <w:jc w:val="both"/>
        <w:rPr>
          <w:rFonts w:cs="Times New Roman"/>
          <w:sz w:val="24"/>
          <w:szCs w:val="24"/>
        </w:rPr>
      </w:pPr>
    </w:p>
    <w:p w14:paraId="11E78FE3" w14:textId="77777777" w:rsidR="00AF58F9" w:rsidRPr="005D1B0E" w:rsidRDefault="002B37CE" w:rsidP="007C02AD">
      <w:pPr>
        <w:spacing w:after="160"/>
        <w:rPr>
          <w:rFonts w:cs="Times New Roman"/>
          <w:sz w:val="24"/>
          <w:szCs w:val="24"/>
        </w:rPr>
      </w:pPr>
      <w:r w:rsidRPr="005D1B0E">
        <w:rPr>
          <w:rFonts w:cs="Times New Roman"/>
          <w:sz w:val="24"/>
          <w:szCs w:val="24"/>
        </w:rPr>
        <w:br w:type="page"/>
      </w:r>
    </w:p>
    <w:p w14:paraId="7B87A76A" w14:textId="58E76794" w:rsidR="00AF58F9" w:rsidRPr="005D1B0E" w:rsidRDefault="00AF58F9" w:rsidP="007C02AD">
      <w:pPr>
        <w:pStyle w:val="Heading1"/>
        <w:spacing w:line="360" w:lineRule="auto"/>
        <w:jc w:val="both"/>
        <w:rPr>
          <w:rFonts w:cs="Times New Roman"/>
        </w:rPr>
      </w:pPr>
      <w:bookmarkStart w:id="6" w:name="_Toc8806340"/>
      <w:r w:rsidRPr="005D1B0E">
        <w:rPr>
          <w:rFonts w:cs="Times New Roman"/>
          <w:lang w:val="en-US"/>
        </w:rPr>
        <w:lastRenderedPageBreak/>
        <w:t>LIST OF FIGURES</w:t>
      </w:r>
      <w:bookmarkEnd w:id="6"/>
    </w:p>
    <w:p w14:paraId="1E2E974E" w14:textId="77777777" w:rsidR="00AF58F9" w:rsidRPr="005D1B0E" w:rsidRDefault="00AF58F9" w:rsidP="002B37CE">
      <w:pPr>
        <w:pStyle w:val="Title"/>
        <w:spacing w:line="360" w:lineRule="auto"/>
        <w:jc w:val="both"/>
        <w:rPr>
          <w:rFonts w:eastAsia="Calibri" w:cs="Times New Roman"/>
          <w:b w:val="0"/>
          <w:i w:val="0"/>
        </w:rPr>
      </w:pPr>
      <w:r w:rsidRPr="005D1B0E">
        <w:rPr>
          <w:rFonts w:cs="Times New Roman"/>
          <w:b w:val="0"/>
          <w:i w:val="0"/>
        </w:rPr>
        <w:t xml:space="preserve">Figure 1:  The City of </w:t>
      </w:r>
      <w:r w:rsidRPr="005D1B0E">
        <w:rPr>
          <w:rFonts w:eastAsia="Calibri" w:cs="Times New Roman"/>
          <w:b w:val="0"/>
          <w:i w:val="0"/>
        </w:rPr>
        <w:t>Addis Ababa in relation to Ethiopia</w:t>
      </w:r>
      <w:r w:rsidRPr="005D1B0E">
        <w:rPr>
          <w:rFonts w:eastAsia="Calibri" w:cs="Times New Roman"/>
          <w:b w:val="0"/>
          <w:i w:val="0"/>
        </w:rPr>
        <w:tab/>
      </w:r>
      <w:r w:rsidRPr="005D1B0E">
        <w:rPr>
          <w:rFonts w:eastAsia="Calibri" w:cs="Times New Roman"/>
          <w:b w:val="0"/>
          <w:i w:val="0"/>
        </w:rPr>
        <w:tab/>
      </w:r>
      <w:r w:rsidRPr="005D1B0E">
        <w:rPr>
          <w:rFonts w:eastAsia="Calibri" w:cs="Times New Roman"/>
          <w:b w:val="0"/>
          <w:i w:val="0"/>
        </w:rPr>
        <w:tab/>
      </w:r>
      <w:r w:rsidRPr="005D1B0E">
        <w:rPr>
          <w:rFonts w:eastAsia="Calibri" w:cs="Times New Roman"/>
          <w:b w:val="0"/>
          <w:i w:val="0"/>
        </w:rPr>
        <w:tab/>
      </w:r>
      <w:r w:rsidRPr="005D1B0E">
        <w:rPr>
          <w:rFonts w:eastAsia="Calibri" w:cs="Times New Roman"/>
          <w:b w:val="0"/>
          <w:i w:val="0"/>
        </w:rPr>
        <w:tab/>
        <w:t>21</w:t>
      </w:r>
    </w:p>
    <w:p w14:paraId="7C6F404F" w14:textId="77777777" w:rsidR="00AF58F9" w:rsidRPr="005D1B0E" w:rsidRDefault="00AF58F9" w:rsidP="002B37CE">
      <w:pPr>
        <w:pStyle w:val="Title"/>
        <w:spacing w:line="360" w:lineRule="auto"/>
        <w:jc w:val="both"/>
        <w:rPr>
          <w:rFonts w:eastAsia="Calibri" w:cs="Times New Roman"/>
          <w:b w:val="0"/>
          <w:i w:val="0"/>
        </w:rPr>
      </w:pPr>
      <w:r w:rsidRPr="005D1B0E">
        <w:rPr>
          <w:rFonts w:eastAsia="Calibri" w:cs="Times New Roman"/>
          <w:b w:val="0"/>
          <w:i w:val="0"/>
        </w:rPr>
        <w:t>Figure 2:  the subject Sub city in relation to surrounding Sub-cities</w:t>
      </w:r>
      <w:r w:rsidRPr="005D1B0E">
        <w:rPr>
          <w:rFonts w:eastAsia="Calibri" w:cs="Times New Roman"/>
          <w:b w:val="0"/>
          <w:i w:val="0"/>
        </w:rPr>
        <w:tab/>
      </w:r>
      <w:r w:rsidRPr="005D1B0E">
        <w:rPr>
          <w:rFonts w:eastAsia="Calibri" w:cs="Times New Roman"/>
          <w:b w:val="0"/>
          <w:i w:val="0"/>
        </w:rPr>
        <w:tab/>
      </w:r>
      <w:r w:rsidRPr="005D1B0E">
        <w:rPr>
          <w:rFonts w:eastAsia="Calibri" w:cs="Times New Roman"/>
          <w:b w:val="0"/>
          <w:i w:val="0"/>
        </w:rPr>
        <w:tab/>
      </w:r>
      <w:r w:rsidRPr="005D1B0E">
        <w:rPr>
          <w:rFonts w:eastAsia="Calibri" w:cs="Times New Roman"/>
          <w:b w:val="0"/>
          <w:i w:val="0"/>
        </w:rPr>
        <w:tab/>
        <w:t>21</w:t>
      </w:r>
    </w:p>
    <w:p w14:paraId="530300A6" w14:textId="77777777" w:rsidR="00AF58F9" w:rsidRPr="005D1B0E" w:rsidRDefault="00AF58F9" w:rsidP="002B37CE">
      <w:pPr>
        <w:pStyle w:val="Title"/>
        <w:spacing w:line="360" w:lineRule="auto"/>
        <w:jc w:val="both"/>
        <w:rPr>
          <w:rFonts w:cs="Times New Roman"/>
          <w:b w:val="0"/>
          <w:i w:val="0"/>
        </w:rPr>
      </w:pPr>
      <w:r w:rsidRPr="005D1B0E">
        <w:rPr>
          <w:rFonts w:eastAsia="Calibri" w:cs="Times New Roman"/>
          <w:b w:val="0"/>
          <w:i w:val="0"/>
        </w:rPr>
        <w:t>Figure 3: the subject site in relation to the surrounding sub cities</w:t>
      </w:r>
      <w:r w:rsidRPr="005D1B0E">
        <w:rPr>
          <w:rFonts w:eastAsia="Calibri" w:cs="Times New Roman"/>
          <w:b w:val="0"/>
          <w:i w:val="0"/>
        </w:rPr>
        <w:tab/>
      </w:r>
      <w:r w:rsidRPr="005D1B0E">
        <w:rPr>
          <w:rFonts w:eastAsia="Calibri" w:cs="Times New Roman"/>
          <w:b w:val="0"/>
          <w:i w:val="0"/>
        </w:rPr>
        <w:tab/>
      </w:r>
      <w:r w:rsidRPr="005D1B0E">
        <w:rPr>
          <w:rFonts w:eastAsia="Calibri" w:cs="Times New Roman"/>
          <w:b w:val="0"/>
          <w:i w:val="0"/>
        </w:rPr>
        <w:tab/>
      </w:r>
      <w:r w:rsidRPr="005D1B0E">
        <w:rPr>
          <w:rFonts w:eastAsia="Calibri" w:cs="Times New Roman"/>
          <w:b w:val="0"/>
          <w:i w:val="0"/>
        </w:rPr>
        <w:tab/>
        <w:t>22</w:t>
      </w:r>
    </w:p>
    <w:p w14:paraId="353CB427" w14:textId="77777777" w:rsidR="00AF58F9" w:rsidRPr="005D1B0E" w:rsidRDefault="00AF58F9" w:rsidP="002B37CE">
      <w:pPr>
        <w:pStyle w:val="Title"/>
        <w:spacing w:line="360" w:lineRule="auto"/>
        <w:jc w:val="both"/>
        <w:rPr>
          <w:rFonts w:cs="Times New Roman"/>
          <w:b w:val="0"/>
          <w:i w:val="0"/>
          <w:lang w:val="en-US"/>
        </w:rPr>
      </w:pPr>
      <w:r w:rsidRPr="005D1B0E">
        <w:rPr>
          <w:rFonts w:cs="Times New Roman"/>
          <w:b w:val="0"/>
          <w:bCs/>
          <w:i w:val="0"/>
          <w:lang w:val="en-US"/>
        </w:rPr>
        <w:t>Figure 4: Auction Selling Average price (ETB) over years</w:t>
      </w:r>
      <w:r w:rsidRPr="005D1B0E">
        <w:rPr>
          <w:rFonts w:cs="Times New Roman"/>
          <w:b w:val="0"/>
          <w:bCs/>
          <w:i w:val="0"/>
        </w:rPr>
        <w:tab/>
      </w:r>
      <w:r w:rsidRPr="005D1B0E">
        <w:rPr>
          <w:rFonts w:cs="Times New Roman"/>
          <w:b w:val="0"/>
          <w:bCs/>
          <w:i w:val="0"/>
        </w:rPr>
        <w:tab/>
      </w:r>
      <w:r w:rsidRPr="005D1B0E">
        <w:rPr>
          <w:rFonts w:cs="Times New Roman"/>
          <w:b w:val="0"/>
          <w:bCs/>
          <w:i w:val="0"/>
        </w:rPr>
        <w:tab/>
      </w:r>
      <w:r w:rsidRPr="005D1B0E">
        <w:rPr>
          <w:rFonts w:cs="Times New Roman"/>
          <w:b w:val="0"/>
          <w:bCs/>
          <w:i w:val="0"/>
        </w:rPr>
        <w:tab/>
      </w:r>
      <w:r w:rsidRPr="005D1B0E">
        <w:rPr>
          <w:rFonts w:cs="Times New Roman"/>
          <w:b w:val="0"/>
          <w:bCs/>
          <w:i w:val="0"/>
        </w:rPr>
        <w:tab/>
        <w:t>31</w:t>
      </w:r>
    </w:p>
    <w:p w14:paraId="74D7F975" w14:textId="77777777" w:rsidR="00AF58F9" w:rsidRPr="005D1B0E" w:rsidRDefault="00AF58F9" w:rsidP="002B37CE">
      <w:pPr>
        <w:pStyle w:val="Title"/>
        <w:spacing w:line="360" w:lineRule="auto"/>
        <w:jc w:val="both"/>
        <w:rPr>
          <w:rFonts w:cs="Times New Roman"/>
          <w:b w:val="0"/>
          <w:i w:val="0"/>
          <w:lang w:val="en-US"/>
        </w:rPr>
      </w:pPr>
      <w:r w:rsidRPr="005D1B0E">
        <w:rPr>
          <w:rFonts w:cs="Times New Roman"/>
          <w:b w:val="0"/>
          <w:i w:val="0"/>
          <w:lang w:val="en-US"/>
        </w:rPr>
        <w:t>Figure 5: Private Selling Average price (ETB) over years</w:t>
      </w:r>
      <w:r w:rsidRPr="005D1B0E">
        <w:rPr>
          <w:rFonts w:cs="Times New Roman"/>
          <w:b w:val="0"/>
          <w:i w:val="0"/>
          <w:lang w:val="en-US"/>
        </w:rPr>
        <w:tab/>
      </w:r>
      <w:r w:rsidRPr="005D1B0E">
        <w:rPr>
          <w:rFonts w:cs="Times New Roman"/>
          <w:b w:val="0"/>
          <w:i w:val="0"/>
          <w:lang w:val="en-US"/>
        </w:rPr>
        <w:tab/>
      </w:r>
      <w:r w:rsidRPr="005D1B0E">
        <w:rPr>
          <w:rFonts w:cs="Times New Roman"/>
          <w:b w:val="0"/>
          <w:i w:val="0"/>
          <w:lang w:val="en-US"/>
        </w:rPr>
        <w:tab/>
      </w:r>
      <w:r w:rsidRPr="005D1B0E">
        <w:rPr>
          <w:rFonts w:cs="Times New Roman"/>
          <w:b w:val="0"/>
          <w:i w:val="0"/>
          <w:lang w:val="en-US"/>
        </w:rPr>
        <w:tab/>
      </w:r>
      <w:r w:rsidRPr="005D1B0E">
        <w:rPr>
          <w:rFonts w:cs="Times New Roman"/>
          <w:b w:val="0"/>
          <w:i w:val="0"/>
          <w:lang w:val="en-US"/>
        </w:rPr>
        <w:tab/>
        <w:t>32</w:t>
      </w:r>
    </w:p>
    <w:p w14:paraId="1C89EDAD" w14:textId="77777777" w:rsidR="00AF58F9" w:rsidRPr="005D1B0E" w:rsidRDefault="00AF58F9" w:rsidP="002B37CE">
      <w:pPr>
        <w:pStyle w:val="Title"/>
        <w:spacing w:line="360" w:lineRule="auto"/>
        <w:jc w:val="both"/>
        <w:rPr>
          <w:rFonts w:cs="Times New Roman"/>
          <w:b w:val="0"/>
          <w:i w:val="0"/>
        </w:rPr>
      </w:pPr>
      <w:r w:rsidRPr="005D1B0E">
        <w:rPr>
          <w:rFonts w:cs="Times New Roman"/>
          <w:b w:val="0"/>
          <w:i w:val="0"/>
          <w:lang w:val="en-US"/>
        </w:rPr>
        <w:t xml:space="preserve">Figure 6: </w:t>
      </w:r>
      <w:r w:rsidRPr="005D1B0E">
        <w:rPr>
          <w:rFonts w:cs="Times New Roman"/>
          <w:b w:val="0"/>
          <w:i w:val="0"/>
        </w:rPr>
        <w:t>Sales Method and Property Price variation</w:t>
      </w:r>
      <w:r w:rsidRPr="005D1B0E">
        <w:rPr>
          <w:rFonts w:cs="Times New Roman"/>
          <w:b w:val="0"/>
          <w:i w:val="0"/>
        </w:rPr>
        <w:tab/>
      </w:r>
      <w:r w:rsidRPr="005D1B0E">
        <w:rPr>
          <w:rFonts w:cs="Times New Roman"/>
          <w:b w:val="0"/>
          <w:i w:val="0"/>
        </w:rPr>
        <w:tab/>
      </w:r>
      <w:r w:rsidRPr="005D1B0E">
        <w:rPr>
          <w:rFonts w:cs="Times New Roman"/>
          <w:b w:val="0"/>
          <w:i w:val="0"/>
        </w:rPr>
        <w:tab/>
      </w:r>
      <w:r w:rsidRPr="005D1B0E">
        <w:rPr>
          <w:rFonts w:cs="Times New Roman"/>
          <w:b w:val="0"/>
          <w:i w:val="0"/>
        </w:rPr>
        <w:tab/>
      </w:r>
      <w:r w:rsidRPr="005D1B0E">
        <w:rPr>
          <w:rFonts w:cs="Times New Roman"/>
          <w:b w:val="0"/>
          <w:i w:val="0"/>
        </w:rPr>
        <w:tab/>
        <w:t>33</w:t>
      </w:r>
    </w:p>
    <w:p w14:paraId="726FB62C" w14:textId="77777777" w:rsidR="00AF58F9" w:rsidRPr="005D1B0E" w:rsidRDefault="00AF58F9" w:rsidP="002B37CE">
      <w:pPr>
        <w:pStyle w:val="Title"/>
        <w:spacing w:line="360" w:lineRule="auto"/>
        <w:jc w:val="both"/>
        <w:rPr>
          <w:rFonts w:cs="Times New Roman"/>
          <w:b w:val="0"/>
          <w:i w:val="0"/>
        </w:rPr>
      </w:pPr>
      <w:r w:rsidRPr="005D1B0E">
        <w:rPr>
          <w:rFonts w:cs="Times New Roman"/>
          <w:b w:val="0"/>
          <w:i w:val="0"/>
        </w:rPr>
        <w:t>Figure 7: Basic steps followed in CBO</w:t>
      </w:r>
      <w:r w:rsidRPr="005D1B0E">
        <w:rPr>
          <w:rFonts w:cs="Times New Roman"/>
          <w:b w:val="0"/>
          <w:i w:val="0"/>
        </w:rPr>
        <w:tab/>
      </w:r>
      <w:r w:rsidRPr="005D1B0E">
        <w:rPr>
          <w:rFonts w:cs="Times New Roman"/>
          <w:b w:val="0"/>
          <w:i w:val="0"/>
        </w:rPr>
        <w:tab/>
      </w:r>
      <w:r w:rsidRPr="005D1B0E">
        <w:rPr>
          <w:rFonts w:cs="Times New Roman"/>
          <w:b w:val="0"/>
          <w:i w:val="0"/>
        </w:rPr>
        <w:tab/>
      </w:r>
      <w:r w:rsidRPr="005D1B0E">
        <w:rPr>
          <w:rFonts w:cs="Times New Roman"/>
          <w:b w:val="0"/>
          <w:i w:val="0"/>
        </w:rPr>
        <w:tab/>
      </w:r>
      <w:r w:rsidRPr="005D1B0E">
        <w:rPr>
          <w:rFonts w:cs="Times New Roman"/>
          <w:b w:val="0"/>
          <w:i w:val="0"/>
        </w:rPr>
        <w:tab/>
      </w:r>
      <w:r w:rsidRPr="005D1B0E">
        <w:rPr>
          <w:rFonts w:cs="Times New Roman"/>
          <w:b w:val="0"/>
          <w:i w:val="0"/>
        </w:rPr>
        <w:tab/>
      </w:r>
      <w:r w:rsidRPr="005D1B0E">
        <w:rPr>
          <w:rFonts w:cs="Times New Roman"/>
          <w:b w:val="0"/>
          <w:i w:val="0"/>
        </w:rPr>
        <w:tab/>
        <w:t>39</w:t>
      </w:r>
    </w:p>
    <w:p w14:paraId="42ACBC42" w14:textId="77777777" w:rsidR="00AF58F9" w:rsidRPr="005D1B0E" w:rsidRDefault="00AF58F9" w:rsidP="002B37CE">
      <w:pPr>
        <w:spacing w:before="120" w:after="120" w:line="360" w:lineRule="auto"/>
        <w:jc w:val="both"/>
        <w:rPr>
          <w:rFonts w:cs="Times New Roman"/>
          <w:sz w:val="24"/>
          <w:lang w:val="en-US"/>
        </w:rPr>
      </w:pPr>
    </w:p>
    <w:p w14:paraId="77BEF6A2" w14:textId="77777777" w:rsidR="002B37CE" w:rsidRPr="005D1B0E" w:rsidRDefault="002B37CE" w:rsidP="007C02AD">
      <w:pPr>
        <w:spacing w:after="160" w:line="360" w:lineRule="auto"/>
        <w:jc w:val="both"/>
        <w:rPr>
          <w:rFonts w:eastAsiaTheme="majorEastAsia" w:cs="Times New Roman"/>
          <w:b/>
          <w:szCs w:val="32"/>
        </w:rPr>
      </w:pPr>
    </w:p>
    <w:p w14:paraId="740889B4" w14:textId="37F6D213" w:rsidR="00AF58F9" w:rsidRPr="005D1B0E" w:rsidRDefault="00F02F6D" w:rsidP="002B37CE">
      <w:pPr>
        <w:pStyle w:val="Heading1"/>
        <w:spacing w:line="360" w:lineRule="auto"/>
        <w:jc w:val="both"/>
        <w:rPr>
          <w:rFonts w:cs="Times New Roman"/>
        </w:rPr>
      </w:pPr>
      <w:bookmarkStart w:id="7" w:name="_Toc8806341"/>
      <w:r w:rsidRPr="005D1B0E">
        <w:rPr>
          <w:rFonts w:cs="Times New Roman"/>
        </w:rPr>
        <w:t>ABBREVIATIONS AND NOTATIONS</w:t>
      </w:r>
      <w:bookmarkEnd w:id="7"/>
      <w:r w:rsidRPr="005D1B0E">
        <w:rPr>
          <w:rFonts w:cs="Times New Roman"/>
        </w:rPr>
        <w:t xml:space="preserve"> </w:t>
      </w:r>
    </w:p>
    <w:p w14:paraId="0697AB1E" w14:textId="77777777" w:rsidR="00AF58F9" w:rsidRPr="005D1B0E" w:rsidRDefault="00AF58F9" w:rsidP="002B37CE">
      <w:pPr>
        <w:tabs>
          <w:tab w:val="left" w:pos="720"/>
          <w:tab w:val="left" w:pos="1440"/>
          <w:tab w:val="left" w:pos="2160"/>
          <w:tab w:val="left" w:pos="2880"/>
          <w:tab w:val="left" w:pos="3600"/>
          <w:tab w:val="left" w:pos="4410"/>
          <w:tab w:val="left" w:pos="5404"/>
        </w:tabs>
        <w:spacing w:line="360" w:lineRule="auto"/>
        <w:jc w:val="both"/>
        <w:rPr>
          <w:rFonts w:cs="Times New Roman"/>
          <w:sz w:val="24"/>
          <w:szCs w:val="24"/>
        </w:rPr>
      </w:pPr>
      <w:r w:rsidRPr="005D1B0E">
        <w:rPr>
          <w:rFonts w:cs="Times New Roman"/>
          <w:sz w:val="24"/>
          <w:szCs w:val="24"/>
          <w:lang w:val="en-US"/>
        </w:rPr>
        <w:t>B.C</w:t>
      </w:r>
      <w:r w:rsidR="008D0510" w:rsidRPr="005D1B0E">
        <w:rPr>
          <w:rFonts w:cs="Times New Roman"/>
          <w:sz w:val="24"/>
          <w:szCs w:val="24"/>
        </w:rPr>
        <w:t>.</w:t>
      </w:r>
      <w:r w:rsidR="008D0510" w:rsidRPr="005D1B0E">
        <w:rPr>
          <w:rFonts w:cs="Times New Roman"/>
          <w:sz w:val="24"/>
          <w:szCs w:val="24"/>
        </w:rPr>
        <w:tab/>
      </w:r>
      <w:r w:rsidR="008D0510" w:rsidRPr="005D1B0E">
        <w:rPr>
          <w:rFonts w:cs="Times New Roman"/>
          <w:sz w:val="24"/>
          <w:szCs w:val="24"/>
        </w:rPr>
        <w:tab/>
      </w:r>
      <w:r w:rsidR="008D0510" w:rsidRPr="005D1B0E">
        <w:rPr>
          <w:rFonts w:cs="Times New Roman"/>
          <w:sz w:val="24"/>
          <w:szCs w:val="24"/>
        </w:rPr>
        <w:tab/>
        <w:t xml:space="preserve">Before Christ </w:t>
      </w:r>
    </w:p>
    <w:p w14:paraId="038C4098" w14:textId="77777777" w:rsidR="00AF58F9" w:rsidRPr="005D1B0E" w:rsidRDefault="00AF58F9" w:rsidP="002B37CE">
      <w:pPr>
        <w:tabs>
          <w:tab w:val="left" w:pos="720"/>
          <w:tab w:val="left" w:pos="1440"/>
          <w:tab w:val="left" w:pos="2160"/>
          <w:tab w:val="left" w:pos="2880"/>
          <w:tab w:val="left" w:pos="3600"/>
          <w:tab w:val="left" w:pos="4410"/>
          <w:tab w:val="left" w:pos="5404"/>
        </w:tabs>
        <w:spacing w:line="360" w:lineRule="auto"/>
        <w:jc w:val="both"/>
        <w:rPr>
          <w:rFonts w:cs="Times New Roman"/>
          <w:sz w:val="24"/>
          <w:szCs w:val="24"/>
          <w:lang w:val="en-US"/>
        </w:rPr>
      </w:pPr>
      <w:r w:rsidRPr="005D1B0E">
        <w:rPr>
          <w:rFonts w:cs="Times New Roman"/>
          <w:sz w:val="24"/>
          <w:szCs w:val="24"/>
          <w:lang w:val="en-US"/>
        </w:rPr>
        <w:t>CBO</w:t>
      </w:r>
      <w:r w:rsidRPr="005D1B0E">
        <w:rPr>
          <w:rFonts w:cs="Times New Roman"/>
          <w:sz w:val="24"/>
          <w:szCs w:val="24"/>
          <w:lang w:val="en-US"/>
        </w:rPr>
        <w:tab/>
      </w:r>
      <w:r w:rsidRPr="005D1B0E">
        <w:rPr>
          <w:rFonts w:cs="Times New Roman"/>
          <w:sz w:val="24"/>
          <w:szCs w:val="24"/>
          <w:lang w:val="en-US"/>
        </w:rPr>
        <w:tab/>
      </w:r>
      <w:r w:rsidRPr="005D1B0E">
        <w:rPr>
          <w:rFonts w:cs="Times New Roman"/>
          <w:sz w:val="24"/>
          <w:szCs w:val="24"/>
          <w:lang w:val="en-US"/>
        </w:rPr>
        <w:tab/>
        <w:t>Cooperative Bank of Oromia</w:t>
      </w:r>
    </w:p>
    <w:p w14:paraId="3696BE84" w14:textId="77777777" w:rsidR="00AF58F9" w:rsidRPr="005D1B0E" w:rsidRDefault="00AF58F9" w:rsidP="002B37CE">
      <w:pPr>
        <w:tabs>
          <w:tab w:val="left" w:pos="720"/>
          <w:tab w:val="left" w:pos="1440"/>
          <w:tab w:val="left" w:pos="2160"/>
          <w:tab w:val="left" w:pos="2880"/>
          <w:tab w:val="left" w:pos="3600"/>
          <w:tab w:val="left" w:pos="4410"/>
          <w:tab w:val="left" w:pos="5404"/>
        </w:tabs>
        <w:spacing w:line="360" w:lineRule="auto"/>
        <w:jc w:val="both"/>
        <w:rPr>
          <w:rFonts w:cs="Times New Roman"/>
          <w:sz w:val="24"/>
          <w:szCs w:val="24"/>
          <w:lang w:val="en-US"/>
        </w:rPr>
      </w:pPr>
      <w:r w:rsidRPr="005D1B0E">
        <w:rPr>
          <w:rFonts w:cs="Times New Roman"/>
          <w:sz w:val="24"/>
          <w:szCs w:val="24"/>
          <w:lang w:val="en-US"/>
        </w:rPr>
        <w:t>CMA</w:t>
      </w:r>
      <w:r w:rsidRPr="005D1B0E">
        <w:rPr>
          <w:rFonts w:cs="Times New Roman"/>
          <w:sz w:val="24"/>
          <w:szCs w:val="24"/>
          <w:lang w:val="en-US"/>
        </w:rPr>
        <w:tab/>
      </w:r>
      <w:r w:rsidRPr="005D1B0E">
        <w:rPr>
          <w:rFonts w:cs="Times New Roman"/>
          <w:sz w:val="24"/>
          <w:szCs w:val="24"/>
          <w:lang w:val="en-US"/>
        </w:rPr>
        <w:tab/>
      </w:r>
      <w:r w:rsidRPr="005D1B0E">
        <w:rPr>
          <w:rFonts w:cs="Times New Roman"/>
          <w:sz w:val="24"/>
          <w:szCs w:val="24"/>
          <w:lang w:val="en-US"/>
        </w:rPr>
        <w:tab/>
        <w:t>Comparative market analysis</w:t>
      </w:r>
    </w:p>
    <w:p w14:paraId="5017A9BD" w14:textId="77777777" w:rsidR="00AF58F9" w:rsidRPr="005D1B0E" w:rsidRDefault="00AF58F9" w:rsidP="002B37CE">
      <w:pPr>
        <w:tabs>
          <w:tab w:val="left" w:pos="720"/>
          <w:tab w:val="left" w:pos="1440"/>
          <w:tab w:val="left" w:pos="2160"/>
          <w:tab w:val="left" w:pos="2880"/>
          <w:tab w:val="left" w:pos="3600"/>
          <w:tab w:val="left" w:pos="4410"/>
          <w:tab w:val="left" w:pos="5404"/>
        </w:tabs>
        <w:spacing w:line="360" w:lineRule="auto"/>
        <w:jc w:val="both"/>
        <w:rPr>
          <w:rFonts w:cs="Times New Roman"/>
          <w:sz w:val="24"/>
          <w:szCs w:val="24"/>
          <w:lang w:val="en-US"/>
        </w:rPr>
      </w:pPr>
      <w:r w:rsidRPr="005D1B0E">
        <w:rPr>
          <w:rFonts w:cs="Times New Roman"/>
          <w:sz w:val="24"/>
          <w:szCs w:val="24"/>
          <w:lang w:val="en-US"/>
        </w:rPr>
        <w:t>ETB</w:t>
      </w:r>
      <w:r w:rsidRPr="005D1B0E">
        <w:rPr>
          <w:rFonts w:cs="Times New Roman"/>
          <w:sz w:val="24"/>
          <w:szCs w:val="24"/>
          <w:lang w:val="en-US"/>
        </w:rPr>
        <w:tab/>
      </w:r>
      <w:r w:rsidRPr="005D1B0E">
        <w:rPr>
          <w:rFonts w:cs="Times New Roman"/>
          <w:sz w:val="24"/>
          <w:szCs w:val="24"/>
          <w:lang w:val="en-US"/>
        </w:rPr>
        <w:tab/>
      </w:r>
      <w:r w:rsidRPr="005D1B0E">
        <w:rPr>
          <w:rFonts w:cs="Times New Roman"/>
          <w:sz w:val="24"/>
          <w:szCs w:val="24"/>
          <w:lang w:val="en-US"/>
        </w:rPr>
        <w:tab/>
        <w:t>Ethiopian Birr</w:t>
      </w:r>
    </w:p>
    <w:p w14:paraId="36D7A50E" w14:textId="77777777" w:rsidR="00AF58F9" w:rsidRPr="005D1B0E" w:rsidRDefault="00AF58F9" w:rsidP="002B37CE">
      <w:pPr>
        <w:tabs>
          <w:tab w:val="left" w:pos="720"/>
          <w:tab w:val="left" w:pos="1440"/>
          <w:tab w:val="left" w:pos="2160"/>
          <w:tab w:val="left" w:pos="2880"/>
          <w:tab w:val="left" w:pos="3600"/>
          <w:tab w:val="left" w:pos="4410"/>
          <w:tab w:val="left" w:pos="5404"/>
        </w:tabs>
        <w:spacing w:line="360" w:lineRule="auto"/>
        <w:jc w:val="both"/>
        <w:rPr>
          <w:rFonts w:cs="Times New Roman"/>
          <w:sz w:val="24"/>
          <w:szCs w:val="24"/>
          <w:lang w:val="en-US"/>
        </w:rPr>
      </w:pPr>
      <w:r w:rsidRPr="005D1B0E">
        <w:rPr>
          <w:rFonts w:cs="Times New Roman"/>
          <w:sz w:val="24"/>
          <w:szCs w:val="24"/>
          <w:lang w:val="en-US"/>
        </w:rPr>
        <w:t>G+1 L</w:t>
      </w:r>
      <w:r w:rsidR="00E05CD3" w:rsidRPr="005D1B0E">
        <w:rPr>
          <w:rFonts w:cs="Times New Roman"/>
          <w:sz w:val="24"/>
          <w:szCs w:val="24"/>
          <w:lang w:val="en-US"/>
        </w:rPr>
        <w:t>ux</w:t>
      </w:r>
      <w:r w:rsidRPr="005D1B0E">
        <w:rPr>
          <w:rFonts w:cs="Times New Roman"/>
          <w:sz w:val="24"/>
          <w:szCs w:val="24"/>
          <w:lang w:val="en-US"/>
        </w:rPr>
        <w:tab/>
      </w:r>
      <w:r w:rsidRPr="005D1B0E">
        <w:rPr>
          <w:rFonts w:cs="Times New Roman"/>
          <w:sz w:val="24"/>
          <w:szCs w:val="24"/>
          <w:lang w:val="en-US"/>
        </w:rPr>
        <w:tab/>
        <w:t>Ground Plus One Luxury</w:t>
      </w:r>
      <w:r w:rsidRPr="005D1B0E">
        <w:rPr>
          <w:rFonts w:cs="Times New Roman"/>
          <w:sz w:val="24"/>
          <w:szCs w:val="24"/>
          <w:lang w:val="en-US"/>
        </w:rPr>
        <w:tab/>
      </w:r>
    </w:p>
    <w:p w14:paraId="09E3EB6C" w14:textId="77777777" w:rsidR="00AF58F9" w:rsidRPr="005D1B0E" w:rsidRDefault="00AF58F9" w:rsidP="002B37CE">
      <w:pPr>
        <w:tabs>
          <w:tab w:val="left" w:pos="720"/>
          <w:tab w:val="left" w:pos="1440"/>
          <w:tab w:val="left" w:pos="2160"/>
          <w:tab w:val="left" w:pos="2880"/>
          <w:tab w:val="left" w:pos="3600"/>
          <w:tab w:val="left" w:pos="4410"/>
          <w:tab w:val="left" w:pos="5404"/>
        </w:tabs>
        <w:spacing w:line="360" w:lineRule="auto"/>
        <w:jc w:val="both"/>
        <w:rPr>
          <w:rFonts w:cs="Times New Roman"/>
          <w:sz w:val="24"/>
          <w:szCs w:val="24"/>
          <w:lang w:val="en-US"/>
        </w:rPr>
      </w:pPr>
      <w:r w:rsidRPr="005D1B0E">
        <w:rPr>
          <w:rFonts w:cs="Times New Roman"/>
          <w:sz w:val="24"/>
          <w:szCs w:val="24"/>
          <w:lang w:val="en-US"/>
        </w:rPr>
        <w:t>G+1 N</w:t>
      </w:r>
      <w:r w:rsidRPr="005D1B0E">
        <w:rPr>
          <w:rFonts w:cs="Times New Roman"/>
          <w:sz w:val="24"/>
          <w:szCs w:val="24"/>
          <w:lang w:val="en-US"/>
        </w:rPr>
        <w:tab/>
      </w:r>
      <w:r w:rsidRPr="005D1B0E">
        <w:rPr>
          <w:rFonts w:cs="Times New Roman"/>
          <w:sz w:val="24"/>
          <w:szCs w:val="24"/>
          <w:lang w:val="en-US"/>
        </w:rPr>
        <w:tab/>
      </w:r>
      <w:r w:rsidRPr="005D1B0E">
        <w:rPr>
          <w:rFonts w:cs="Times New Roman"/>
          <w:sz w:val="24"/>
          <w:szCs w:val="24"/>
          <w:lang w:val="en-US"/>
        </w:rPr>
        <w:tab/>
        <w:t>Ground Plus One Normal</w:t>
      </w:r>
    </w:p>
    <w:p w14:paraId="07CB3FD7" w14:textId="77777777" w:rsidR="00AF58F9" w:rsidRPr="005D1B0E" w:rsidRDefault="00AF58F9" w:rsidP="002B37CE">
      <w:pPr>
        <w:tabs>
          <w:tab w:val="left" w:pos="720"/>
          <w:tab w:val="left" w:pos="1440"/>
          <w:tab w:val="left" w:pos="2160"/>
          <w:tab w:val="left" w:pos="2880"/>
          <w:tab w:val="left" w:pos="3600"/>
          <w:tab w:val="left" w:pos="4410"/>
          <w:tab w:val="left" w:pos="5404"/>
        </w:tabs>
        <w:spacing w:line="360" w:lineRule="auto"/>
        <w:jc w:val="both"/>
        <w:rPr>
          <w:rFonts w:cs="Times New Roman"/>
          <w:sz w:val="24"/>
          <w:szCs w:val="24"/>
          <w:lang w:val="en-US"/>
        </w:rPr>
      </w:pPr>
      <w:r w:rsidRPr="005D1B0E">
        <w:rPr>
          <w:rFonts w:cs="Times New Roman"/>
          <w:sz w:val="24"/>
          <w:szCs w:val="24"/>
          <w:lang w:val="en-US"/>
        </w:rPr>
        <w:t>G+2</w:t>
      </w:r>
      <w:r w:rsidRPr="005D1B0E">
        <w:rPr>
          <w:rFonts w:cs="Times New Roman"/>
          <w:sz w:val="24"/>
          <w:szCs w:val="24"/>
          <w:lang w:val="en-US"/>
        </w:rPr>
        <w:tab/>
      </w:r>
      <w:r w:rsidRPr="005D1B0E">
        <w:rPr>
          <w:rFonts w:cs="Times New Roman"/>
          <w:sz w:val="24"/>
          <w:szCs w:val="24"/>
          <w:lang w:val="en-US"/>
        </w:rPr>
        <w:tab/>
      </w:r>
      <w:r w:rsidRPr="005D1B0E">
        <w:rPr>
          <w:rFonts w:cs="Times New Roman"/>
          <w:sz w:val="24"/>
          <w:szCs w:val="24"/>
          <w:lang w:val="en-US"/>
        </w:rPr>
        <w:tab/>
        <w:t>Ground Plus Two</w:t>
      </w:r>
    </w:p>
    <w:p w14:paraId="1B5CD806" w14:textId="77777777" w:rsidR="00AF58F9" w:rsidRPr="005D1B0E" w:rsidRDefault="00AF58F9" w:rsidP="002B37CE">
      <w:pPr>
        <w:tabs>
          <w:tab w:val="left" w:pos="720"/>
          <w:tab w:val="left" w:pos="1440"/>
          <w:tab w:val="left" w:pos="2160"/>
          <w:tab w:val="left" w:pos="2880"/>
          <w:tab w:val="left" w:pos="3600"/>
          <w:tab w:val="left" w:pos="4410"/>
          <w:tab w:val="left" w:pos="5404"/>
        </w:tabs>
        <w:spacing w:line="360" w:lineRule="auto"/>
        <w:jc w:val="both"/>
        <w:rPr>
          <w:rFonts w:cs="Times New Roman"/>
          <w:sz w:val="24"/>
          <w:szCs w:val="24"/>
          <w:lang w:val="en-US"/>
        </w:rPr>
      </w:pPr>
      <w:r w:rsidRPr="005D1B0E">
        <w:rPr>
          <w:rFonts w:cs="Times New Roman"/>
          <w:sz w:val="24"/>
          <w:szCs w:val="24"/>
          <w:lang w:val="en-US"/>
        </w:rPr>
        <w:t>IVSC</w:t>
      </w:r>
      <w:r w:rsidRPr="005D1B0E">
        <w:rPr>
          <w:rFonts w:cs="Times New Roman"/>
          <w:sz w:val="24"/>
          <w:szCs w:val="24"/>
          <w:lang w:val="en-US"/>
        </w:rPr>
        <w:tab/>
      </w:r>
      <w:r w:rsidRPr="005D1B0E">
        <w:rPr>
          <w:rFonts w:cs="Times New Roman"/>
          <w:sz w:val="24"/>
          <w:szCs w:val="24"/>
          <w:lang w:val="en-US"/>
        </w:rPr>
        <w:tab/>
      </w:r>
      <w:r w:rsidRPr="005D1B0E">
        <w:rPr>
          <w:rFonts w:cs="Times New Roman"/>
          <w:sz w:val="24"/>
          <w:szCs w:val="24"/>
          <w:lang w:val="en-US"/>
        </w:rPr>
        <w:tab/>
        <w:t xml:space="preserve">International Valuation Standards Council </w:t>
      </w:r>
    </w:p>
    <w:p w14:paraId="53D82B81" w14:textId="77777777" w:rsidR="00707AD1" w:rsidRDefault="00E05CD3" w:rsidP="002B37CE">
      <w:pPr>
        <w:tabs>
          <w:tab w:val="left" w:pos="720"/>
          <w:tab w:val="left" w:pos="1440"/>
          <w:tab w:val="left" w:pos="2160"/>
          <w:tab w:val="left" w:pos="2880"/>
          <w:tab w:val="left" w:pos="3600"/>
          <w:tab w:val="left" w:pos="4410"/>
          <w:tab w:val="left" w:pos="5404"/>
        </w:tabs>
        <w:spacing w:line="360" w:lineRule="auto"/>
        <w:jc w:val="both"/>
        <w:rPr>
          <w:rFonts w:cs="Times New Roman"/>
          <w:sz w:val="24"/>
          <w:szCs w:val="24"/>
          <w:lang w:val="en-US"/>
        </w:rPr>
        <w:sectPr w:rsidR="00707AD1" w:rsidSect="008F7B92">
          <w:footerReference w:type="default" r:id="rId9"/>
          <w:pgSz w:w="11906" w:h="16838"/>
          <w:pgMar w:top="1260" w:right="1134" w:bottom="709" w:left="1361" w:header="709" w:footer="552" w:gutter="0"/>
          <w:pgNumType w:fmt="upperRoman" w:start="0"/>
          <w:cols w:space="720"/>
        </w:sectPr>
      </w:pPr>
      <w:r w:rsidRPr="005D1B0E">
        <w:rPr>
          <w:rFonts w:cs="Times New Roman"/>
          <w:sz w:val="24"/>
          <w:szCs w:val="24"/>
          <w:lang w:val="en-US"/>
        </w:rPr>
        <w:t>Old Lu</w:t>
      </w:r>
      <w:r w:rsidR="00AF58F9" w:rsidRPr="005D1B0E">
        <w:rPr>
          <w:rFonts w:cs="Times New Roman"/>
          <w:sz w:val="24"/>
          <w:szCs w:val="24"/>
          <w:lang w:val="en-US"/>
        </w:rPr>
        <w:t>x</w:t>
      </w:r>
      <w:r w:rsidRPr="005D1B0E">
        <w:rPr>
          <w:rFonts w:cs="Times New Roman"/>
          <w:sz w:val="24"/>
          <w:szCs w:val="24"/>
          <w:lang w:val="en-US"/>
        </w:rPr>
        <w:tab/>
      </w:r>
      <w:r w:rsidRPr="005D1B0E">
        <w:rPr>
          <w:rFonts w:cs="Times New Roman"/>
          <w:sz w:val="24"/>
          <w:szCs w:val="24"/>
          <w:lang w:val="en-US"/>
        </w:rPr>
        <w:tab/>
      </w:r>
      <w:r w:rsidR="002B37CE" w:rsidRPr="005D1B0E">
        <w:rPr>
          <w:rFonts w:cs="Times New Roman"/>
          <w:sz w:val="24"/>
          <w:szCs w:val="24"/>
          <w:lang w:val="en-US"/>
        </w:rPr>
        <w:t xml:space="preserve">Old Luxury </w:t>
      </w:r>
    </w:p>
    <w:p w14:paraId="2709DF16" w14:textId="77777777" w:rsidR="00AF58F9" w:rsidRPr="005D1B0E" w:rsidRDefault="00AF58F9" w:rsidP="008F7B92">
      <w:pPr>
        <w:pStyle w:val="Heading1"/>
        <w:rPr>
          <w:lang w:val="en-US"/>
        </w:rPr>
      </w:pPr>
      <w:bookmarkStart w:id="8" w:name="_Toc8806342"/>
      <w:bookmarkStart w:id="9" w:name="_Hlk484993206"/>
      <w:r w:rsidRPr="005D1B0E">
        <w:rPr>
          <w:lang w:val="en-US"/>
        </w:rPr>
        <w:lastRenderedPageBreak/>
        <w:t>CHAPTER ONE – INTRODUCTION</w:t>
      </w:r>
      <w:bookmarkEnd w:id="8"/>
      <w:r w:rsidRPr="005D1B0E">
        <w:rPr>
          <w:lang w:val="en-US"/>
        </w:rPr>
        <w:t xml:space="preserve"> </w:t>
      </w:r>
    </w:p>
    <w:p w14:paraId="40C0260F" w14:textId="77777777" w:rsidR="00AF58F9" w:rsidRPr="005D1B0E" w:rsidRDefault="00B647B3" w:rsidP="002B37CE">
      <w:pPr>
        <w:pStyle w:val="Heading2"/>
        <w:numPr>
          <w:ilvl w:val="1"/>
          <w:numId w:val="1"/>
        </w:numPr>
        <w:spacing w:line="360" w:lineRule="auto"/>
        <w:jc w:val="both"/>
        <w:rPr>
          <w:rFonts w:cs="Times New Roman"/>
          <w:lang w:val="en-US"/>
        </w:rPr>
      </w:pPr>
      <w:bookmarkStart w:id="10" w:name="_Toc8806343"/>
      <w:r w:rsidRPr="005D1B0E">
        <w:rPr>
          <w:rFonts w:cs="Times New Roman"/>
          <w:lang w:val="en-US"/>
        </w:rPr>
        <w:t>Background</w:t>
      </w:r>
      <w:bookmarkEnd w:id="10"/>
    </w:p>
    <w:p w14:paraId="2680E9D6" w14:textId="77777777" w:rsidR="00AF58F9" w:rsidRPr="005D1B0E" w:rsidRDefault="00AF58F9" w:rsidP="002B37CE">
      <w:pPr>
        <w:spacing w:before="240" w:line="360" w:lineRule="auto"/>
        <w:jc w:val="both"/>
        <w:rPr>
          <w:rFonts w:cs="Times New Roman"/>
          <w:b/>
          <w:sz w:val="24"/>
          <w:szCs w:val="24"/>
          <w:lang w:val="en-US"/>
        </w:rPr>
      </w:pPr>
      <w:bookmarkStart w:id="11" w:name="_Hlk503821670"/>
      <w:bookmarkStart w:id="12" w:name="_Hlk504244212"/>
      <w:bookmarkEnd w:id="9"/>
      <w:r w:rsidRPr="005D1B0E">
        <w:rPr>
          <w:rFonts w:cs="Times New Roman"/>
          <w:sz w:val="24"/>
          <w:szCs w:val="24"/>
          <w:lang w:val="en-US"/>
        </w:rPr>
        <w:t xml:space="preserve">According to </w:t>
      </w:r>
      <w:r w:rsidR="0006118D" w:rsidRPr="005D1B0E">
        <w:rPr>
          <w:rFonts w:cs="Times New Roman"/>
          <w:b/>
          <w:sz w:val="24"/>
          <w:szCs w:val="24"/>
          <w:lang w:val="en-US"/>
        </w:rPr>
        <w:t xml:space="preserve">Department of Economics and Cowles Foundation in Yale University </w:t>
      </w:r>
      <w:r w:rsidRPr="005D1B0E">
        <w:rPr>
          <w:rFonts w:cs="Times New Roman"/>
          <w:sz w:val="24"/>
          <w:szCs w:val="24"/>
          <w:lang w:val="en-US"/>
        </w:rPr>
        <w:t>modern markets are defined as systematically setup processes that enable buyers and sellers to interact and make deals. The ideal market system, as a theoretical framework encompasses not only the price mechanism as a central pi</w:t>
      </w:r>
      <w:r w:rsidR="007D71CE" w:rsidRPr="005D1B0E">
        <w:rPr>
          <w:rFonts w:cs="Times New Roman"/>
          <w:sz w:val="24"/>
          <w:szCs w:val="24"/>
          <w:lang w:val="en-US"/>
        </w:rPr>
        <w:t xml:space="preserve">llar which is integrated and synchronized with other components including mechanisms of regulation, qualification, credentials’ reputation and clearing that renders it operate in social context.  Thus, in a logical formulation, it is a system that supports coordination of interactive human activities in any form of tangible and intangible transaction. Selling and buying any property and within it a residential house is a complex and in many cases taxing human activity which like many evolved systems gave birth to modern </w:t>
      </w:r>
      <w:r w:rsidRPr="005D1B0E">
        <w:rPr>
          <w:rFonts w:cs="Times New Roman"/>
          <w:sz w:val="24"/>
          <w:szCs w:val="24"/>
          <w:lang w:val="en-US"/>
        </w:rPr>
        <w:t xml:space="preserve">and transparent marketing systems which provide both buyers and sellers the critical steps or processes they need to follow and apply before, during and after sale or buying of properties. Where there are developed modern marketing systems, persons actively involved in the market can easily search, retrieve, dispense, update and exchange useful data, information and knowledge to guide and complete their property transaction in a reasonable and dynamic way that meets currency, competitiveness and other variables of interest. </w:t>
      </w:r>
      <w:r w:rsidRPr="005D1B0E">
        <w:rPr>
          <w:rFonts w:cs="Times New Roman"/>
          <w:i/>
          <w:szCs w:val="24"/>
          <w:lang w:val="en-US"/>
        </w:rPr>
        <w:t>(</w:t>
      </w:r>
      <w:r w:rsidR="00C24EED" w:rsidRPr="005D1B0E">
        <w:rPr>
          <w:rFonts w:cs="Times New Roman"/>
          <w:i/>
          <w:color w:val="000000"/>
          <w:sz w:val="20"/>
          <w:szCs w:val="18"/>
        </w:rPr>
        <w:t>Bresnahan and Reiss (1987) or Berry (1992</w:t>
      </w:r>
      <w:r w:rsidRPr="005D1B0E">
        <w:rPr>
          <w:rFonts w:cs="Times New Roman"/>
          <w:i/>
          <w:szCs w:val="24"/>
          <w:lang w:val="en-US"/>
        </w:rPr>
        <w:t>)</w:t>
      </w:r>
      <w:r w:rsidRPr="005D1B0E">
        <w:rPr>
          <w:rFonts w:cs="Times New Roman"/>
          <w:b/>
          <w:szCs w:val="24"/>
          <w:lang w:val="en-US"/>
        </w:rPr>
        <w:t xml:space="preserve"> </w:t>
      </w:r>
    </w:p>
    <w:p w14:paraId="3A978F29" w14:textId="77777777" w:rsidR="00AF58F9" w:rsidRPr="005D1B0E" w:rsidRDefault="00AF58F9" w:rsidP="002B37CE">
      <w:pPr>
        <w:spacing w:line="360" w:lineRule="auto"/>
        <w:jc w:val="both"/>
        <w:rPr>
          <w:rFonts w:cs="Times New Roman"/>
          <w:sz w:val="24"/>
          <w:szCs w:val="24"/>
          <w:lang w:val="en-US"/>
        </w:rPr>
      </w:pPr>
      <w:r w:rsidRPr="005D1B0E">
        <w:rPr>
          <w:rFonts w:cs="Times New Roman"/>
          <w:sz w:val="24"/>
          <w:szCs w:val="24"/>
          <w:lang w:val="en-US"/>
        </w:rPr>
        <w:t>Among other criterion or standards, a modern market needs to promote efficiency through competition and division of labor.</w:t>
      </w:r>
      <w:r w:rsidR="00A419F1" w:rsidRPr="005D1B0E">
        <w:rPr>
          <w:rFonts w:cs="Times New Roman"/>
          <w:sz w:val="24"/>
          <w:szCs w:val="24"/>
          <w:lang w:val="en-US"/>
        </w:rPr>
        <w:t xml:space="preserve"> </w:t>
      </w:r>
      <w:bookmarkStart w:id="13" w:name="_Hlk516847450"/>
      <w:bookmarkEnd w:id="11"/>
      <w:bookmarkEnd w:id="12"/>
      <w:r w:rsidRPr="005D1B0E">
        <w:rPr>
          <w:rFonts w:cs="Times New Roman"/>
          <w:sz w:val="24"/>
          <w:szCs w:val="24"/>
          <w:lang w:val="en-US"/>
        </w:rPr>
        <w:t xml:space="preserve">Global markets offer greater opportunity for people to tap in to more and larger markets around the world. It means that they can have access to more capital flows. But </w:t>
      </w:r>
      <w:r w:rsidR="00B82990" w:rsidRPr="005D1B0E">
        <w:rPr>
          <w:rFonts w:cs="Times New Roman"/>
          <w:sz w:val="24"/>
          <w:szCs w:val="24"/>
          <w:lang w:val="en-US"/>
        </w:rPr>
        <w:t xml:space="preserve">the argument that </w:t>
      </w:r>
      <w:r w:rsidRPr="005D1B0E">
        <w:rPr>
          <w:rFonts w:cs="Times New Roman"/>
          <w:sz w:val="24"/>
          <w:szCs w:val="24"/>
          <w:lang w:val="en-US"/>
        </w:rPr>
        <w:t xml:space="preserve">markets do not necessarily </w:t>
      </w:r>
      <w:r w:rsidR="00B82990" w:rsidRPr="005D1B0E">
        <w:rPr>
          <w:rFonts w:cs="Times New Roman"/>
          <w:sz w:val="24"/>
          <w:szCs w:val="24"/>
          <w:lang w:val="en-US"/>
        </w:rPr>
        <w:t>e</w:t>
      </w:r>
      <w:r w:rsidRPr="005D1B0E">
        <w:rPr>
          <w:rFonts w:cs="Times New Roman"/>
          <w:sz w:val="24"/>
          <w:szCs w:val="24"/>
          <w:lang w:val="en-US"/>
        </w:rPr>
        <w:t xml:space="preserve">nsure the benefits of increased efficiency </w:t>
      </w:r>
      <w:r w:rsidR="00B82990" w:rsidRPr="005D1B0E">
        <w:rPr>
          <w:rFonts w:cs="Times New Roman"/>
          <w:sz w:val="24"/>
          <w:szCs w:val="24"/>
          <w:lang w:val="en-US"/>
        </w:rPr>
        <w:t>is</w:t>
      </w:r>
      <w:r w:rsidRPr="005D1B0E">
        <w:rPr>
          <w:rFonts w:cs="Times New Roman"/>
          <w:sz w:val="24"/>
          <w:szCs w:val="24"/>
          <w:lang w:val="en-US"/>
        </w:rPr>
        <w:t xml:space="preserve"> shared by </w:t>
      </w:r>
      <w:r w:rsidR="00B82990" w:rsidRPr="005D1B0E">
        <w:rPr>
          <w:rFonts w:cs="Times New Roman"/>
          <w:sz w:val="24"/>
          <w:szCs w:val="24"/>
          <w:lang w:val="en-US"/>
        </w:rPr>
        <w:t>many</w:t>
      </w:r>
      <w:r w:rsidR="00263EA3">
        <w:rPr>
          <w:rFonts w:cs="Times New Roman"/>
          <w:sz w:val="24"/>
          <w:szCs w:val="24"/>
          <w:lang w:val="en-US"/>
        </w:rPr>
        <w:t>.</w:t>
      </w:r>
      <w:r w:rsidR="00B82990" w:rsidRPr="005D1B0E">
        <w:rPr>
          <w:rFonts w:cs="Times New Roman"/>
          <w:sz w:val="24"/>
          <w:szCs w:val="24"/>
          <w:lang w:val="en-US"/>
        </w:rPr>
        <w:t xml:space="preserve"> </w:t>
      </w:r>
      <w:r w:rsidR="00263EA3" w:rsidRPr="00263EA3">
        <w:rPr>
          <w:rFonts w:ascii="TimesNewRoman" w:hAnsi="TimesNewRoman"/>
          <w:color w:val="000000"/>
          <w:sz w:val="24"/>
          <w:szCs w:val="24"/>
        </w:rPr>
        <w:t>(Miller, 1978</w:t>
      </w:r>
      <w:r w:rsidR="00263EA3">
        <w:rPr>
          <w:rFonts w:ascii="TimesNewRoman" w:hAnsi="TimesNewRoman"/>
          <w:color w:val="000000"/>
          <w:sz w:val="24"/>
          <w:szCs w:val="24"/>
        </w:rPr>
        <w:t xml:space="preserve">). </w:t>
      </w:r>
      <w:r w:rsidRPr="005D1B0E">
        <w:rPr>
          <w:rFonts w:cs="Times New Roman"/>
          <w:sz w:val="24"/>
          <w:szCs w:val="24"/>
          <w:lang w:val="en-US"/>
        </w:rPr>
        <w:t>In any market</w:t>
      </w:r>
      <w:r w:rsidR="005A18CD" w:rsidRPr="005D1B0E">
        <w:rPr>
          <w:rFonts w:cs="Times New Roman"/>
          <w:sz w:val="24"/>
          <w:szCs w:val="24"/>
          <w:lang w:val="en-US"/>
        </w:rPr>
        <w:t>,</w:t>
      </w:r>
      <w:r w:rsidRPr="005D1B0E">
        <w:rPr>
          <w:rFonts w:cs="Times New Roman"/>
          <w:sz w:val="24"/>
          <w:szCs w:val="24"/>
          <w:lang w:val="en-US"/>
        </w:rPr>
        <w:t xml:space="preserve"> buyers and sellers look at the price to determine whether or not they want to buy or sell any property. A seller has a certain maximum price at which s/he is willing to sell, though s/he would happily accept more. Likewise, a buyer has a certain minimum price at which s/he is willing to buy, though s/he would happily pay less. If the minimum the seller would accept is less than the maximum a buyer would pay, a transaction can occur. Markets help such buyers and sellers meet to trade. </w:t>
      </w:r>
    </w:p>
    <w:p w14:paraId="635BD842" w14:textId="24CB67F6" w:rsidR="00AF58F9" w:rsidRPr="005D1B0E" w:rsidRDefault="008062E2" w:rsidP="002B37CE">
      <w:pPr>
        <w:spacing w:before="240" w:line="360" w:lineRule="auto"/>
        <w:jc w:val="both"/>
        <w:rPr>
          <w:rFonts w:cs="Times New Roman"/>
          <w:sz w:val="24"/>
          <w:szCs w:val="24"/>
          <w:lang w:val="en-US"/>
        </w:rPr>
      </w:pPr>
      <w:r w:rsidRPr="005D1B0E">
        <w:rPr>
          <w:rFonts w:cs="Times New Roman"/>
          <w:sz w:val="24"/>
          <w:szCs w:val="24"/>
          <w:lang w:val="en-US"/>
        </w:rPr>
        <w:t xml:space="preserve">In market systems, prices are discoverable; </w:t>
      </w:r>
      <w:r w:rsidR="00451662" w:rsidRPr="005D1B0E">
        <w:rPr>
          <w:rFonts w:cs="Times New Roman"/>
          <w:sz w:val="24"/>
          <w:szCs w:val="24"/>
          <w:lang w:val="en-US"/>
        </w:rPr>
        <w:t>i.e.</w:t>
      </w:r>
      <w:r w:rsidR="005A18CD" w:rsidRPr="005D1B0E">
        <w:rPr>
          <w:rFonts w:cs="Times New Roman"/>
          <w:sz w:val="24"/>
          <w:szCs w:val="24"/>
          <w:lang w:val="en-US"/>
        </w:rPr>
        <w:t xml:space="preserve"> </w:t>
      </w:r>
      <w:r w:rsidRPr="005D1B0E">
        <w:rPr>
          <w:rFonts w:cs="Times New Roman"/>
          <w:sz w:val="24"/>
          <w:szCs w:val="24"/>
          <w:lang w:val="en-US"/>
        </w:rPr>
        <w:t xml:space="preserve">both buyers and sellers are capable of finding out the current price at which a transaction could occur. This can be done by using transactions data of the current market, but due to lack </w:t>
      </w:r>
      <w:r w:rsidR="005A18CD" w:rsidRPr="005D1B0E">
        <w:rPr>
          <w:rFonts w:cs="Times New Roman"/>
          <w:sz w:val="24"/>
          <w:szCs w:val="24"/>
          <w:lang w:val="en-US"/>
        </w:rPr>
        <w:t xml:space="preserve">of </w:t>
      </w:r>
      <w:r w:rsidRPr="005D1B0E">
        <w:rPr>
          <w:rFonts w:cs="Times New Roman"/>
          <w:sz w:val="24"/>
          <w:szCs w:val="24"/>
          <w:lang w:val="en-US"/>
        </w:rPr>
        <w:t xml:space="preserve">availability of modern and open </w:t>
      </w:r>
      <w:r w:rsidR="00AF58F9" w:rsidRPr="005D1B0E">
        <w:rPr>
          <w:rFonts w:cs="Times New Roman"/>
          <w:sz w:val="24"/>
          <w:szCs w:val="24"/>
          <w:lang w:val="en-US"/>
        </w:rPr>
        <w:t>market</w:t>
      </w:r>
      <w:r w:rsidR="005A18CD" w:rsidRPr="005D1B0E">
        <w:rPr>
          <w:rFonts w:cs="Times New Roman"/>
          <w:sz w:val="24"/>
          <w:szCs w:val="24"/>
          <w:lang w:val="en-US"/>
        </w:rPr>
        <w:t>ing,</w:t>
      </w:r>
      <w:r w:rsidRPr="005D1B0E">
        <w:rPr>
          <w:rFonts w:cs="Times New Roman"/>
          <w:sz w:val="24"/>
          <w:szCs w:val="24"/>
          <w:lang w:val="en-US"/>
        </w:rPr>
        <w:t xml:space="preserve"> the price at which </w:t>
      </w:r>
      <w:r w:rsidR="005A18CD" w:rsidRPr="005D1B0E">
        <w:rPr>
          <w:rFonts w:cs="Times New Roman"/>
          <w:sz w:val="24"/>
          <w:szCs w:val="24"/>
          <w:lang w:val="en-US"/>
        </w:rPr>
        <w:t xml:space="preserve">any </w:t>
      </w:r>
      <w:r w:rsidRPr="005D1B0E">
        <w:rPr>
          <w:rFonts w:cs="Times New Roman"/>
          <w:sz w:val="24"/>
          <w:szCs w:val="24"/>
          <w:lang w:val="en-US"/>
        </w:rPr>
        <w:t xml:space="preserve">property </w:t>
      </w:r>
      <w:r w:rsidR="007452D4" w:rsidRPr="005D1B0E">
        <w:rPr>
          <w:rFonts w:cs="Times New Roman"/>
          <w:sz w:val="24"/>
          <w:szCs w:val="24"/>
          <w:lang w:val="en-US"/>
        </w:rPr>
        <w:t xml:space="preserve">sold </w:t>
      </w:r>
      <w:r w:rsidR="00AF58F9" w:rsidRPr="005D1B0E">
        <w:rPr>
          <w:rFonts w:cs="Times New Roman"/>
          <w:sz w:val="24"/>
          <w:szCs w:val="24"/>
          <w:lang w:val="en-US"/>
        </w:rPr>
        <w:t>may be vary. This is due to absence of transparent property marketing system in addition to pricing method or valuation techniques.</w:t>
      </w:r>
      <w:r w:rsidR="007452D4" w:rsidRPr="005D1B0E">
        <w:rPr>
          <w:rFonts w:cs="Times New Roman"/>
          <w:sz w:val="24"/>
          <w:szCs w:val="24"/>
          <w:lang w:val="en-US"/>
        </w:rPr>
        <w:t xml:space="preserve"> </w:t>
      </w:r>
      <w:r w:rsidR="00AF58F9" w:rsidRPr="005D1B0E">
        <w:rPr>
          <w:rFonts w:cs="Times New Roman"/>
          <w:sz w:val="24"/>
          <w:szCs w:val="24"/>
          <w:lang w:val="en-US"/>
        </w:rPr>
        <w:t xml:space="preserve">This price variation of </w:t>
      </w:r>
      <w:r w:rsidR="009C4267" w:rsidRPr="005D1B0E">
        <w:rPr>
          <w:rFonts w:cs="Times New Roman"/>
          <w:sz w:val="24"/>
          <w:szCs w:val="24"/>
          <w:lang w:val="en-US"/>
        </w:rPr>
        <w:t>residential house</w:t>
      </w:r>
      <w:r w:rsidR="00AF58F9" w:rsidRPr="005D1B0E">
        <w:rPr>
          <w:rFonts w:cs="Times New Roman"/>
          <w:sz w:val="24"/>
          <w:szCs w:val="24"/>
          <w:lang w:val="en-US"/>
        </w:rPr>
        <w:t xml:space="preserve"> </w:t>
      </w:r>
      <w:r w:rsidR="005B7AA4" w:rsidRPr="005D1B0E">
        <w:rPr>
          <w:rFonts w:cs="Times New Roman"/>
          <w:sz w:val="24"/>
          <w:szCs w:val="24"/>
          <w:lang w:val="en-US"/>
        </w:rPr>
        <w:t>impacts</w:t>
      </w:r>
      <w:r w:rsidR="00AF58F9" w:rsidRPr="005D1B0E">
        <w:rPr>
          <w:rFonts w:cs="Times New Roman"/>
          <w:sz w:val="24"/>
          <w:szCs w:val="24"/>
          <w:lang w:val="en-US"/>
        </w:rPr>
        <w:t xml:space="preserve"> the immediate group of buyers and sellers, but also may impact long term supply and demand </w:t>
      </w:r>
      <w:r w:rsidR="00AF58F9" w:rsidRPr="005D1B0E">
        <w:rPr>
          <w:rFonts w:cs="Times New Roman"/>
          <w:sz w:val="24"/>
          <w:szCs w:val="24"/>
          <w:lang w:val="en-US"/>
        </w:rPr>
        <w:lastRenderedPageBreak/>
        <w:t>decisions within the market. Among other solutions, publishing current prices is a key component within any modern market system.</w:t>
      </w:r>
    </w:p>
    <w:p w14:paraId="558436F0" w14:textId="719A1ED8" w:rsidR="00AF58F9" w:rsidRPr="005D1B0E" w:rsidRDefault="00AF58F9" w:rsidP="00C24EED">
      <w:pPr>
        <w:spacing w:before="240" w:line="360" w:lineRule="auto"/>
        <w:jc w:val="both"/>
        <w:rPr>
          <w:rFonts w:cs="Times New Roman"/>
          <w:sz w:val="24"/>
          <w:szCs w:val="24"/>
          <w:lang w:val="en-US"/>
        </w:rPr>
      </w:pPr>
      <w:bookmarkStart w:id="14" w:name="_Hlk504244269"/>
      <w:r w:rsidRPr="005D1B0E">
        <w:rPr>
          <w:rFonts w:cs="Times New Roman"/>
          <w:sz w:val="24"/>
          <w:szCs w:val="24"/>
          <w:lang w:val="en-US"/>
        </w:rPr>
        <w:t xml:space="preserve">In Addis Ababa, the most commonly predominant marketing systems are auction, lease, and private negotiation.  But, according to </w:t>
      </w:r>
      <w:r w:rsidR="00C24EED" w:rsidRPr="005D1B0E">
        <w:rPr>
          <w:rFonts w:cs="Times New Roman"/>
          <w:sz w:val="24"/>
          <w:szCs w:val="24"/>
          <w:lang w:val="en-US"/>
        </w:rPr>
        <w:t>study on Factors Affecting the Real Estate Market in Addis Ababa City</w:t>
      </w:r>
      <w:r w:rsidRPr="005D1B0E">
        <w:rPr>
          <w:rFonts w:cs="Times New Roman"/>
          <w:sz w:val="24"/>
          <w:szCs w:val="24"/>
          <w:lang w:val="en-US"/>
        </w:rPr>
        <w:t xml:space="preserve">, the marketing system in Addis Ababa is </w:t>
      </w:r>
      <w:r w:rsidR="009C4267" w:rsidRPr="005D1B0E">
        <w:rPr>
          <w:rFonts w:cs="Times New Roman"/>
          <w:sz w:val="24"/>
          <w:szCs w:val="24"/>
          <w:lang w:val="en-US"/>
        </w:rPr>
        <w:t>characterized</w:t>
      </w:r>
      <w:r w:rsidRPr="005D1B0E">
        <w:rPr>
          <w:rFonts w:cs="Times New Roman"/>
          <w:sz w:val="24"/>
          <w:szCs w:val="24"/>
          <w:lang w:val="en-US"/>
        </w:rPr>
        <w:t xml:space="preserve"> by a private orientation or one </w:t>
      </w:r>
      <w:r w:rsidR="009C4267" w:rsidRPr="005D1B0E">
        <w:rPr>
          <w:rFonts w:cs="Times New Roman"/>
          <w:sz w:val="24"/>
          <w:szCs w:val="24"/>
          <w:lang w:val="en-US"/>
        </w:rPr>
        <w:t>i.e.</w:t>
      </w:r>
      <w:r w:rsidRPr="005D1B0E">
        <w:rPr>
          <w:rFonts w:cs="Times New Roman"/>
          <w:sz w:val="24"/>
          <w:szCs w:val="24"/>
          <w:lang w:val="en-US"/>
        </w:rPr>
        <w:t xml:space="preserve"> led and orchestrated by traditional brokers. In broker led marketing systems, initiation of consumer interest or enquiry in property are classified under the umbrella group of those promoted by these brokers, while the auction scheme is applied by very limited number of financial institutions</w:t>
      </w:r>
      <w:r w:rsidR="00210A60" w:rsidRPr="005D1B0E">
        <w:rPr>
          <w:rFonts w:cs="Times New Roman"/>
          <w:sz w:val="24"/>
          <w:szCs w:val="24"/>
          <w:lang w:val="en-US"/>
        </w:rPr>
        <w:t xml:space="preserve">. </w:t>
      </w:r>
      <w:r w:rsidRPr="005D1B0E">
        <w:rPr>
          <w:rFonts w:cs="Times New Roman"/>
          <w:sz w:val="24"/>
          <w:szCs w:val="24"/>
          <w:lang w:val="en-US"/>
        </w:rPr>
        <w:t xml:space="preserve">In auction selling, initiation of consumer interest or enquiry in to property is promoted and marketed through electronic and print mediums like the now mushrooming radio, tv and social media in additional to the traditional newspapers which but are also available electronically or in the </w:t>
      </w:r>
      <w:hyperlink r:id="rId10" w:history="1">
        <w:r w:rsidR="00210A60" w:rsidRPr="005D1B0E">
          <w:rPr>
            <w:rStyle w:val="Hyperlink"/>
            <w:rFonts w:cs="Times New Roman"/>
            <w:sz w:val="24"/>
            <w:szCs w:val="24"/>
            <w:lang w:val="en-US"/>
          </w:rPr>
          <w:t>WWW.qefira.com</w:t>
        </w:r>
      </w:hyperlink>
      <w:r w:rsidR="006019FE">
        <w:rPr>
          <w:rFonts w:cs="Times New Roman"/>
          <w:sz w:val="24"/>
          <w:szCs w:val="24"/>
          <w:lang w:val="en-US"/>
        </w:rPr>
        <w:t xml:space="preserve">. </w:t>
      </w:r>
      <w:r w:rsidRPr="005D1B0E">
        <w:rPr>
          <w:rFonts w:cs="Times New Roman"/>
          <w:sz w:val="24"/>
          <w:szCs w:val="24"/>
          <w:lang w:val="en-US"/>
        </w:rPr>
        <w:t>The other marketing system used by real estate developers is direct negotiation, which involves a direct deal between a potential buyers and developers without any intermediate agent or broker</w:t>
      </w:r>
      <w:r w:rsidR="00210A60" w:rsidRPr="005D1B0E">
        <w:rPr>
          <w:rFonts w:cs="Times New Roman"/>
          <w:sz w:val="24"/>
          <w:szCs w:val="24"/>
          <w:lang w:val="en-US"/>
        </w:rPr>
        <w:t xml:space="preserve">. </w:t>
      </w:r>
      <w:r w:rsidRPr="005D1B0E">
        <w:rPr>
          <w:rFonts w:cs="Times New Roman"/>
          <w:sz w:val="24"/>
          <w:szCs w:val="24"/>
          <w:lang w:val="en-US"/>
        </w:rPr>
        <w:t xml:space="preserve">Real Estate Companies have their own salespersons which promote the properties being sold by real estate </w:t>
      </w:r>
      <w:r w:rsidR="005B7AA4" w:rsidRPr="005D1B0E">
        <w:rPr>
          <w:rFonts w:cs="Times New Roman"/>
          <w:sz w:val="24"/>
          <w:szCs w:val="24"/>
          <w:lang w:val="en-US"/>
        </w:rPr>
        <w:t>developer</w:t>
      </w:r>
      <w:r w:rsidR="005B7AA4" w:rsidRPr="00990B4C">
        <w:rPr>
          <w:rFonts w:cs="Times New Roman"/>
          <w:b/>
          <w:i/>
          <w:sz w:val="24"/>
          <w:szCs w:val="24"/>
          <w:lang w:val="en-US"/>
        </w:rPr>
        <w:t>. (</w:t>
      </w:r>
      <w:r w:rsidR="00DE0042" w:rsidRPr="00990B4C">
        <w:rPr>
          <w:rFonts w:cs="Times New Roman"/>
          <w:b/>
          <w:i/>
          <w:sz w:val="24"/>
          <w:szCs w:val="24"/>
          <w:lang w:val="en-US"/>
        </w:rPr>
        <w:t xml:space="preserve">Gift real estate </w:t>
      </w:r>
      <w:r w:rsidR="00990B4C" w:rsidRPr="00990B4C">
        <w:rPr>
          <w:rFonts w:cs="Times New Roman"/>
          <w:b/>
          <w:i/>
          <w:sz w:val="24"/>
          <w:szCs w:val="24"/>
          <w:lang w:val="en-US"/>
        </w:rPr>
        <w:t>salesman)</w:t>
      </w:r>
    </w:p>
    <w:p w14:paraId="4C3C82A8" w14:textId="1E4D0A82" w:rsidR="00AF58F9" w:rsidRPr="005D1B0E" w:rsidRDefault="00AF58F9" w:rsidP="002B37CE">
      <w:pPr>
        <w:autoSpaceDE w:val="0"/>
        <w:autoSpaceDN w:val="0"/>
        <w:adjustRightInd w:val="0"/>
        <w:spacing w:before="240" w:after="0" w:line="360" w:lineRule="auto"/>
        <w:jc w:val="both"/>
        <w:rPr>
          <w:rFonts w:cs="Times New Roman"/>
          <w:sz w:val="24"/>
          <w:szCs w:val="24"/>
          <w:lang w:val="en-US"/>
        </w:rPr>
      </w:pPr>
      <w:r w:rsidRPr="005D1B0E">
        <w:rPr>
          <w:rFonts w:cs="Times New Roman"/>
          <w:sz w:val="24"/>
          <w:szCs w:val="24"/>
          <w:lang w:val="en-US"/>
        </w:rPr>
        <w:t>The dataset available for analysis in this study is significantly more comprehensive, covering sales of properties in three Woredas under Bole sub-</w:t>
      </w:r>
      <w:proofErr w:type="gramStart"/>
      <w:r w:rsidRPr="005D1B0E">
        <w:rPr>
          <w:rFonts w:cs="Times New Roman"/>
          <w:sz w:val="24"/>
          <w:szCs w:val="24"/>
          <w:lang w:val="en-US"/>
        </w:rPr>
        <w:t>city</w:t>
      </w:r>
      <w:proofErr w:type="gramEnd"/>
      <w:r w:rsidRPr="005D1B0E">
        <w:rPr>
          <w:rFonts w:cs="Times New Roman"/>
          <w:sz w:val="24"/>
          <w:szCs w:val="24"/>
          <w:lang w:val="en-US"/>
        </w:rPr>
        <w:t xml:space="preserve"> of Addis </w:t>
      </w:r>
      <w:r w:rsidR="0066044C" w:rsidRPr="005D1B0E">
        <w:rPr>
          <w:rFonts w:cs="Times New Roman"/>
          <w:sz w:val="24"/>
          <w:szCs w:val="24"/>
          <w:lang w:val="en-US"/>
        </w:rPr>
        <w:t>Ababa over</w:t>
      </w:r>
      <w:r w:rsidRPr="005D1B0E">
        <w:rPr>
          <w:rFonts w:cs="Times New Roman"/>
          <w:sz w:val="24"/>
          <w:szCs w:val="24"/>
          <w:lang w:val="en-US"/>
        </w:rPr>
        <w:t xml:space="preserve"> a three-year </w:t>
      </w:r>
      <w:r w:rsidR="00990B4C">
        <w:rPr>
          <w:rFonts w:cs="Times New Roman"/>
          <w:sz w:val="24"/>
          <w:szCs w:val="24"/>
          <w:lang w:val="en-US"/>
        </w:rPr>
        <w:t xml:space="preserve">and half </w:t>
      </w:r>
      <w:r w:rsidRPr="005D1B0E">
        <w:rPr>
          <w:rFonts w:cs="Times New Roman"/>
          <w:sz w:val="24"/>
          <w:szCs w:val="24"/>
          <w:lang w:val="en-US"/>
        </w:rPr>
        <w:t xml:space="preserve">period </w:t>
      </w:r>
      <w:r w:rsidR="00990B4C">
        <w:rPr>
          <w:rFonts w:cs="Times New Roman"/>
          <w:sz w:val="24"/>
          <w:szCs w:val="24"/>
          <w:lang w:val="en-US"/>
        </w:rPr>
        <w:t xml:space="preserve">i.e. From </w:t>
      </w:r>
      <w:r w:rsidR="00990B4C" w:rsidRPr="005D1B0E">
        <w:rPr>
          <w:rFonts w:cs="Times New Roman"/>
          <w:sz w:val="24"/>
          <w:szCs w:val="24"/>
          <w:lang w:val="en-US"/>
        </w:rPr>
        <w:t>September 2014 through April 2017</w:t>
      </w:r>
      <w:r w:rsidR="0017442E" w:rsidRPr="005D1B0E">
        <w:rPr>
          <w:rFonts w:cs="Times New Roman"/>
          <w:sz w:val="24"/>
          <w:szCs w:val="24"/>
          <w:lang w:val="en-US"/>
        </w:rPr>
        <w:t xml:space="preserve">. </w:t>
      </w:r>
      <w:r w:rsidRPr="005D1B0E">
        <w:rPr>
          <w:rFonts w:cs="Times New Roman"/>
          <w:sz w:val="24"/>
          <w:szCs w:val="24"/>
          <w:lang w:val="en-US"/>
        </w:rPr>
        <w:t>According to data from bole sub-city administration office</w:t>
      </w:r>
      <w:r w:rsidR="0017442E" w:rsidRPr="005D1B0E">
        <w:rPr>
          <w:rFonts w:cs="Times New Roman"/>
          <w:sz w:val="24"/>
          <w:szCs w:val="24"/>
          <w:lang w:val="en-US"/>
        </w:rPr>
        <w:t>, a</w:t>
      </w:r>
      <w:r w:rsidRPr="005D1B0E">
        <w:rPr>
          <w:rFonts w:cs="Times New Roman"/>
          <w:sz w:val="24"/>
          <w:szCs w:val="24"/>
          <w:lang w:val="en-US"/>
        </w:rPr>
        <w:t xml:space="preserve"> total </w:t>
      </w:r>
      <w:r w:rsidR="0017442E" w:rsidRPr="005D1B0E">
        <w:rPr>
          <w:rFonts w:cs="Times New Roman"/>
          <w:sz w:val="24"/>
          <w:szCs w:val="24"/>
          <w:lang w:val="en-US"/>
        </w:rPr>
        <w:t xml:space="preserve">of </w:t>
      </w:r>
      <w:r w:rsidRPr="005D1B0E">
        <w:rPr>
          <w:rFonts w:cs="Times New Roman"/>
          <w:sz w:val="24"/>
          <w:szCs w:val="24"/>
          <w:lang w:val="en-US"/>
        </w:rPr>
        <w:t>346 properties were sold. Among those</w:t>
      </w:r>
      <w:r w:rsidR="0017442E" w:rsidRPr="005D1B0E">
        <w:rPr>
          <w:rFonts w:cs="Times New Roman"/>
          <w:sz w:val="24"/>
          <w:szCs w:val="24"/>
          <w:lang w:val="en-US"/>
        </w:rPr>
        <w:t xml:space="preserve">, </w:t>
      </w:r>
      <w:r w:rsidRPr="005D1B0E">
        <w:rPr>
          <w:rFonts w:cs="Times New Roman"/>
          <w:sz w:val="24"/>
          <w:szCs w:val="24"/>
          <w:lang w:val="en-US"/>
        </w:rPr>
        <w:t xml:space="preserve">45 houses </w:t>
      </w:r>
      <w:r w:rsidR="0017442E" w:rsidRPr="005D1B0E">
        <w:rPr>
          <w:rFonts w:cs="Times New Roman"/>
          <w:sz w:val="24"/>
          <w:szCs w:val="24"/>
          <w:lang w:val="en-US"/>
        </w:rPr>
        <w:t xml:space="preserve">were </w:t>
      </w:r>
      <w:r w:rsidRPr="005D1B0E">
        <w:rPr>
          <w:rFonts w:cs="Times New Roman"/>
          <w:sz w:val="24"/>
          <w:szCs w:val="24"/>
          <w:lang w:val="en-US"/>
        </w:rPr>
        <w:t xml:space="preserve">sold via auction </w:t>
      </w:r>
      <w:r w:rsidR="0017442E" w:rsidRPr="005D1B0E">
        <w:rPr>
          <w:rFonts w:cs="Times New Roman"/>
          <w:sz w:val="24"/>
          <w:szCs w:val="24"/>
          <w:lang w:val="en-US"/>
        </w:rPr>
        <w:t>while</w:t>
      </w:r>
      <w:r w:rsidRPr="005D1B0E">
        <w:rPr>
          <w:rFonts w:cs="Times New Roman"/>
          <w:sz w:val="24"/>
          <w:szCs w:val="24"/>
          <w:lang w:val="en-US"/>
        </w:rPr>
        <w:t xml:space="preserve"> 310 houses </w:t>
      </w:r>
      <w:r w:rsidR="0017442E" w:rsidRPr="005D1B0E">
        <w:rPr>
          <w:rFonts w:cs="Times New Roman"/>
          <w:sz w:val="24"/>
          <w:szCs w:val="24"/>
          <w:lang w:val="en-US"/>
        </w:rPr>
        <w:t xml:space="preserve">were </w:t>
      </w:r>
      <w:r w:rsidRPr="005D1B0E">
        <w:rPr>
          <w:rFonts w:cs="Times New Roman"/>
          <w:sz w:val="24"/>
          <w:szCs w:val="24"/>
          <w:lang w:val="en-US"/>
        </w:rPr>
        <w:t xml:space="preserve">sold via private </w:t>
      </w:r>
      <w:r w:rsidR="0017442E" w:rsidRPr="005D1B0E">
        <w:rPr>
          <w:rFonts w:cs="Times New Roman"/>
          <w:sz w:val="24"/>
          <w:szCs w:val="24"/>
          <w:lang w:val="en-US"/>
        </w:rPr>
        <w:t>deal</w:t>
      </w:r>
      <w:r w:rsidRPr="005D1B0E">
        <w:rPr>
          <w:rFonts w:cs="Times New Roman"/>
          <w:sz w:val="24"/>
          <w:szCs w:val="24"/>
          <w:lang w:val="en-US"/>
        </w:rPr>
        <w:t xml:space="preserve"> in Woreda 5, Woreda 11 and Woreda </w:t>
      </w:r>
      <w:r w:rsidR="00451662" w:rsidRPr="005D1B0E">
        <w:rPr>
          <w:rFonts w:cs="Times New Roman"/>
          <w:sz w:val="24"/>
          <w:szCs w:val="24"/>
          <w:lang w:val="en-US"/>
        </w:rPr>
        <w:t>6 over</w:t>
      </w:r>
      <w:r w:rsidRPr="005D1B0E">
        <w:rPr>
          <w:rFonts w:cs="Times New Roman"/>
          <w:sz w:val="24"/>
          <w:szCs w:val="24"/>
          <w:lang w:val="en-US"/>
        </w:rPr>
        <w:t xml:space="preserve"> the </w:t>
      </w:r>
      <w:r w:rsidR="00990B4C">
        <w:rPr>
          <w:rFonts w:cs="Times New Roman"/>
          <w:sz w:val="24"/>
          <w:szCs w:val="24"/>
          <w:lang w:val="en-US"/>
        </w:rPr>
        <w:t xml:space="preserve">study </w:t>
      </w:r>
      <w:r w:rsidRPr="005D1B0E">
        <w:rPr>
          <w:rFonts w:cs="Times New Roman"/>
          <w:sz w:val="24"/>
          <w:szCs w:val="24"/>
          <w:lang w:val="en-US"/>
        </w:rPr>
        <w:t xml:space="preserve">period. In </w:t>
      </w:r>
      <w:r w:rsidR="00DE2E7A" w:rsidRPr="005D1B0E">
        <w:rPr>
          <w:rFonts w:cs="Times New Roman"/>
          <w:sz w:val="24"/>
          <w:szCs w:val="24"/>
          <w:lang w:val="en-US"/>
        </w:rPr>
        <w:t>residential house</w:t>
      </w:r>
      <w:r w:rsidRPr="005D1B0E">
        <w:rPr>
          <w:rFonts w:cs="Times New Roman"/>
          <w:sz w:val="24"/>
          <w:szCs w:val="24"/>
          <w:lang w:val="en-US"/>
        </w:rPr>
        <w:t xml:space="preserve"> market</w:t>
      </w:r>
      <w:r w:rsidR="0017442E" w:rsidRPr="005D1B0E">
        <w:rPr>
          <w:rFonts w:cs="Times New Roman"/>
          <w:sz w:val="24"/>
          <w:szCs w:val="24"/>
          <w:lang w:val="en-US"/>
        </w:rPr>
        <w:t>,</w:t>
      </w:r>
      <w:r w:rsidRPr="005D1B0E">
        <w:rPr>
          <w:rFonts w:cs="Times New Roman"/>
          <w:sz w:val="24"/>
          <w:szCs w:val="24"/>
          <w:lang w:val="en-US"/>
        </w:rPr>
        <w:t xml:space="preserve"> choosing </w:t>
      </w:r>
      <w:r w:rsidR="0017442E" w:rsidRPr="005D1B0E">
        <w:rPr>
          <w:rFonts w:cs="Times New Roman"/>
          <w:sz w:val="24"/>
          <w:szCs w:val="24"/>
          <w:lang w:val="en-US"/>
        </w:rPr>
        <w:t xml:space="preserve">a </w:t>
      </w:r>
      <w:r w:rsidRPr="005D1B0E">
        <w:rPr>
          <w:rFonts w:cs="Times New Roman"/>
          <w:sz w:val="24"/>
          <w:szCs w:val="24"/>
          <w:lang w:val="en-US"/>
        </w:rPr>
        <w:t>me</w:t>
      </w:r>
      <w:r w:rsidR="008062E2" w:rsidRPr="005D1B0E">
        <w:rPr>
          <w:rFonts w:cs="Times New Roman"/>
          <w:sz w:val="24"/>
          <w:szCs w:val="24"/>
          <w:lang w:val="en-US"/>
        </w:rPr>
        <w:t>thod to sale property depends on the condition and characteristics of the property to be sold.</w:t>
      </w:r>
    </w:p>
    <w:p w14:paraId="486D4F55" w14:textId="77777777" w:rsidR="00AF58F9" w:rsidRPr="005D1B0E" w:rsidRDefault="00AF58F9" w:rsidP="002B37CE">
      <w:pPr>
        <w:spacing w:before="240" w:line="360" w:lineRule="auto"/>
        <w:jc w:val="both"/>
        <w:rPr>
          <w:rFonts w:cs="Times New Roman"/>
          <w:sz w:val="24"/>
          <w:szCs w:val="24"/>
          <w:lang w:val="en-US"/>
        </w:rPr>
      </w:pPr>
      <w:bookmarkStart w:id="15" w:name="_Hlk516845107"/>
      <w:bookmarkEnd w:id="14"/>
      <w:r w:rsidRPr="005D1B0E">
        <w:rPr>
          <w:rFonts w:cs="Times New Roman"/>
          <w:sz w:val="24"/>
          <w:szCs w:val="24"/>
          <w:lang w:val="en-US"/>
        </w:rPr>
        <w:t xml:space="preserve">In property market, the critical difference between auctions and private sales </w:t>
      </w:r>
      <w:r w:rsidR="00D22224" w:rsidRPr="005D1B0E">
        <w:rPr>
          <w:rFonts w:cs="Times New Roman"/>
          <w:sz w:val="24"/>
          <w:szCs w:val="24"/>
          <w:lang w:val="en-US"/>
        </w:rPr>
        <w:t>lays</w:t>
      </w:r>
      <w:r w:rsidRPr="005D1B0E">
        <w:rPr>
          <w:rFonts w:cs="Times New Roman"/>
          <w:sz w:val="24"/>
          <w:szCs w:val="24"/>
          <w:lang w:val="en-US"/>
        </w:rPr>
        <w:t xml:space="preserve"> in the timing and comparison of the offers. In private (negotiated) sales, buyers go through a search process to find the “right” property</w:t>
      </w:r>
      <w:r w:rsidR="00D22224" w:rsidRPr="005D1B0E">
        <w:rPr>
          <w:rFonts w:cs="Times New Roman"/>
          <w:sz w:val="24"/>
          <w:szCs w:val="24"/>
          <w:lang w:val="en-US"/>
        </w:rPr>
        <w:t xml:space="preserve"> with the money they can afford or come up with</w:t>
      </w:r>
      <w:r w:rsidR="00EC5260" w:rsidRPr="005D1B0E">
        <w:rPr>
          <w:rFonts w:cs="Times New Roman"/>
          <w:sz w:val="24"/>
          <w:szCs w:val="24"/>
          <w:lang w:val="en-US"/>
        </w:rPr>
        <w:t>, reservation price</w:t>
      </w:r>
      <w:r w:rsidR="00D22224" w:rsidRPr="005D1B0E">
        <w:rPr>
          <w:rFonts w:cs="Times New Roman"/>
          <w:sz w:val="24"/>
          <w:szCs w:val="24"/>
          <w:lang w:val="en-US"/>
        </w:rPr>
        <w:t>. By the sa</w:t>
      </w:r>
      <w:r w:rsidRPr="005D1B0E">
        <w:rPr>
          <w:rFonts w:cs="Times New Roman"/>
          <w:sz w:val="24"/>
          <w:szCs w:val="24"/>
          <w:lang w:val="en-US"/>
        </w:rPr>
        <w:t xml:space="preserve">me token, sellers </w:t>
      </w:r>
      <w:r w:rsidR="00D22224" w:rsidRPr="005D1B0E">
        <w:rPr>
          <w:rFonts w:cs="Times New Roman"/>
          <w:sz w:val="24"/>
          <w:szCs w:val="24"/>
          <w:lang w:val="en-US"/>
        </w:rPr>
        <w:t xml:space="preserve">also </w:t>
      </w:r>
      <w:r w:rsidRPr="005D1B0E">
        <w:rPr>
          <w:rFonts w:cs="Times New Roman"/>
          <w:sz w:val="24"/>
          <w:szCs w:val="24"/>
          <w:lang w:val="en-US"/>
        </w:rPr>
        <w:t xml:space="preserve">go through a search process to find </w:t>
      </w:r>
      <w:r w:rsidR="00D22224" w:rsidRPr="005D1B0E">
        <w:rPr>
          <w:rFonts w:cs="Times New Roman"/>
          <w:sz w:val="24"/>
          <w:szCs w:val="24"/>
          <w:lang w:val="en-US"/>
        </w:rPr>
        <w:t>a</w:t>
      </w:r>
      <w:r w:rsidRPr="005D1B0E">
        <w:rPr>
          <w:rFonts w:cs="Times New Roman"/>
          <w:sz w:val="24"/>
          <w:szCs w:val="24"/>
          <w:lang w:val="en-US"/>
        </w:rPr>
        <w:t xml:space="preserve"> buyer who is willing to pay </w:t>
      </w:r>
      <w:r w:rsidR="00D22224" w:rsidRPr="005D1B0E">
        <w:rPr>
          <w:rFonts w:cs="Times New Roman"/>
          <w:sz w:val="24"/>
          <w:szCs w:val="24"/>
          <w:lang w:val="en-US"/>
        </w:rPr>
        <w:t>the price they are willing to sale their property with</w:t>
      </w:r>
      <w:r w:rsidRPr="005D1B0E">
        <w:rPr>
          <w:rFonts w:cs="Times New Roman"/>
          <w:sz w:val="24"/>
          <w:szCs w:val="24"/>
          <w:lang w:val="en-US"/>
        </w:rPr>
        <w:t>. Through the search process, the seller receives and evaluates offers sequentially. The seller has the option to ask additional offers if initial offers are unsatisfactory. However, this process does not allow the seller to compare offers, as offers do not arrive simultaneously (at the same time) and expire if not accepted within a certain period of time</w:t>
      </w:r>
      <w:r w:rsidR="00EC5260" w:rsidRPr="005D1B0E">
        <w:rPr>
          <w:rFonts w:cs="Times New Roman"/>
          <w:sz w:val="24"/>
          <w:szCs w:val="24"/>
          <w:lang w:val="en-US"/>
        </w:rPr>
        <w:t xml:space="preserve"> that is not under the seller’s control</w:t>
      </w:r>
      <w:r w:rsidRPr="005D1B0E">
        <w:rPr>
          <w:rFonts w:cs="Times New Roman"/>
          <w:sz w:val="24"/>
          <w:szCs w:val="24"/>
          <w:lang w:val="en-US"/>
        </w:rPr>
        <w:t xml:space="preserve">. </w:t>
      </w:r>
    </w:p>
    <w:p w14:paraId="248943BA" w14:textId="77777777" w:rsidR="00AF58F9" w:rsidRPr="005D1B0E" w:rsidRDefault="00AF58F9" w:rsidP="002B37CE">
      <w:pPr>
        <w:spacing w:before="240" w:line="360" w:lineRule="auto"/>
        <w:jc w:val="both"/>
        <w:rPr>
          <w:rFonts w:cs="Times New Roman"/>
          <w:sz w:val="24"/>
          <w:szCs w:val="24"/>
          <w:lang w:val="en-US"/>
        </w:rPr>
      </w:pPr>
      <w:r w:rsidRPr="005D1B0E">
        <w:rPr>
          <w:rFonts w:cs="Times New Roman"/>
          <w:sz w:val="24"/>
          <w:szCs w:val="24"/>
          <w:lang w:val="en-US"/>
        </w:rPr>
        <w:lastRenderedPageBreak/>
        <w:t xml:space="preserve">The auction, by contrast, acts as a centralized marketplace for the seller to ask offers at one time and allows the seller to compare all the offers available at that time. If at least one bid meets the reservation price, the sale can proceed immediately. The characteristics of the product being sold may also influence the choice of sales mechanism in addition to existing market system. </w:t>
      </w:r>
    </w:p>
    <w:bookmarkEnd w:id="15"/>
    <w:p w14:paraId="40F7F3DD" w14:textId="77777777" w:rsidR="00AF58F9" w:rsidRPr="005D1B0E" w:rsidRDefault="00AF58F9" w:rsidP="002B37CE">
      <w:pPr>
        <w:spacing w:before="240" w:line="360" w:lineRule="auto"/>
        <w:jc w:val="both"/>
        <w:rPr>
          <w:rFonts w:cs="Times New Roman"/>
          <w:sz w:val="24"/>
          <w:szCs w:val="24"/>
          <w:lang w:val="en-US"/>
        </w:rPr>
      </w:pPr>
      <w:r w:rsidRPr="005D1B0E">
        <w:rPr>
          <w:rFonts w:cs="Times New Roman"/>
          <w:sz w:val="24"/>
          <w:szCs w:val="24"/>
          <w:lang w:val="en-US"/>
        </w:rPr>
        <w:t>The real estate market</w:t>
      </w:r>
      <w:r w:rsidR="001F70C2" w:rsidRPr="005D1B0E">
        <w:rPr>
          <w:rFonts w:cs="Times New Roman"/>
          <w:sz w:val="24"/>
          <w:szCs w:val="24"/>
          <w:lang w:val="en-US"/>
        </w:rPr>
        <w:t xml:space="preserve"> in Ethiopia </w:t>
      </w:r>
      <w:r w:rsidRPr="005D1B0E">
        <w:rPr>
          <w:rFonts w:cs="Times New Roman"/>
          <w:sz w:val="24"/>
          <w:szCs w:val="24"/>
          <w:lang w:val="en-US"/>
        </w:rPr>
        <w:t xml:space="preserve">is booming and it’s an exciting opportunity for Ethiopians around the world. </w:t>
      </w:r>
      <w:r w:rsidR="00990B4C">
        <w:rPr>
          <w:rFonts w:cs="Times New Roman"/>
          <w:sz w:val="24"/>
          <w:szCs w:val="24"/>
          <w:lang w:val="en-US"/>
        </w:rPr>
        <w:t xml:space="preserve">According to </w:t>
      </w:r>
      <w:r w:rsidRPr="005D1B0E">
        <w:rPr>
          <w:rFonts w:cs="Times New Roman"/>
          <w:sz w:val="24"/>
          <w:szCs w:val="24"/>
          <w:lang w:val="en-US"/>
        </w:rPr>
        <w:t>Valerie Steele</w:t>
      </w:r>
      <w:r w:rsidR="001F70C2" w:rsidRPr="005D1B0E">
        <w:rPr>
          <w:rFonts w:cs="Times New Roman"/>
          <w:sz w:val="24"/>
          <w:szCs w:val="24"/>
          <w:lang w:val="en-US"/>
        </w:rPr>
        <w:t>,</w:t>
      </w:r>
      <w:r w:rsidRPr="005D1B0E">
        <w:rPr>
          <w:rFonts w:cs="Times New Roman"/>
          <w:sz w:val="24"/>
          <w:szCs w:val="24"/>
          <w:lang w:val="en-US"/>
        </w:rPr>
        <w:t xml:space="preserve"> </w:t>
      </w:r>
      <w:r w:rsidR="001F70C2" w:rsidRPr="005D1B0E">
        <w:rPr>
          <w:rFonts w:cs="Times New Roman"/>
          <w:sz w:val="24"/>
          <w:szCs w:val="24"/>
          <w:lang w:val="en-US"/>
        </w:rPr>
        <w:t>C</w:t>
      </w:r>
      <w:r w:rsidRPr="005D1B0E">
        <w:rPr>
          <w:rFonts w:cs="Times New Roman"/>
          <w:sz w:val="24"/>
          <w:szCs w:val="24"/>
          <w:lang w:val="en-US"/>
        </w:rPr>
        <w:t xml:space="preserve">hief </w:t>
      </w:r>
      <w:r w:rsidR="001F70C2" w:rsidRPr="005D1B0E">
        <w:rPr>
          <w:rFonts w:cs="Times New Roman"/>
          <w:sz w:val="24"/>
          <w:szCs w:val="24"/>
          <w:lang w:val="en-US"/>
        </w:rPr>
        <w:t>E</w:t>
      </w:r>
      <w:r w:rsidRPr="005D1B0E">
        <w:rPr>
          <w:rFonts w:cs="Times New Roman"/>
          <w:sz w:val="24"/>
          <w:szCs w:val="24"/>
          <w:lang w:val="en-US"/>
        </w:rPr>
        <w:t xml:space="preserve">xecutive </w:t>
      </w:r>
      <w:r w:rsidR="001F70C2" w:rsidRPr="005D1B0E">
        <w:rPr>
          <w:rFonts w:cs="Times New Roman"/>
          <w:sz w:val="24"/>
          <w:szCs w:val="24"/>
          <w:lang w:val="en-US"/>
        </w:rPr>
        <w:t>O</w:t>
      </w:r>
      <w:r w:rsidRPr="005D1B0E">
        <w:rPr>
          <w:rFonts w:cs="Times New Roman"/>
          <w:sz w:val="24"/>
          <w:szCs w:val="24"/>
          <w:lang w:val="en-US"/>
        </w:rPr>
        <w:t>fficer (CEO) of Gojo Suites, when I lived in Ethiopia, I saw first-hand the development of new homes and neighborhoods with amenities only previously available in western countries. It is known that everybody wants to have reliable transactional market information and easy way to obtain information of houses to be sold, but there is the lack of connection between the home sellers and the home seekers</w:t>
      </w:r>
      <w:r w:rsidR="001F70C2" w:rsidRPr="005D1B0E">
        <w:rPr>
          <w:rFonts w:cs="Times New Roman"/>
          <w:sz w:val="24"/>
          <w:szCs w:val="24"/>
          <w:lang w:val="en-US"/>
        </w:rPr>
        <w:t xml:space="preserve">. I </w:t>
      </w:r>
      <w:r w:rsidRPr="005D1B0E">
        <w:rPr>
          <w:rFonts w:cs="Times New Roman"/>
          <w:sz w:val="24"/>
          <w:szCs w:val="24"/>
          <w:lang w:val="en-US"/>
        </w:rPr>
        <w:t xml:space="preserve">feel </w:t>
      </w:r>
      <w:r w:rsidR="001F70C2" w:rsidRPr="005D1B0E">
        <w:rPr>
          <w:rFonts w:cs="Times New Roman"/>
          <w:sz w:val="24"/>
          <w:szCs w:val="24"/>
          <w:lang w:val="en-US"/>
        </w:rPr>
        <w:t xml:space="preserve">that Gojo Suites </w:t>
      </w:r>
      <w:r w:rsidRPr="005D1B0E">
        <w:rPr>
          <w:rFonts w:cs="Times New Roman"/>
          <w:sz w:val="24"/>
          <w:szCs w:val="24"/>
          <w:lang w:val="en-US"/>
        </w:rPr>
        <w:t xml:space="preserve">could make a difference in bridging the gap. </w:t>
      </w:r>
    </w:p>
    <w:p w14:paraId="03532F18" w14:textId="77777777" w:rsidR="00AF58F9" w:rsidRPr="005D1B0E" w:rsidRDefault="00AF58F9" w:rsidP="002B37CE">
      <w:pPr>
        <w:spacing w:before="240" w:line="360" w:lineRule="auto"/>
        <w:jc w:val="both"/>
        <w:rPr>
          <w:rFonts w:cs="Times New Roman"/>
          <w:sz w:val="24"/>
          <w:szCs w:val="24"/>
          <w:lang w:val="en-US"/>
        </w:rPr>
      </w:pPr>
      <w:r w:rsidRPr="005D1B0E">
        <w:rPr>
          <w:rFonts w:cs="Times New Roman"/>
          <w:sz w:val="24"/>
          <w:szCs w:val="24"/>
          <w:lang w:val="en-US"/>
        </w:rPr>
        <w:t>This indicates that the property marketing system is weak and lack of modern market system and complementary requirements to the market may impede efficiency and liquidity. Modern real estate brokerage business is not well developed in Ethiopia too. There are traditional agents with no formal education in real estate but who basically mediate between buyers and sellers. Due to infant market information, the price of property shows variation.</w:t>
      </w:r>
    </w:p>
    <w:p w14:paraId="29425BF9" w14:textId="7621DA3F" w:rsidR="00AF58F9" w:rsidRPr="005D1B0E" w:rsidRDefault="00AF58F9" w:rsidP="002B37CE">
      <w:pPr>
        <w:spacing w:before="240" w:line="360" w:lineRule="auto"/>
        <w:jc w:val="both"/>
        <w:rPr>
          <w:rFonts w:cs="Times New Roman"/>
          <w:sz w:val="24"/>
          <w:szCs w:val="24"/>
          <w:lang w:val="en-US"/>
        </w:rPr>
      </w:pPr>
      <w:r w:rsidRPr="005D1B0E">
        <w:rPr>
          <w:rFonts w:cs="Times New Roman"/>
          <w:sz w:val="24"/>
          <w:szCs w:val="24"/>
          <w:lang w:val="en-US"/>
        </w:rPr>
        <w:t xml:space="preserve">The Ethiopian real estate market has been heating up for several years. Real Estate and Construction are two of the 18 sectors that contributed to </w:t>
      </w:r>
      <w:r w:rsidR="0066044C" w:rsidRPr="005D1B0E">
        <w:rPr>
          <w:rFonts w:cs="Times New Roman"/>
          <w:sz w:val="24"/>
          <w:szCs w:val="24"/>
          <w:lang w:val="en-US"/>
        </w:rPr>
        <w:t>Ethiopia ‘</w:t>
      </w:r>
      <w:r w:rsidRPr="005D1B0E">
        <w:rPr>
          <w:rFonts w:cs="Times New Roman"/>
          <w:sz w:val="24"/>
          <w:szCs w:val="24"/>
          <w:lang w:val="en-US"/>
        </w:rPr>
        <w:t>s national income (GDP)</w:t>
      </w:r>
      <w:r w:rsidR="007A3F65" w:rsidRPr="005D1B0E">
        <w:rPr>
          <w:rFonts w:cs="Times New Roman"/>
          <w:sz w:val="24"/>
          <w:szCs w:val="24"/>
          <w:lang w:val="en-US"/>
        </w:rPr>
        <w:t>. T</w:t>
      </w:r>
      <w:r w:rsidRPr="005D1B0E">
        <w:rPr>
          <w:rFonts w:cs="Times New Roman"/>
          <w:sz w:val="24"/>
          <w:szCs w:val="24"/>
          <w:lang w:val="en-US"/>
        </w:rPr>
        <w:t xml:space="preserve">hese sectors accounted for 14.9 percent of GDP in 2008/09, </w:t>
      </w:r>
      <w:r w:rsidR="007A3F65" w:rsidRPr="005D1B0E">
        <w:rPr>
          <w:rFonts w:cs="Times New Roman"/>
          <w:sz w:val="24"/>
          <w:szCs w:val="24"/>
          <w:lang w:val="en-US"/>
        </w:rPr>
        <w:t xml:space="preserve">out of which </w:t>
      </w:r>
      <w:r w:rsidRPr="005D1B0E">
        <w:rPr>
          <w:rFonts w:cs="Times New Roman"/>
          <w:sz w:val="24"/>
          <w:szCs w:val="24"/>
          <w:lang w:val="en-US"/>
        </w:rPr>
        <w:t xml:space="preserve">real estate </w:t>
      </w:r>
      <w:r w:rsidR="006703C3" w:rsidRPr="005D1B0E">
        <w:rPr>
          <w:rFonts w:cs="Times New Roman"/>
          <w:sz w:val="24"/>
          <w:szCs w:val="24"/>
          <w:lang w:val="en-US"/>
        </w:rPr>
        <w:t>has a</w:t>
      </w:r>
      <w:r w:rsidRPr="005D1B0E">
        <w:rPr>
          <w:rFonts w:cs="Times New Roman"/>
          <w:sz w:val="24"/>
          <w:szCs w:val="24"/>
          <w:lang w:val="en-US"/>
        </w:rPr>
        <w:t xml:space="preserve"> share of 9.1 percent and construction 5.8 percent. According to data on GDP by sector, real estate and construction sector grew in real terms by an annual average of 14.1 and 10.4 percent per year respectively in the past five years</w:t>
      </w:r>
      <w:r w:rsidR="006703C3" w:rsidRPr="005D1B0E">
        <w:rPr>
          <w:rFonts w:cs="Times New Roman"/>
          <w:sz w:val="24"/>
          <w:szCs w:val="24"/>
          <w:lang w:val="en-US"/>
        </w:rPr>
        <w:t xml:space="preserve">, </w:t>
      </w:r>
      <w:r w:rsidR="0066044C" w:rsidRPr="005D1B0E">
        <w:rPr>
          <w:rFonts w:cs="Times New Roman"/>
          <w:sz w:val="24"/>
          <w:szCs w:val="24"/>
          <w:lang w:val="en-US"/>
        </w:rPr>
        <w:t>i.e.</w:t>
      </w:r>
      <w:r w:rsidRPr="005D1B0E">
        <w:rPr>
          <w:rFonts w:cs="Times New Roman"/>
          <w:sz w:val="24"/>
          <w:szCs w:val="24"/>
          <w:lang w:val="en-US"/>
        </w:rPr>
        <w:t xml:space="preserve"> from 2004 to 2008/09. During these periods</w:t>
      </w:r>
      <w:r w:rsidR="006703C3" w:rsidRPr="005D1B0E">
        <w:rPr>
          <w:rFonts w:cs="Times New Roman"/>
          <w:sz w:val="24"/>
          <w:szCs w:val="24"/>
          <w:lang w:val="en-US"/>
        </w:rPr>
        <w:t>,</w:t>
      </w:r>
      <w:r w:rsidRPr="005D1B0E">
        <w:rPr>
          <w:rFonts w:cs="Times New Roman"/>
          <w:sz w:val="24"/>
          <w:szCs w:val="24"/>
          <w:lang w:val="en-US"/>
        </w:rPr>
        <w:t xml:space="preserve"> the figure is somewhat above the average annual growth rate of real GDP that is 11.4 percent. The growth in the sector indicate</w:t>
      </w:r>
      <w:r w:rsidR="006703C3" w:rsidRPr="005D1B0E">
        <w:rPr>
          <w:rFonts w:cs="Times New Roman"/>
          <w:sz w:val="24"/>
          <w:szCs w:val="24"/>
          <w:lang w:val="en-US"/>
        </w:rPr>
        <w:t xml:space="preserve">s </w:t>
      </w:r>
      <w:r w:rsidRPr="005D1B0E">
        <w:rPr>
          <w:rFonts w:cs="Times New Roman"/>
          <w:sz w:val="24"/>
          <w:szCs w:val="24"/>
          <w:lang w:val="en-US"/>
        </w:rPr>
        <w:t xml:space="preserve">a rise in the share of these activities within the overall economy. In fact, from the average 11.4 percent real GDP growth, construction and real estate sectors provided 1.5 percentage share of the overall growth rate in the last five years. Put differently, had it not been for growth in these two sectors, real GDP growth would not have reached the double-digit growth rates recorded over the past five years. </w:t>
      </w:r>
      <w:r w:rsidRPr="005D1B0E">
        <w:rPr>
          <w:rFonts w:cs="Times New Roman"/>
          <w:b/>
          <w:i/>
          <w:sz w:val="24"/>
          <w:szCs w:val="24"/>
          <w:lang w:val="en-US"/>
        </w:rPr>
        <w:t>(</w:t>
      </w:r>
      <w:r w:rsidR="006703C3" w:rsidRPr="005D1B0E">
        <w:rPr>
          <w:rFonts w:cs="Times New Roman"/>
          <w:b/>
          <w:i/>
          <w:sz w:val="24"/>
          <w:szCs w:val="24"/>
          <w:lang w:val="en-US"/>
        </w:rPr>
        <w:t xml:space="preserve">Source: </w:t>
      </w:r>
      <w:r w:rsidRPr="005D1B0E">
        <w:rPr>
          <w:rFonts w:cs="Times New Roman"/>
          <w:b/>
          <w:i/>
          <w:sz w:val="24"/>
          <w:szCs w:val="24"/>
          <w:lang w:val="en-US"/>
        </w:rPr>
        <w:t>Socio-Economic Profile of Addis Ababa for the Year 2008 E.C)</w:t>
      </w:r>
      <w:r w:rsidR="006703C3" w:rsidRPr="005D1B0E">
        <w:rPr>
          <w:rFonts w:cs="Times New Roman"/>
          <w:b/>
          <w:i/>
          <w:sz w:val="24"/>
          <w:szCs w:val="24"/>
          <w:lang w:val="en-US"/>
        </w:rPr>
        <w:t xml:space="preserve">. </w:t>
      </w:r>
      <w:r w:rsidRPr="005D1B0E">
        <w:rPr>
          <w:rFonts w:cs="Times New Roman"/>
          <w:b/>
          <w:i/>
          <w:sz w:val="24"/>
          <w:szCs w:val="24"/>
          <w:lang w:val="en-US"/>
        </w:rPr>
        <w:t xml:space="preserve"> </w:t>
      </w:r>
    </w:p>
    <w:p w14:paraId="71CF3866" w14:textId="36DDACFB" w:rsidR="00AF58F9" w:rsidRPr="005D1B0E" w:rsidRDefault="00AF58F9" w:rsidP="00516A27">
      <w:pPr>
        <w:spacing w:line="360" w:lineRule="auto"/>
        <w:jc w:val="both"/>
        <w:rPr>
          <w:rFonts w:cs="Times New Roman"/>
          <w:sz w:val="24"/>
          <w:szCs w:val="24"/>
          <w:lang w:val="en-US"/>
        </w:rPr>
      </w:pPr>
      <w:r w:rsidRPr="005D1B0E">
        <w:rPr>
          <w:rFonts w:cs="Times New Roman"/>
          <w:sz w:val="24"/>
          <w:szCs w:val="24"/>
          <w:lang w:val="en-US"/>
        </w:rPr>
        <w:t xml:space="preserve">Real estate market </w:t>
      </w:r>
      <w:r w:rsidR="0097338C" w:rsidRPr="005D1B0E">
        <w:rPr>
          <w:rFonts w:cs="Times New Roman"/>
          <w:sz w:val="24"/>
          <w:szCs w:val="24"/>
          <w:lang w:val="en-US"/>
        </w:rPr>
        <w:t xml:space="preserve">in Ethiopia continues to be gaining more acceptance and momentum and is forecasted to grow significantly in size and quality. However, there are still an array of constraints and bottlenecks impeding fast growth of the sector. </w:t>
      </w:r>
      <w:r w:rsidRPr="005D1B0E">
        <w:rPr>
          <w:rFonts w:cs="Times New Roman"/>
          <w:sz w:val="24"/>
          <w:szCs w:val="24"/>
          <w:lang w:val="en-US"/>
        </w:rPr>
        <w:t xml:space="preserve">This is so mainly because there is no well thought out master plan or </w:t>
      </w:r>
      <w:r w:rsidR="00DE2E7A" w:rsidRPr="005D1B0E">
        <w:rPr>
          <w:rFonts w:cs="Times New Roman"/>
          <w:sz w:val="24"/>
          <w:szCs w:val="24"/>
          <w:lang w:val="en-US"/>
        </w:rPr>
        <w:t>systematized</w:t>
      </w:r>
      <w:r w:rsidRPr="005D1B0E">
        <w:rPr>
          <w:rFonts w:cs="Times New Roman"/>
          <w:sz w:val="24"/>
          <w:szCs w:val="24"/>
          <w:lang w:val="en-US"/>
        </w:rPr>
        <w:t xml:space="preserve"> modernization and guidance. In other words, there is no </w:t>
      </w:r>
      <w:r w:rsidRPr="005D1B0E">
        <w:rPr>
          <w:rFonts w:cs="Times New Roman"/>
          <w:sz w:val="24"/>
          <w:szCs w:val="24"/>
          <w:lang w:val="en-US"/>
        </w:rPr>
        <w:lastRenderedPageBreak/>
        <w:t xml:space="preserve">market system that encourages, advises or assists and </w:t>
      </w:r>
      <w:r w:rsidR="00DE2E7A" w:rsidRPr="005D1B0E">
        <w:rPr>
          <w:rFonts w:cs="Times New Roman"/>
          <w:sz w:val="24"/>
          <w:szCs w:val="24"/>
          <w:lang w:val="en-US"/>
        </w:rPr>
        <w:t>directs</w:t>
      </w:r>
      <w:r w:rsidRPr="005D1B0E">
        <w:rPr>
          <w:rFonts w:cs="Times New Roman"/>
          <w:sz w:val="24"/>
          <w:szCs w:val="24"/>
          <w:lang w:val="en-US"/>
        </w:rPr>
        <w:t xml:space="preserve"> existing and potential buyers and sellers. Buying or selling a property is a stressful process for on both accounts. </w:t>
      </w:r>
      <w:r w:rsidR="00E3222C" w:rsidRPr="005D1B0E">
        <w:rPr>
          <w:rFonts w:cs="Times New Roman"/>
          <w:sz w:val="24"/>
          <w:szCs w:val="24"/>
          <w:lang w:val="en-US"/>
        </w:rPr>
        <w:t xml:space="preserve">Most people use traditional brokers to manage their business. These brokers are mostly found through word of mouth or informal contacts within community members. </w:t>
      </w:r>
      <w:r w:rsidRPr="005D1B0E">
        <w:rPr>
          <w:rFonts w:cs="Times New Roman"/>
          <w:sz w:val="24"/>
          <w:szCs w:val="24"/>
          <w:lang w:val="en-US"/>
        </w:rPr>
        <w:t xml:space="preserve">But there are </w:t>
      </w:r>
      <w:r w:rsidR="00E3222C" w:rsidRPr="005D1B0E">
        <w:rPr>
          <w:rFonts w:cs="Times New Roman"/>
          <w:sz w:val="24"/>
          <w:szCs w:val="24"/>
          <w:lang w:val="en-US"/>
        </w:rPr>
        <w:t xml:space="preserve">also </w:t>
      </w:r>
      <w:r w:rsidRPr="005D1B0E">
        <w:rPr>
          <w:rFonts w:cs="Times New Roman"/>
          <w:sz w:val="24"/>
          <w:szCs w:val="24"/>
          <w:lang w:val="en-US"/>
        </w:rPr>
        <w:t xml:space="preserve">some websites that make the process of searching </w:t>
      </w:r>
      <w:r w:rsidR="00E3222C" w:rsidRPr="005D1B0E">
        <w:rPr>
          <w:rFonts w:cs="Times New Roman"/>
          <w:sz w:val="24"/>
          <w:szCs w:val="24"/>
          <w:lang w:val="en-US"/>
        </w:rPr>
        <w:t>for</w:t>
      </w:r>
      <w:r w:rsidRPr="005D1B0E">
        <w:rPr>
          <w:rFonts w:cs="Times New Roman"/>
          <w:sz w:val="24"/>
          <w:szCs w:val="24"/>
          <w:lang w:val="en-US"/>
        </w:rPr>
        <w:t xml:space="preserve"> properties easier, accurate and more efficient. </w:t>
      </w:r>
      <w:r w:rsidR="00542A1C" w:rsidRPr="005D1B0E">
        <w:rPr>
          <w:rFonts w:cs="Times New Roman"/>
          <w:sz w:val="24"/>
          <w:szCs w:val="24"/>
          <w:lang w:val="en-US"/>
        </w:rPr>
        <w:t xml:space="preserve">Within the broker managed </w:t>
      </w:r>
      <w:r w:rsidR="0066044C" w:rsidRPr="005D1B0E">
        <w:rPr>
          <w:rFonts w:cs="Times New Roman"/>
          <w:sz w:val="24"/>
          <w:szCs w:val="24"/>
          <w:lang w:val="en-US"/>
        </w:rPr>
        <w:t>negotiation-based</w:t>
      </w:r>
      <w:r w:rsidR="00542A1C" w:rsidRPr="005D1B0E">
        <w:rPr>
          <w:rFonts w:cs="Times New Roman"/>
          <w:sz w:val="24"/>
          <w:szCs w:val="24"/>
          <w:lang w:val="en-US"/>
        </w:rPr>
        <w:t xml:space="preserve"> market system, the process is mostly straight forward except the extent of negotiation and its handling which is dependent on the personal behavior and trait of the particular broker. </w:t>
      </w:r>
      <w:r w:rsidRPr="005D1B0E">
        <w:rPr>
          <w:rFonts w:cs="Times New Roman"/>
          <w:sz w:val="24"/>
          <w:szCs w:val="24"/>
          <w:lang w:val="en-US"/>
        </w:rPr>
        <w:t xml:space="preserve">A person who requires to buy a property gives a broker his specifications which mostly is comprised of the following elements: type or physical condition of the property/house, location of the house, basic land area the property is setup and to better narrow down the engagement, the maximum price the buyer can afford. Mostly brokers have a data or a potential list of suitable offers that suits the </w:t>
      </w:r>
      <w:r w:rsidR="0066044C" w:rsidRPr="005D1B0E">
        <w:rPr>
          <w:rFonts w:cs="Times New Roman"/>
          <w:sz w:val="24"/>
          <w:szCs w:val="24"/>
          <w:lang w:val="en-US"/>
        </w:rPr>
        <w:t>buyer’s</w:t>
      </w:r>
      <w:r w:rsidRPr="005D1B0E">
        <w:rPr>
          <w:rFonts w:cs="Times New Roman"/>
          <w:sz w:val="24"/>
          <w:szCs w:val="24"/>
          <w:lang w:val="en-US"/>
        </w:rPr>
        <w:t xml:space="preserve"> specifications. Where the buyers and </w:t>
      </w:r>
      <w:r w:rsidR="0066044C" w:rsidRPr="005D1B0E">
        <w:rPr>
          <w:rFonts w:cs="Times New Roman"/>
          <w:sz w:val="24"/>
          <w:szCs w:val="24"/>
          <w:lang w:val="en-US"/>
        </w:rPr>
        <w:t>sellers’</w:t>
      </w:r>
      <w:r w:rsidRPr="005D1B0E">
        <w:rPr>
          <w:rFonts w:cs="Times New Roman"/>
          <w:sz w:val="24"/>
          <w:szCs w:val="24"/>
          <w:lang w:val="en-US"/>
        </w:rPr>
        <w:t xml:space="preserve"> requirements match, the broker either negotiates on behalf of the parties or brings the parties together so that they negotiate a deal themselves, mostly the broker serving as a facilitator between the two parties. Where the negotiation is concluded with a deal, the broker/s will receive a customarily fixed commission for his/her brokerage service. There is but another step of verification before money and property are legally exchanged. This comes in the form of </w:t>
      </w:r>
      <w:r w:rsidR="00FD763B" w:rsidRPr="005D1B0E">
        <w:rPr>
          <w:rFonts w:cs="Times New Roman"/>
          <w:sz w:val="24"/>
          <w:szCs w:val="24"/>
          <w:lang w:val="en-US"/>
        </w:rPr>
        <w:t>c</w:t>
      </w:r>
      <w:r w:rsidRPr="005D1B0E">
        <w:rPr>
          <w:rFonts w:cs="Times New Roman"/>
          <w:sz w:val="24"/>
          <w:szCs w:val="24"/>
          <w:lang w:val="en-US"/>
        </w:rPr>
        <w:t xml:space="preserve">onfirming </w:t>
      </w:r>
      <w:r w:rsidR="00FD763B" w:rsidRPr="005D1B0E">
        <w:rPr>
          <w:rFonts w:cs="Times New Roman"/>
          <w:sz w:val="24"/>
          <w:szCs w:val="24"/>
          <w:lang w:val="en-US"/>
        </w:rPr>
        <w:t xml:space="preserve">that </w:t>
      </w:r>
      <w:r w:rsidRPr="005D1B0E">
        <w:rPr>
          <w:rFonts w:cs="Times New Roman"/>
          <w:sz w:val="24"/>
          <w:szCs w:val="24"/>
          <w:lang w:val="en-US"/>
        </w:rPr>
        <w:t xml:space="preserve">the owner </w:t>
      </w:r>
      <w:r w:rsidR="00FD763B" w:rsidRPr="005D1B0E">
        <w:rPr>
          <w:rFonts w:cs="Times New Roman"/>
          <w:sz w:val="24"/>
          <w:szCs w:val="24"/>
          <w:lang w:val="en-US"/>
        </w:rPr>
        <w:t xml:space="preserve">is a legally authenticated proprietor </w:t>
      </w:r>
      <w:r w:rsidRPr="005D1B0E">
        <w:rPr>
          <w:rFonts w:cs="Times New Roman"/>
          <w:sz w:val="24"/>
          <w:szCs w:val="24"/>
          <w:lang w:val="en-US"/>
        </w:rPr>
        <w:t xml:space="preserve">of the property </w:t>
      </w:r>
      <w:r w:rsidR="00FD763B" w:rsidRPr="005D1B0E">
        <w:rPr>
          <w:rFonts w:cs="Times New Roman"/>
          <w:sz w:val="24"/>
          <w:szCs w:val="24"/>
          <w:lang w:val="en-US"/>
        </w:rPr>
        <w:t xml:space="preserve">and whether the property has notarized </w:t>
      </w:r>
      <w:r w:rsidRPr="005D1B0E">
        <w:rPr>
          <w:rFonts w:cs="Times New Roman"/>
          <w:sz w:val="24"/>
          <w:szCs w:val="24"/>
          <w:lang w:val="en-US"/>
        </w:rPr>
        <w:t>plan at the sub-city office.</w:t>
      </w:r>
      <w:r w:rsidR="00516A27">
        <w:rPr>
          <w:rFonts w:cs="Times New Roman"/>
          <w:sz w:val="24"/>
          <w:szCs w:val="24"/>
          <w:lang w:val="en-US"/>
        </w:rPr>
        <w:t xml:space="preserve"> </w:t>
      </w:r>
      <w:r w:rsidR="00DB3ABF" w:rsidRPr="00516A27">
        <w:rPr>
          <w:rFonts w:cs="Times New Roman"/>
          <w:b/>
          <w:i/>
          <w:sz w:val="24"/>
          <w:szCs w:val="24"/>
          <w:lang w:val="en-US"/>
        </w:rPr>
        <w:t>(</w:t>
      </w:r>
      <w:r w:rsidR="00516A27" w:rsidRPr="00516A27">
        <w:rPr>
          <w:rFonts w:ascii="Times-Bold" w:hAnsi="Times-Bold"/>
          <w:b/>
          <w:bCs/>
          <w:i/>
          <w:color w:val="000000"/>
          <w:sz w:val="24"/>
          <w:szCs w:val="24"/>
        </w:rPr>
        <w:t>Real Property Registration Systems in Developing Countries:</w:t>
      </w:r>
      <w:r w:rsidR="00516A27" w:rsidRPr="00516A27">
        <w:rPr>
          <w:rFonts w:ascii="Times-Bold" w:hAnsi="Times-Bold"/>
          <w:b/>
          <w:bCs/>
          <w:i/>
          <w:color w:val="000000"/>
        </w:rPr>
        <w:t xml:space="preserve"> </w:t>
      </w:r>
      <w:r w:rsidR="00516A27" w:rsidRPr="00516A27">
        <w:rPr>
          <w:rFonts w:ascii="Times-Bold" w:hAnsi="Times-Bold"/>
          <w:b/>
          <w:bCs/>
          <w:i/>
          <w:color w:val="000000"/>
          <w:sz w:val="24"/>
          <w:szCs w:val="24"/>
        </w:rPr>
        <w:t>Confluence of technological, institutional and organizational requirements in the Addis</w:t>
      </w:r>
      <w:r w:rsidR="00516A27" w:rsidRPr="00516A27">
        <w:rPr>
          <w:rFonts w:ascii="Times-Bold" w:hAnsi="Times-Bold"/>
          <w:b/>
          <w:bCs/>
          <w:i/>
          <w:color w:val="000000"/>
        </w:rPr>
        <w:t xml:space="preserve"> </w:t>
      </w:r>
      <w:r w:rsidR="00516A27" w:rsidRPr="00516A27">
        <w:rPr>
          <w:rFonts w:ascii="Times-Bold" w:hAnsi="Times-Bold"/>
          <w:b/>
          <w:bCs/>
          <w:i/>
          <w:color w:val="000000"/>
          <w:sz w:val="24"/>
          <w:szCs w:val="24"/>
        </w:rPr>
        <w:t xml:space="preserve">Ababa Market, </w:t>
      </w:r>
      <w:r w:rsidR="00516A27" w:rsidRPr="00516A27">
        <w:rPr>
          <w:rFonts w:ascii="Times-Bold" w:hAnsi="Times-Bold"/>
          <w:b/>
          <w:bCs/>
          <w:i/>
          <w:color w:val="000000"/>
          <w:sz w:val="22"/>
        </w:rPr>
        <w:t xml:space="preserve">Tarek </w:t>
      </w:r>
      <w:proofErr w:type="spellStart"/>
      <w:r w:rsidR="00516A27" w:rsidRPr="00516A27">
        <w:rPr>
          <w:rFonts w:ascii="Times-Bold" w:hAnsi="Times-Bold"/>
          <w:b/>
          <w:bCs/>
          <w:i/>
          <w:color w:val="000000"/>
          <w:sz w:val="22"/>
        </w:rPr>
        <w:t>Zein</w:t>
      </w:r>
      <w:proofErr w:type="spellEnd"/>
      <w:r w:rsidR="00516A27" w:rsidRPr="00516A27">
        <w:rPr>
          <w:rFonts w:ascii="Times-Bold" w:hAnsi="Times-Bold"/>
          <w:b/>
          <w:bCs/>
          <w:i/>
          <w:color w:val="000000"/>
          <w:sz w:val="22"/>
        </w:rPr>
        <w:t xml:space="preserve"> </w:t>
      </w:r>
      <w:r w:rsidR="00516A27" w:rsidRPr="00516A27">
        <w:rPr>
          <w:rFonts w:ascii="Times-Roman" w:hAnsi="Times-Roman"/>
          <w:b/>
          <w:i/>
          <w:color w:val="000000"/>
          <w:sz w:val="22"/>
        </w:rPr>
        <w:t xml:space="preserve">International </w:t>
      </w:r>
      <w:r w:rsidR="0066044C" w:rsidRPr="00516A27">
        <w:rPr>
          <w:rFonts w:ascii="Times-Roman" w:hAnsi="Times-Roman"/>
          <w:b/>
          <w:i/>
          <w:color w:val="000000"/>
          <w:sz w:val="22"/>
        </w:rPr>
        <w:t>Consultant: -</w:t>
      </w:r>
      <w:r w:rsidR="00516A27" w:rsidRPr="00516A27">
        <w:rPr>
          <w:rFonts w:ascii="Times-Roman" w:hAnsi="Times-Roman"/>
          <w:b/>
          <w:i/>
          <w:color w:val="000000"/>
          <w:sz w:val="22"/>
        </w:rPr>
        <w:t xml:space="preserve"> </w:t>
      </w:r>
      <w:r w:rsidR="00516A27" w:rsidRPr="00516A27">
        <w:rPr>
          <w:rFonts w:ascii="Times-Bold" w:hAnsi="Times-Bold"/>
          <w:b/>
          <w:bCs/>
          <w:i/>
          <w:color w:val="000000"/>
          <w:sz w:val="22"/>
        </w:rPr>
        <w:t>Washington DC, April 8-11, 2013)</w:t>
      </w:r>
    </w:p>
    <w:p w14:paraId="3C39A690" w14:textId="77777777" w:rsidR="0066044C" w:rsidRDefault="00796AC7" w:rsidP="002B37CE">
      <w:pPr>
        <w:spacing w:before="240" w:line="360" w:lineRule="auto"/>
        <w:jc w:val="both"/>
        <w:rPr>
          <w:rFonts w:cs="Times New Roman"/>
          <w:sz w:val="24"/>
          <w:szCs w:val="24"/>
          <w:lang w:val="en-US"/>
        </w:rPr>
      </w:pPr>
      <w:r w:rsidRPr="005D1B0E">
        <w:rPr>
          <w:rFonts w:cs="Times New Roman"/>
          <w:sz w:val="24"/>
          <w:szCs w:val="24"/>
          <w:lang w:val="en-US"/>
        </w:rPr>
        <w:t xml:space="preserve">On the other </w:t>
      </w:r>
      <w:r w:rsidR="0066044C" w:rsidRPr="005D1B0E">
        <w:rPr>
          <w:rFonts w:cs="Times New Roman"/>
          <w:sz w:val="24"/>
          <w:szCs w:val="24"/>
          <w:lang w:val="en-US"/>
        </w:rPr>
        <w:t>hand,</w:t>
      </w:r>
      <w:r w:rsidRPr="005D1B0E">
        <w:rPr>
          <w:rFonts w:cs="Times New Roman"/>
          <w:sz w:val="24"/>
          <w:szCs w:val="24"/>
          <w:lang w:val="en-US"/>
        </w:rPr>
        <w:t xml:space="preserve"> a</w:t>
      </w:r>
      <w:r w:rsidR="00AF58F9" w:rsidRPr="005D1B0E">
        <w:rPr>
          <w:rFonts w:cs="Times New Roman"/>
          <w:sz w:val="24"/>
          <w:szCs w:val="24"/>
          <w:lang w:val="en-US"/>
        </w:rPr>
        <w:t>uction</w:t>
      </w:r>
      <w:r w:rsidRPr="005D1B0E">
        <w:rPr>
          <w:rFonts w:cs="Times New Roman"/>
          <w:sz w:val="24"/>
          <w:szCs w:val="24"/>
          <w:lang w:val="en-US"/>
        </w:rPr>
        <w:t xml:space="preserve"> method</w:t>
      </w:r>
      <w:r w:rsidR="00AF58F9" w:rsidRPr="005D1B0E">
        <w:rPr>
          <w:rFonts w:cs="Times New Roman"/>
          <w:sz w:val="24"/>
          <w:szCs w:val="24"/>
          <w:lang w:val="en-US"/>
        </w:rPr>
        <w:t xml:space="preserve"> is </w:t>
      </w:r>
      <w:r w:rsidRPr="005D1B0E">
        <w:rPr>
          <w:rFonts w:cs="Times New Roman"/>
          <w:sz w:val="24"/>
          <w:szCs w:val="24"/>
          <w:lang w:val="en-US"/>
        </w:rPr>
        <w:t xml:space="preserve">used </w:t>
      </w:r>
      <w:r w:rsidR="00AF58F9" w:rsidRPr="005D1B0E">
        <w:rPr>
          <w:rFonts w:cs="Times New Roman"/>
          <w:sz w:val="24"/>
          <w:szCs w:val="24"/>
          <w:lang w:val="en-US"/>
        </w:rPr>
        <w:t>for foreclosed property and distressed properties. In auction selling</w:t>
      </w:r>
      <w:r w:rsidR="00844F79" w:rsidRPr="005D1B0E">
        <w:rPr>
          <w:rFonts w:cs="Times New Roman"/>
          <w:sz w:val="24"/>
          <w:szCs w:val="24"/>
          <w:lang w:val="en-US"/>
        </w:rPr>
        <w:t>,</w:t>
      </w:r>
      <w:r w:rsidR="00AF58F9" w:rsidRPr="005D1B0E">
        <w:rPr>
          <w:rFonts w:cs="Times New Roman"/>
          <w:sz w:val="24"/>
          <w:szCs w:val="24"/>
          <w:lang w:val="en-US"/>
        </w:rPr>
        <w:t xml:space="preserve"> the reserve price of the property is estimated based on the value of the property </w:t>
      </w:r>
      <w:r w:rsidR="00844F79" w:rsidRPr="005D1B0E">
        <w:rPr>
          <w:rFonts w:cs="Times New Roman"/>
          <w:sz w:val="24"/>
          <w:szCs w:val="24"/>
          <w:lang w:val="en-US"/>
        </w:rPr>
        <w:t xml:space="preserve">that </w:t>
      </w:r>
      <w:r w:rsidR="00AF58F9" w:rsidRPr="005D1B0E">
        <w:rPr>
          <w:rFonts w:cs="Times New Roman"/>
          <w:sz w:val="24"/>
          <w:szCs w:val="24"/>
          <w:lang w:val="en-US"/>
        </w:rPr>
        <w:t xml:space="preserve">has been mortgaged or pledged. </w:t>
      </w:r>
      <w:r w:rsidR="00844F79" w:rsidRPr="005D1B0E">
        <w:rPr>
          <w:rFonts w:cs="Times New Roman"/>
          <w:sz w:val="24"/>
          <w:szCs w:val="24"/>
          <w:lang w:val="en-US"/>
        </w:rPr>
        <w:t>A r</w:t>
      </w:r>
      <w:r w:rsidR="00AF58F9" w:rsidRPr="005D1B0E">
        <w:rPr>
          <w:rFonts w:cs="Times New Roman"/>
          <w:sz w:val="24"/>
          <w:szCs w:val="24"/>
          <w:lang w:val="en-US"/>
        </w:rPr>
        <w:t xml:space="preserve">eserve price is seller’s decision regarding the minimum price at which </w:t>
      </w:r>
      <w:r w:rsidR="00844F79" w:rsidRPr="005D1B0E">
        <w:rPr>
          <w:rFonts w:cs="Times New Roman"/>
          <w:sz w:val="24"/>
          <w:szCs w:val="24"/>
          <w:lang w:val="en-US"/>
        </w:rPr>
        <w:t>s/he</w:t>
      </w:r>
      <w:r w:rsidR="00AF58F9" w:rsidRPr="005D1B0E">
        <w:rPr>
          <w:rFonts w:cs="Times New Roman"/>
          <w:sz w:val="24"/>
          <w:szCs w:val="24"/>
          <w:lang w:val="en-US"/>
        </w:rPr>
        <w:t xml:space="preserve"> is willing to sell. When property is sold through private</w:t>
      </w:r>
      <w:r w:rsidR="00844F79" w:rsidRPr="005D1B0E">
        <w:rPr>
          <w:rFonts w:cs="Times New Roman"/>
          <w:sz w:val="24"/>
          <w:szCs w:val="24"/>
          <w:lang w:val="en-US"/>
        </w:rPr>
        <w:t xml:space="preserve"> negotiation</w:t>
      </w:r>
      <w:r w:rsidR="00AF58F9" w:rsidRPr="005D1B0E">
        <w:rPr>
          <w:rFonts w:cs="Times New Roman"/>
          <w:sz w:val="24"/>
          <w:szCs w:val="24"/>
          <w:lang w:val="en-US"/>
        </w:rPr>
        <w:t xml:space="preserve">, </w:t>
      </w:r>
      <w:r w:rsidR="00844F79" w:rsidRPr="005D1B0E">
        <w:rPr>
          <w:rFonts w:cs="Times New Roman"/>
          <w:sz w:val="24"/>
          <w:szCs w:val="24"/>
          <w:lang w:val="en-US"/>
        </w:rPr>
        <w:t xml:space="preserve">the </w:t>
      </w:r>
      <w:r w:rsidR="00AF58F9" w:rsidRPr="005D1B0E">
        <w:rPr>
          <w:rFonts w:cs="Times New Roman"/>
          <w:sz w:val="24"/>
          <w:szCs w:val="24"/>
          <w:lang w:val="en-US"/>
        </w:rPr>
        <w:t>time</w:t>
      </w:r>
      <w:r w:rsidR="00844F79" w:rsidRPr="005D1B0E">
        <w:rPr>
          <w:rFonts w:cs="Times New Roman"/>
          <w:sz w:val="24"/>
          <w:szCs w:val="24"/>
          <w:lang w:val="en-US"/>
        </w:rPr>
        <w:t xml:space="preserve"> </w:t>
      </w:r>
      <w:r w:rsidR="00AF58F9" w:rsidRPr="005D1B0E">
        <w:rPr>
          <w:rFonts w:cs="Times New Roman"/>
          <w:sz w:val="24"/>
          <w:szCs w:val="24"/>
          <w:lang w:val="en-US"/>
        </w:rPr>
        <w:t xml:space="preserve">table is </w:t>
      </w:r>
      <w:r w:rsidR="00844F79" w:rsidRPr="005D1B0E">
        <w:rPr>
          <w:rFonts w:cs="Times New Roman"/>
          <w:sz w:val="24"/>
          <w:szCs w:val="24"/>
          <w:lang w:val="en-US"/>
        </w:rPr>
        <w:t>liquid and outside the formal or legal control of any party</w:t>
      </w:r>
      <w:r w:rsidR="005A74ED" w:rsidRPr="005D1B0E">
        <w:rPr>
          <w:rFonts w:cs="Times New Roman"/>
          <w:sz w:val="24"/>
          <w:szCs w:val="24"/>
          <w:lang w:val="en-US"/>
        </w:rPr>
        <w:t xml:space="preserve">. This means, </w:t>
      </w:r>
      <w:r w:rsidR="00AF58F9" w:rsidRPr="005D1B0E">
        <w:rPr>
          <w:rFonts w:cs="Times New Roman"/>
          <w:sz w:val="24"/>
          <w:szCs w:val="24"/>
          <w:lang w:val="en-US"/>
        </w:rPr>
        <w:t xml:space="preserve">a sale could happen very </w:t>
      </w:r>
      <w:r w:rsidR="0066044C" w:rsidRPr="005D1B0E">
        <w:rPr>
          <w:rFonts w:cs="Times New Roman"/>
          <w:sz w:val="24"/>
          <w:szCs w:val="24"/>
          <w:lang w:val="en-US"/>
        </w:rPr>
        <w:t>quickly,</w:t>
      </w:r>
      <w:r w:rsidR="00AF58F9" w:rsidRPr="005D1B0E">
        <w:rPr>
          <w:rFonts w:cs="Times New Roman"/>
          <w:sz w:val="24"/>
          <w:szCs w:val="24"/>
          <w:lang w:val="en-US"/>
        </w:rPr>
        <w:t xml:space="preserve"> or it could take several months. The seller may not get the absolute highest price depending upon the level of competition in the current market. </w:t>
      </w:r>
      <w:r w:rsidR="005A74ED" w:rsidRPr="005D1B0E">
        <w:rPr>
          <w:rFonts w:cs="Times New Roman"/>
          <w:sz w:val="24"/>
          <w:szCs w:val="24"/>
          <w:lang w:val="en-US"/>
        </w:rPr>
        <w:t xml:space="preserve">Many sellers and buyers find themselves deceived or cheated out of their wits by brokers where they end up buying an </w:t>
      </w:r>
      <w:r w:rsidRPr="005D1B0E">
        <w:rPr>
          <w:rFonts w:cs="Times New Roman"/>
          <w:sz w:val="24"/>
          <w:szCs w:val="24"/>
          <w:lang w:val="en-US"/>
        </w:rPr>
        <w:t>overpriced</w:t>
      </w:r>
      <w:r w:rsidR="005A74ED" w:rsidRPr="005D1B0E">
        <w:rPr>
          <w:rFonts w:cs="Times New Roman"/>
          <w:sz w:val="24"/>
          <w:szCs w:val="24"/>
          <w:lang w:val="en-US"/>
        </w:rPr>
        <w:t xml:space="preserve"> house or selling their property lower than its real market price. </w:t>
      </w:r>
    </w:p>
    <w:p w14:paraId="35B382D6" w14:textId="5ECB66F5" w:rsidR="00AF58F9" w:rsidRPr="005D1B0E" w:rsidRDefault="005A74ED" w:rsidP="002B37CE">
      <w:pPr>
        <w:spacing w:before="240" w:line="360" w:lineRule="auto"/>
        <w:jc w:val="both"/>
        <w:rPr>
          <w:rFonts w:cs="Times New Roman"/>
          <w:sz w:val="24"/>
          <w:szCs w:val="24"/>
          <w:lang w:val="en-US"/>
        </w:rPr>
      </w:pPr>
      <w:r w:rsidRPr="005D1B0E">
        <w:rPr>
          <w:rFonts w:cs="Times New Roman"/>
          <w:sz w:val="24"/>
          <w:szCs w:val="24"/>
          <w:lang w:val="en-US"/>
        </w:rPr>
        <w:t>Sometimes, the opposite can also be true</w:t>
      </w:r>
      <w:r w:rsidR="00BF31E5" w:rsidRPr="005D1B0E">
        <w:rPr>
          <w:rFonts w:cs="Times New Roman"/>
          <w:sz w:val="24"/>
          <w:szCs w:val="24"/>
          <w:lang w:val="en-US"/>
        </w:rPr>
        <w:t xml:space="preserve"> where the broker is biased towards the buyer or seller</w:t>
      </w:r>
      <w:r w:rsidRPr="005D1B0E">
        <w:rPr>
          <w:rFonts w:cs="Times New Roman"/>
          <w:sz w:val="24"/>
          <w:szCs w:val="24"/>
          <w:lang w:val="en-US"/>
        </w:rPr>
        <w:t xml:space="preserve">. </w:t>
      </w:r>
      <w:r w:rsidR="00AF58F9" w:rsidRPr="005D1B0E">
        <w:rPr>
          <w:rFonts w:cs="Times New Roman"/>
          <w:sz w:val="24"/>
          <w:szCs w:val="24"/>
          <w:lang w:val="en-US"/>
        </w:rPr>
        <w:t>This is due to lack of reliable transactional market information and the price of the property is valued or estimated by broker</w:t>
      </w:r>
      <w:r w:rsidR="00BF31E5" w:rsidRPr="005D1B0E">
        <w:rPr>
          <w:rFonts w:cs="Times New Roman"/>
          <w:sz w:val="24"/>
          <w:szCs w:val="24"/>
          <w:lang w:val="en-US"/>
        </w:rPr>
        <w:t>s</w:t>
      </w:r>
      <w:r w:rsidR="00AF58F9" w:rsidRPr="005D1B0E">
        <w:rPr>
          <w:rFonts w:cs="Times New Roman"/>
          <w:sz w:val="24"/>
          <w:szCs w:val="24"/>
          <w:lang w:val="en-US"/>
        </w:rPr>
        <w:t xml:space="preserve">, who acts as an agent. On the other hand, </w:t>
      </w:r>
      <w:r w:rsidR="00BF31E5" w:rsidRPr="005D1B0E">
        <w:rPr>
          <w:rFonts w:cs="Times New Roman"/>
          <w:sz w:val="24"/>
          <w:szCs w:val="24"/>
          <w:lang w:val="en-US"/>
        </w:rPr>
        <w:t>a</w:t>
      </w:r>
      <w:r w:rsidR="00AF58F9" w:rsidRPr="005D1B0E">
        <w:rPr>
          <w:rFonts w:cs="Times New Roman"/>
          <w:sz w:val="24"/>
          <w:szCs w:val="24"/>
          <w:lang w:val="en-US"/>
        </w:rPr>
        <w:t xml:space="preserve"> property might </w:t>
      </w:r>
      <w:r w:rsidR="00BF31E5" w:rsidRPr="005D1B0E">
        <w:rPr>
          <w:rFonts w:cs="Times New Roman"/>
          <w:sz w:val="24"/>
          <w:szCs w:val="24"/>
          <w:lang w:val="en-US"/>
        </w:rPr>
        <w:t xml:space="preserve">be sold </w:t>
      </w:r>
      <w:r w:rsidR="00BF31E5" w:rsidRPr="005D1B0E">
        <w:rPr>
          <w:rFonts w:cs="Times New Roman"/>
          <w:sz w:val="24"/>
          <w:szCs w:val="24"/>
          <w:lang w:val="en-US"/>
        </w:rPr>
        <w:lastRenderedPageBreak/>
        <w:t xml:space="preserve">with a higher price </w:t>
      </w:r>
      <w:r w:rsidR="00AF58F9" w:rsidRPr="005D1B0E">
        <w:rPr>
          <w:rFonts w:cs="Times New Roman"/>
          <w:sz w:val="24"/>
          <w:szCs w:val="24"/>
          <w:lang w:val="en-US"/>
        </w:rPr>
        <w:t>in private</w:t>
      </w:r>
      <w:r w:rsidR="00BF31E5" w:rsidRPr="005D1B0E">
        <w:rPr>
          <w:rFonts w:cs="Times New Roman"/>
          <w:sz w:val="24"/>
          <w:szCs w:val="24"/>
          <w:lang w:val="en-US"/>
        </w:rPr>
        <w:t>ly negotiated</w:t>
      </w:r>
      <w:r w:rsidR="00AF58F9" w:rsidRPr="005D1B0E">
        <w:rPr>
          <w:rFonts w:cs="Times New Roman"/>
          <w:sz w:val="24"/>
          <w:szCs w:val="24"/>
          <w:lang w:val="en-US"/>
        </w:rPr>
        <w:t xml:space="preserve"> sale</w:t>
      </w:r>
      <w:r w:rsidR="00BF31E5" w:rsidRPr="005D1B0E">
        <w:rPr>
          <w:rFonts w:cs="Times New Roman"/>
          <w:sz w:val="24"/>
          <w:szCs w:val="24"/>
          <w:lang w:val="en-US"/>
        </w:rPr>
        <w:t>s</w:t>
      </w:r>
      <w:r w:rsidR="00AF58F9" w:rsidRPr="005D1B0E">
        <w:rPr>
          <w:rFonts w:cs="Times New Roman"/>
          <w:sz w:val="24"/>
          <w:szCs w:val="24"/>
          <w:lang w:val="en-US"/>
        </w:rPr>
        <w:t xml:space="preserve"> than </w:t>
      </w:r>
      <w:r w:rsidR="00BF31E5" w:rsidRPr="005D1B0E">
        <w:rPr>
          <w:rFonts w:cs="Times New Roman"/>
          <w:sz w:val="24"/>
          <w:szCs w:val="24"/>
          <w:lang w:val="en-US"/>
        </w:rPr>
        <w:t xml:space="preserve">in </w:t>
      </w:r>
      <w:r w:rsidR="00E11378" w:rsidRPr="005D1B0E">
        <w:rPr>
          <w:rFonts w:cs="Times New Roman"/>
          <w:sz w:val="24"/>
          <w:szCs w:val="24"/>
          <w:lang w:val="en-US"/>
        </w:rPr>
        <w:t>an auction wherein there is only one highly motivated buyer. Properties that have been on the market for several months might develop the image of being stale.</w:t>
      </w:r>
    </w:p>
    <w:p w14:paraId="42AF273B" w14:textId="77777777" w:rsidR="00AF58F9" w:rsidRPr="005D1B0E" w:rsidRDefault="00D9601B" w:rsidP="002B37CE">
      <w:pPr>
        <w:spacing w:before="240" w:after="0" w:line="360" w:lineRule="auto"/>
        <w:jc w:val="both"/>
        <w:rPr>
          <w:rFonts w:cs="Times New Roman"/>
          <w:sz w:val="24"/>
          <w:szCs w:val="24"/>
          <w:lang w:val="en-US"/>
        </w:rPr>
      </w:pPr>
      <w:r>
        <w:rPr>
          <w:rFonts w:cs="Times New Roman"/>
          <w:sz w:val="24"/>
          <w:szCs w:val="24"/>
          <w:lang w:val="en-US"/>
        </w:rPr>
        <w:t>Here we can conclude that; h</w:t>
      </w:r>
      <w:r w:rsidR="00BF31E5" w:rsidRPr="005D1B0E">
        <w:rPr>
          <w:rFonts w:cs="Times New Roman"/>
          <w:sz w:val="24"/>
          <w:szCs w:val="24"/>
          <w:lang w:val="en-US"/>
        </w:rPr>
        <w:t>ence, i</w:t>
      </w:r>
      <w:r w:rsidR="00AF58F9" w:rsidRPr="005D1B0E">
        <w:rPr>
          <w:rFonts w:cs="Times New Roman"/>
          <w:sz w:val="24"/>
          <w:szCs w:val="24"/>
          <w:lang w:val="en-US"/>
        </w:rPr>
        <w:t>n residential house market system</w:t>
      </w:r>
      <w:r w:rsidR="00BF31E5" w:rsidRPr="005D1B0E">
        <w:rPr>
          <w:rFonts w:cs="Times New Roman"/>
          <w:sz w:val="24"/>
          <w:szCs w:val="24"/>
          <w:lang w:val="en-US"/>
        </w:rPr>
        <w:t>, a</w:t>
      </w:r>
      <w:r w:rsidR="00AF58F9" w:rsidRPr="005D1B0E">
        <w:rPr>
          <w:rFonts w:cs="Times New Roman"/>
          <w:sz w:val="24"/>
          <w:szCs w:val="24"/>
          <w:lang w:val="en-US"/>
        </w:rPr>
        <w:t xml:space="preserve"> property can be sold in auction or in negotiation. </w:t>
      </w:r>
      <w:r w:rsidR="00BF31E5" w:rsidRPr="005D1B0E">
        <w:rPr>
          <w:rFonts w:cs="Times New Roman"/>
          <w:sz w:val="24"/>
          <w:szCs w:val="24"/>
          <w:lang w:val="en-US"/>
        </w:rPr>
        <w:t>Each</w:t>
      </w:r>
      <w:r w:rsidR="00AF58F9" w:rsidRPr="005D1B0E">
        <w:rPr>
          <w:rFonts w:cs="Times New Roman"/>
          <w:sz w:val="24"/>
          <w:szCs w:val="24"/>
          <w:lang w:val="en-US"/>
        </w:rPr>
        <w:t xml:space="preserve"> sale method brings unique advantages and challenges based on basis of market dynamics, uniqueness of property and buyer/seller objectives. This is due to </w:t>
      </w:r>
      <w:r w:rsidR="00BF31E5" w:rsidRPr="005D1B0E">
        <w:rPr>
          <w:rFonts w:cs="Times New Roman"/>
          <w:sz w:val="24"/>
          <w:szCs w:val="24"/>
          <w:lang w:val="en-US"/>
        </w:rPr>
        <w:t xml:space="preserve">the following key </w:t>
      </w:r>
      <w:r w:rsidR="00AF58F9" w:rsidRPr="005D1B0E">
        <w:rPr>
          <w:rFonts w:cs="Times New Roman"/>
          <w:sz w:val="24"/>
          <w:szCs w:val="24"/>
          <w:lang w:val="en-US"/>
        </w:rPr>
        <w:t>factors</w:t>
      </w:r>
      <w:r w:rsidR="00AF58F9" w:rsidRPr="005D1B0E">
        <w:rPr>
          <w:rFonts w:cs="Times New Roman"/>
          <w:sz w:val="24"/>
          <w:szCs w:val="24"/>
          <w:lang w:val="am-ET"/>
        </w:rPr>
        <w:t xml:space="preserve">: </w:t>
      </w:r>
      <w:r w:rsidR="00AF58F9" w:rsidRPr="005D1B0E">
        <w:rPr>
          <w:rFonts w:cs="Times New Roman"/>
          <w:sz w:val="24"/>
          <w:szCs w:val="24"/>
          <w:lang w:val="en-US"/>
        </w:rPr>
        <w:t xml:space="preserve"> the </w:t>
      </w:r>
      <w:r w:rsidR="00BF31E5" w:rsidRPr="005D1B0E">
        <w:rPr>
          <w:rFonts w:cs="Times New Roman"/>
          <w:sz w:val="24"/>
          <w:szCs w:val="24"/>
          <w:lang w:val="en-US"/>
        </w:rPr>
        <w:t xml:space="preserve">informed or uninformed expectation of </w:t>
      </w:r>
      <w:r w:rsidR="00F16C60" w:rsidRPr="005D1B0E">
        <w:rPr>
          <w:rFonts w:cs="Times New Roman"/>
          <w:sz w:val="24"/>
          <w:szCs w:val="24"/>
          <w:lang w:val="en-US"/>
        </w:rPr>
        <w:t xml:space="preserve">the </w:t>
      </w:r>
      <w:r w:rsidR="00AF58F9" w:rsidRPr="005D1B0E">
        <w:rPr>
          <w:rFonts w:cs="Times New Roman"/>
          <w:sz w:val="24"/>
          <w:szCs w:val="24"/>
          <w:lang w:val="en-US"/>
        </w:rPr>
        <w:t>seller including a fair sales price, terms and timing</w:t>
      </w:r>
      <w:r w:rsidR="00F16C60" w:rsidRPr="005D1B0E">
        <w:rPr>
          <w:rFonts w:cs="Times New Roman"/>
          <w:sz w:val="24"/>
          <w:szCs w:val="24"/>
          <w:lang w:val="en-US"/>
        </w:rPr>
        <w:t>;</w:t>
      </w:r>
      <w:r w:rsidR="00AF58F9" w:rsidRPr="005D1B0E">
        <w:rPr>
          <w:rFonts w:cs="Times New Roman"/>
          <w:sz w:val="24"/>
          <w:szCs w:val="24"/>
          <w:lang w:val="en-US"/>
        </w:rPr>
        <w:t xml:space="preserve"> the desirability of the property</w:t>
      </w:r>
      <w:r w:rsidR="00F16C60" w:rsidRPr="005D1B0E">
        <w:rPr>
          <w:rFonts w:cs="Times New Roman"/>
          <w:sz w:val="24"/>
          <w:szCs w:val="24"/>
          <w:lang w:val="en-US"/>
        </w:rPr>
        <w:t xml:space="preserve"> which</w:t>
      </w:r>
      <w:r w:rsidR="00AF58F9" w:rsidRPr="005D1B0E">
        <w:rPr>
          <w:rFonts w:cs="Times New Roman"/>
          <w:sz w:val="24"/>
          <w:szCs w:val="24"/>
          <w:lang w:val="en-US"/>
        </w:rPr>
        <w:t xml:space="preserve"> includes location, conditions</w:t>
      </w:r>
      <w:r w:rsidR="00F16C60" w:rsidRPr="005D1B0E">
        <w:rPr>
          <w:rFonts w:cs="Times New Roman"/>
          <w:sz w:val="24"/>
          <w:szCs w:val="24"/>
          <w:lang w:val="en-US"/>
        </w:rPr>
        <w:t xml:space="preserve"> and</w:t>
      </w:r>
      <w:r w:rsidR="00E11378" w:rsidRPr="005D1B0E">
        <w:rPr>
          <w:rFonts w:cs="Times New Roman"/>
          <w:sz w:val="24"/>
          <w:szCs w:val="24"/>
          <w:lang w:val="en-US"/>
        </w:rPr>
        <w:t xml:space="preserve"> the value of surrounding properties</w:t>
      </w:r>
      <w:r w:rsidR="00E11378" w:rsidRPr="005D1B0E">
        <w:rPr>
          <w:rFonts w:cs="Times New Roman"/>
          <w:sz w:val="24"/>
          <w:szCs w:val="24"/>
          <w:lang w:val="am-ET"/>
        </w:rPr>
        <w:t>.</w:t>
      </w:r>
    </w:p>
    <w:p w14:paraId="5480D3F4" w14:textId="75A8A316" w:rsidR="00AF58F9" w:rsidRPr="005D1B0E" w:rsidRDefault="005C4AF9" w:rsidP="002B37CE">
      <w:pPr>
        <w:pStyle w:val="Heading2"/>
        <w:numPr>
          <w:ilvl w:val="1"/>
          <w:numId w:val="1"/>
        </w:numPr>
        <w:spacing w:line="360" w:lineRule="auto"/>
        <w:jc w:val="both"/>
        <w:rPr>
          <w:rFonts w:cs="Times New Roman"/>
          <w:lang w:val="en-US"/>
        </w:rPr>
      </w:pPr>
      <w:bookmarkStart w:id="16" w:name="_Toc8806344"/>
      <w:bookmarkEnd w:id="13"/>
      <w:r w:rsidRPr="005D1B0E">
        <w:rPr>
          <w:rFonts w:cs="Times New Roman"/>
          <w:lang w:val="en-US"/>
        </w:rPr>
        <w:t>Research</w:t>
      </w:r>
      <w:r w:rsidR="00AF58F9" w:rsidRPr="005D1B0E">
        <w:rPr>
          <w:rFonts w:cs="Times New Roman"/>
          <w:lang w:val="en-US"/>
        </w:rPr>
        <w:t xml:space="preserve"> Problem</w:t>
      </w:r>
      <w:r w:rsidR="00B56143" w:rsidRPr="005D1B0E">
        <w:rPr>
          <w:rFonts w:cs="Times New Roman"/>
          <w:lang w:val="en-US"/>
        </w:rPr>
        <w:t xml:space="preserve"> </w:t>
      </w:r>
      <w:r w:rsidR="00796AC7" w:rsidRPr="005D1B0E">
        <w:rPr>
          <w:rFonts w:cs="Times New Roman"/>
          <w:lang w:val="en-US"/>
        </w:rPr>
        <w:t xml:space="preserve">and </w:t>
      </w:r>
      <w:r w:rsidR="00B56143" w:rsidRPr="005D1B0E">
        <w:rPr>
          <w:rFonts w:cs="Times New Roman"/>
          <w:lang w:val="en-US"/>
        </w:rPr>
        <w:t xml:space="preserve">Statement </w:t>
      </w:r>
      <w:r w:rsidR="00796AC7" w:rsidRPr="005D1B0E">
        <w:rPr>
          <w:rFonts w:cs="Times New Roman"/>
          <w:lang w:val="en-US"/>
        </w:rPr>
        <w:t>of The Problem</w:t>
      </w:r>
      <w:bookmarkEnd w:id="16"/>
    </w:p>
    <w:p w14:paraId="6D502974" w14:textId="77777777" w:rsidR="00AF58F9" w:rsidRPr="005D1B0E" w:rsidRDefault="00AF58F9" w:rsidP="002B37CE">
      <w:pPr>
        <w:autoSpaceDE w:val="0"/>
        <w:autoSpaceDN w:val="0"/>
        <w:adjustRightInd w:val="0"/>
        <w:spacing w:after="118" w:line="360" w:lineRule="auto"/>
        <w:jc w:val="both"/>
        <w:rPr>
          <w:rFonts w:cs="Times New Roman"/>
          <w:sz w:val="22"/>
          <w:lang w:val="en-US"/>
        </w:rPr>
      </w:pPr>
      <w:bookmarkStart w:id="17" w:name="_Hlk503823093"/>
      <w:bookmarkStart w:id="18" w:name="_Hlk504244696"/>
      <w:bookmarkStart w:id="19" w:name="_Hlk516848584"/>
      <w:r w:rsidRPr="005D1B0E">
        <w:rPr>
          <w:rFonts w:cs="Times New Roman"/>
          <w:sz w:val="22"/>
          <w:lang w:val="en-US"/>
        </w:rPr>
        <w:t xml:space="preserve"> Social developments and technological changes are constantly bringing forth new problems and opportunities for research. The area of investigation is selected after a rigorous consideration of different topic areas. Courses were an important lead on this. Related to them and for the sake of selecting a topic and research problems, the investigator also consulted an array of reading materials or previous research including specialized sources as research abstracts, research bulletins, research reports, journals of researches, dissertations and many similar publications which served as rich sources of information. Text book assignments, special assignments, reports and term papers also suggested areas of needed research.  Discussions-Classroom discussions, seminars and exchange of ideas with faculty members and fellow scholars and students also suggested many stimulating problems to be solved. Close professional relationships, academic discussions and constructive academic climate are especially advantageous opportunities. </w:t>
      </w:r>
    </w:p>
    <w:p w14:paraId="375343F9" w14:textId="77777777" w:rsidR="00AF58F9" w:rsidRPr="005D1B0E" w:rsidRDefault="00AF58F9" w:rsidP="002B37CE">
      <w:pPr>
        <w:autoSpaceDE w:val="0"/>
        <w:autoSpaceDN w:val="0"/>
        <w:adjustRightInd w:val="0"/>
        <w:spacing w:after="118" w:line="360" w:lineRule="auto"/>
        <w:jc w:val="both"/>
        <w:rPr>
          <w:rFonts w:cs="Times New Roman"/>
          <w:sz w:val="22"/>
          <w:lang w:val="en-US"/>
        </w:rPr>
      </w:pPr>
      <w:r w:rsidRPr="005D1B0E">
        <w:rPr>
          <w:rFonts w:cs="Times New Roman"/>
          <w:sz w:val="22"/>
          <w:lang w:val="en-US"/>
        </w:rPr>
        <w:t xml:space="preserve">The investigator also deployed a questioning attitude towards identification of a research problem. A questioning attitude towards prevailing practices and research oriented academic experience effectively promote problem awareness. Within this, the most practical source of problem identification was consulting potential supervisors or advisors, experts of the field and most experienced persons of the field. Research guides served to clarify the </w:t>
      </w:r>
      <w:r w:rsidR="002B37CE" w:rsidRPr="005D1B0E">
        <w:rPr>
          <w:rFonts w:cs="Times New Roman"/>
          <w:sz w:val="22"/>
          <w:lang w:val="en-US"/>
        </w:rPr>
        <w:t>investigators thinking</w:t>
      </w:r>
      <w:r w:rsidRPr="005D1B0E">
        <w:rPr>
          <w:rFonts w:cs="Times New Roman"/>
          <w:sz w:val="22"/>
          <w:lang w:val="en-US"/>
        </w:rPr>
        <w:t xml:space="preserve"> and achieve a sense of focus and develop a manageable problem from one that may be vague and too complex.</w:t>
      </w:r>
    </w:p>
    <w:p w14:paraId="1063729D" w14:textId="77777777" w:rsidR="00AF58F9" w:rsidRPr="005D1B0E" w:rsidRDefault="00AF58F9" w:rsidP="002B37CE">
      <w:pPr>
        <w:spacing w:before="240" w:line="360" w:lineRule="auto"/>
        <w:jc w:val="both"/>
        <w:rPr>
          <w:rFonts w:cs="Times New Roman"/>
          <w:sz w:val="24"/>
          <w:szCs w:val="24"/>
        </w:rPr>
      </w:pPr>
      <w:r w:rsidRPr="005D1B0E">
        <w:rPr>
          <w:rFonts w:cs="Times New Roman"/>
          <w:sz w:val="24"/>
          <w:szCs w:val="24"/>
        </w:rPr>
        <w:t xml:space="preserve">Housing is one of the major problems prevailing in Addis Ababa and other cities </w:t>
      </w:r>
      <w:r w:rsidR="004752AB" w:rsidRPr="005D1B0E">
        <w:rPr>
          <w:rFonts w:cs="Times New Roman"/>
          <w:sz w:val="24"/>
          <w:szCs w:val="24"/>
        </w:rPr>
        <w:t>or</w:t>
      </w:r>
      <w:r w:rsidRPr="005D1B0E">
        <w:rPr>
          <w:rFonts w:cs="Times New Roman"/>
          <w:sz w:val="24"/>
          <w:szCs w:val="24"/>
        </w:rPr>
        <w:t xml:space="preserve"> towns across the country. According to </w:t>
      </w:r>
      <w:r w:rsidRPr="005D1B0E">
        <w:rPr>
          <w:rFonts w:cs="Times New Roman"/>
          <w:b/>
          <w:i/>
          <w:sz w:val="24"/>
          <w:szCs w:val="24"/>
        </w:rPr>
        <w:t xml:space="preserve">socio-economic status of Addis Ababa city for the period of </w:t>
      </w:r>
      <w:r w:rsidRPr="005D1B0E">
        <w:rPr>
          <w:rFonts w:cs="Times New Roman"/>
          <w:b/>
          <w:bCs/>
          <w:i/>
          <w:sz w:val="24"/>
          <w:szCs w:val="24"/>
          <w:lang w:val="en-US"/>
        </w:rPr>
        <w:t>2016/17</w:t>
      </w:r>
      <w:r w:rsidR="004752AB" w:rsidRPr="005D1B0E">
        <w:rPr>
          <w:rFonts w:cs="Times New Roman"/>
          <w:b/>
          <w:bCs/>
          <w:i/>
          <w:sz w:val="24"/>
          <w:szCs w:val="24"/>
          <w:lang w:val="en-US"/>
        </w:rPr>
        <w:t xml:space="preserve"> </w:t>
      </w:r>
      <w:r w:rsidRPr="005D1B0E">
        <w:rPr>
          <w:rFonts w:cs="Times New Roman"/>
          <w:b/>
          <w:bCs/>
          <w:i/>
          <w:sz w:val="24"/>
          <w:szCs w:val="24"/>
          <w:lang w:val="en-US"/>
        </w:rPr>
        <w:t>G.C</w:t>
      </w:r>
      <w:r w:rsidR="004752AB" w:rsidRPr="005D1B0E">
        <w:rPr>
          <w:rFonts w:cs="Times New Roman"/>
          <w:sz w:val="24"/>
          <w:szCs w:val="24"/>
        </w:rPr>
        <w:t>, t</w:t>
      </w:r>
      <w:r w:rsidR="00E11378" w:rsidRPr="005D1B0E">
        <w:rPr>
          <w:rFonts w:cs="Times New Roman"/>
          <w:sz w:val="24"/>
          <w:szCs w:val="24"/>
        </w:rPr>
        <w:t xml:space="preserve">he shortage of housing in cities is </w:t>
      </w:r>
      <w:r w:rsidR="004752AB" w:rsidRPr="005D1B0E">
        <w:rPr>
          <w:rFonts w:cs="Times New Roman"/>
          <w:sz w:val="24"/>
          <w:szCs w:val="24"/>
        </w:rPr>
        <w:t>exceedingly</w:t>
      </w:r>
      <w:r w:rsidR="00E11378" w:rsidRPr="005D1B0E">
        <w:rPr>
          <w:rFonts w:cs="Times New Roman"/>
          <w:sz w:val="24"/>
          <w:szCs w:val="24"/>
        </w:rPr>
        <w:t xml:space="preserve"> </w:t>
      </w:r>
      <w:r w:rsidRPr="005D1B0E">
        <w:rPr>
          <w:rFonts w:cs="Times New Roman"/>
          <w:sz w:val="24"/>
          <w:szCs w:val="24"/>
        </w:rPr>
        <w:t xml:space="preserve">grim. According to the study, it is estimated to reach one million or above. Even though there is an increasingly many residential housing development projects in recent times both by government and private real estate business companies, there is still a huge gap between the demand for and supply of housing by Addis Ababa residents. With an estimated population growth of 400,000 every year in Addis Ababa, the </w:t>
      </w:r>
      <w:r w:rsidRPr="005D1B0E">
        <w:rPr>
          <w:rFonts w:cs="Times New Roman"/>
          <w:sz w:val="24"/>
          <w:szCs w:val="24"/>
        </w:rPr>
        <w:lastRenderedPageBreak/>
        <w:t xml:space="preserve">projected marginal housing need is expected to be a huge challenge where it is not met by an equivalent volume and quality of supply or new housing projects. On the other hand, the potential projected supply from the private sector was theoretically growing. According to </w:t>
      </w:r>
      <w:r w:rsidR="00157C31" w:rsidRPr="005D1B0E">
        <w:rPr>
          <w:rFonts w:cs="Times New Roman"/>
          <w:sz w:val="24"/>
          <w:szCs w:val="24"/>
        </w:rPr>
        <w:t xml:space="preserve">a report of </w:t>
      </w:r>
      <w:r w:rsidRPr="005D1B0E">
        <w:rPr>
          <w:rFonts w:cs="Times New Roman"/>
          <w:sz w:val="24"/>
          <w:szCs w:val="24"/>
        </w:rPr>
        <w:t>the Ethiopian investment Agency</w:t>
      </w:r>
      <w:r w:rsidR="00157C31" w:rsidRPr="005D1B0E">
        <w:rPr>
          <w:rFonts w:cs="Times New Roman"/>
          <w:sz w:val="24"/>
          <w:szCs w:val="24"/>
        </w:rPr>
        <w:t xml:space="preserve"> </w:t>
      </w:r>
      <w:r w:rsidRPr="005D1B0E">
        <w:rPr>
          <w:rFonts w:cs="Times New Roman"/>
          <w:sz w:val="24"/>
          <w:szCs w:val="24"/>
        </w:rPr>
        <w:t>(2016 G.C),</w:t>
      </w:r>
      <w:r w:rsidR="00E11378" w:rsidRPr="005D1B0E">
        <w:rPr>
          <w:rFonts w:cs="Times New Roman"/>
          <w:sz w:val="24"/>
          <w:szCs w:val="24"/>
        </w:rPr>
        <w:t xml:space="preserve"> the number of licensed </w:t>
      </w:r>
      <w:r w:rsidR="00157C31" w:rsidRPr="005D1B0E">
        <w:rPr>
          <w:rFonts w:cs="Times New Roman"/>
          <w:sz w:val="24"/>
          <w:szCs w:val="24"/>
        </w:rPr>
        <w:t xml:space="preserve">real estate </w:t>
      </w:r>
      <w:r w:rsidR="00E11378" w:rsidRPr="005D1B0E">
        <w:rPr>
          <w:rFonts w:cs="Times New Roman"/>
          <w:sz w:val="24"/>
          <w:szCs w:val="24"/>
        </w:rPr>
        <w:t xml:space="preserve">companies in Addis Ababa is </w:t>
      </w:r>
      <w:r w:rsidR="00157C31" w:rsidRPr="005D1B0E">
        <w:rPr>
          <w:rFonts w:cs="Times New Roman"/>
          <w:sz w:val="24"/>
          <w:szCs w:val="24"/>
        </w:rPr>
        <w:t xml:space="preserve">quite </w:t>
      </w:r>
      <w:r w:rsidRPr="005D1B0E">
        <w:rPr>
          <w:rFonts w:cs="Times New Roman"/>
          <w:sz w:val="24"/>
          <w:szCs w:val="24"/>
        </w:rPr>
        <w:t xml:space="preserve">large (Constituted by a registered capital in the market amounting Birr 53 billion) even though the proportion of those who are actually operating is less than 3% of the total. </w:t>
      </w:r>
    </w:p>
    <w:p w14:paraId="5230ABA1" w14:textId="77777777" w:rsidR="005625FA" w:rsidRDefault="00AF58F9" w:rsidP="002B37CE">
      <w:pPr>
        <w:spacing w:before="240" w:line="360" w:lineRule="auto"/>
        <w:jc w:val="both"/>
        <w:rPr>
          <w:rFonts w:cs="Times New Roman"/>
          <w:sz w:val="24"/>
          <w:szCs w:val="24"/>
        </w:rPr>
      </w:pPr>
      <w:r w:rsidRPr="005D1B0E">
        <w:rPr>
          <w:rFonts w:cs="Times New Roman"/>
          <w:sz w:val="24"/>
          <w:szCs w:val="24"/>
        </w:rPr>
        <w:t>In an</w:t>
      </w:r>
      <w:r w:rsidR="00363B91" w:rsidRPr="005D1B0E">
        <w:rPr>
          <w:rFonts w:cs="Times New Roman"/>
          <w:sz w:val="24"/>
          <w:szCs w:val="24"/>
        </w:rPr>
        <w:t>y</w:t>
      </w:r>
      <w:r w:rsidRPr="005D1B0E">
        <w:rPr>
          <w:rFonts w:cs="Times New Roman"/>
          <w:sz w:val="24"/>
          <w:szCs w:val="24"/>
        </w:rPr>
        <w:t xml:space="preserve"> economy, a market system is a place (virtual or physical) that facilitates the matching of buyers and sellers. In other words, a market system is any systematic process that enables buyers and sellers to interact and make </w:t>
      </w:r>
      <w:r w:rsidR="00363B91" w:rsidRPr="005D1B0E">
        <w:rPr>
          <w:rFonts w:cs="Times New Roman"/>
          <w:sz w:val="24"/>
          <w:szCs w:val="24"/>
        </w:rPr>
        <w:t xml:space="preserve">good </w:t>
      </w:r>
      <w:r w:rsidRPr="005D1B0E">
        <w:rPr>
          <w:rFonts w:cs="Times New Roman"/>
          <w:sz w:val="24"/>
          <w:szCs w:val="24"/>
        </w:rPr>
        <w:t xml:space="preserve">deals. </w:t>
      </w:r>
      <w:bookmarkStart w:id="20" w:name="_Hlk504244619"/>
      <w:r w:rsidR="003766D9" w:rsidRPr="005D1B0E">
        <w:rPr>
          <w:rFonts w:cs="Times New Roman"/>
          <w:sz w:val="24"/>
          <w:szCs w:val="24"/>
        </w:rPr>
        <w:t>Residential house market is vital for national economy and modern settlement</w:t>
      </w:r>
      <w:r w:rsidRPr="005D1B0E">
        <w:rPr>
          <w:rFonts w:cs="Times New Roman"/>
          <w:sz w:val="24"/>
          <w:szCs w:val="24"/>
        </w:rPr>
        <w:t xml:space="preserve"> or urbanization. A </w:t>
      </w:r>
      <w:r w:rsidR="00796AC7" w:rsidRPr="005D1B0E">
        <w:rPr>
          <w:rFonts w:cs="Times New Roman"/>
          <w:sz w:val="24"/>
          <w:szCs w:val="24"/>
        </w:rPr>
        <w:t>well-developed</w:t>
      </w:r>
      <w:r w:rsidRPr="005D1B0E">
        <w:rPr>
          <w:rFonts w:cs="Times New Roman"/>
          <w:sz w:val="24"/>
          <w:szCs w:val="24"/>
        </w:rPr>
        <w:t xml:space="preserve"> </w:t>
      </w:r>
      <w:r w:rsidR="00363B91" w:rsidRPr="005D1B0E">
        <w:rPr>
          <w:rFonts w:cs="Times New Roman"/>
          <w:sz w:val="24"/>
          <w:szCs w:val="24"/>
        </w:rPr>
        <w:t>m</w:t>
      </w:r>
      <w:r w:rsidRPr="005D1B0E">
        <w:rPr>
          <w:rFonts w:cs="Times New Roman"/>
          <w:sz w:val="24"/>
          <w:szCs w:val="24"/>
        </w:rPr>
        <w:t>arket of residential house</w:t>
      </w:r>
      <w:r w:rsidR="00363B91" w:rsidRPr="005D1B0E">
        <w:rPr>
          <w:rFonts w:cs="Times New Roman"/>
          <w:sz w:val="24"/>
          <w:szCs w:val="24"/>
        </w:rPr>
        <w:t>s</w:t>
      </w:r>
      <w:r w:rsidRPr="005D1B0E">
        <w:rPr>
          <w:rFonts w:cs="Times New Roman"/>
          <w:sz w:val="24"/>
          <w:szCs w:val="24"/>
        </w:rPr>
        <w:t xml:space="preserve"> can provide a lot of social and economic yields or benefits to a country</w:t>
      </w:r>
      <w:r w:rsidR="003766D9" w:rsidRPr="005D1B0E">
        <w:rPr>
          <w:rFonts w:cs="Times New Roman"/>
          <w:sz w:val="24"/>
          <w:szCs w:val="24"/>
        </w:rPr>
        <w:t xml:space="preserve"> and its citizens</w:t>
      </w:r>
      <w:r w:rsidRPr="005D1B0E">
        <w:rPr>
          <w:rFonts w:cs="Times New Roman"/>
          <w:sz w:val="24"/>
          <w:szCs w:val="24"/>
        </w:rPr>
        <w:t xml:space="preserve"> if it is operated </w:t>
      </w:r>
      <w:r w:rsidR="003766D9" w:rsidRPr="005D1B0E">
        <w:rPr>
          <w:rFonts w:cs="Times New Roman"/>
          <w:sz w:val="24"/>
          <w:szCs w:val="24"/>
        </w:rPr>
        <w:t>and managed properly or in a modern fashion</w:t>
      </w:r>
      <w:r w:rsidRPr="005D1B0E">
        <w:rPr>
          <w:rFonts w:cs="Times New Roman"/>
          <w:sz w:val="24"/>
          <w:szCs w:val="24"/>
        </w:rPr>
        <w:t xml:space="preserve">. </w:t>
      </w:r>
      <w:r w:rsidR="003766D9" w:rsidRPr="005D1B0E">
        <w:rPr>
          <w:rFonts w:cs="Times New Roman"/>
          <w:sz w:val="24"/>
          <w:szCs w:val="24"/>
        </w:rPr>
        <w:t>Its</w:t>
      </w:r>
      <w:r w:rsidRPr="005D1B0E">
        <w:rPr>
          <w:rFonts w:cs="Times New Roman"/>
          <w:sz w:val="24"/>
          <w:szCs w:val="24"/>
        </w:rPr>
        <w:t xml:space="preserve"> potential to accommodate many services and operations </w:t>
      </w:r>
      <w:r w:rsidR="003766D9" w:rsidRPr="005D1B0E">
        <w:rPr>
          <w:rFonts w:cs="Times New Roman"/>
          <w:sz w:val="24"/>
          <w:szCs w:val="24"/>
        </w:rPr>
        <w:t xml:space="preserve">within it the remit of </w:t>
      </w:r>
      <w:r w:rsidRPr="005D1B0E">
        <w:rPr>
          <w:rFonts w:cs="Times New Roman"/>
          <w:sz w:val="24"/>
          <w:szCs w:val="24"/>
        </w:rPr>
        <w:t>employment and investment</w:t>
      </w:r>
      <w:r w:rsidR="003766D9" w:rsidRPr="005D1B0E">
        <w:rPr>
          <w:rFonts w:cs="Times New Roman"/>
          <w:sz w:val="24"/>
          <w:szCs w:val="24"/>
        </w:rPr>
        <w:t xml:space="preserve"> is quite </w:t>
      </w:r>
      <w:r w:rsidR="00796AC7" w:rsidRPr="005D1B0E">
        <w:rPr>
          <w:rFonts w:cs="Times New Roman"/>
          <w:sz w:val="24"/>
          <w:szCs w:val="24"/>
        </w:rPr>
        <w:t>significant</w:t>
      </w:r>
      <w:r w:rsidRPr="005D1B0E">
        <w:rPr>
          <w:rFonts w:cs="Times New Roman"/>
          <w:sz w:val="24"/>
          <w:szCs w:val="24"/>
        </w:rPr>
        <w:t xml:space="preserve">, which in turn </w:t>
      </w:r>
      <w:r w:rsidR="003766D9" w:rsidRPr="005D1B0E">
        <w:rPr>
          <w:rFonts w:cs="Times New Roman"/>
          <w:sz w:val="24"/>
          <w:szCs w:val="24"/>
        </w:rPr>
        <w:t xml:space="preserve">contributes to its </w:t>
      </w:r>
      <w:r w:rsidRPr="005D1B0E">
        <w:rPr>
          <w:rFonts w:cs="Times New Roman"/>
          <w:sz w:val="24"/>
          <w:szCs w:val="24"/>
        </w:rPr>
        <w:t>enhance</w:t>
      </w:r>
      <w:r w:rsidR="003766D9" w:rsidRPr="005D1B0E">
        <w:rPr>
          <w:rFonts w:cs="Times New Roman"/>
          <w:sz w:val="24"/>
          <w:szCs w:val="24"/>
        </w:rPr>
        <w:t>d</w:t>
      </w:r>
      <w:r w:rsidRPr="005D1B0E">
        <w:rPr>
          <w:rFonts w:cs="Times New Roman"/>
          <w:sz w:val="24"/>
          <w:szCs w:val="24"/>
        </w:rPr>
        <w:t xml:space="preserve"> </w:t>
      </w:r>
      <w:r w:rsidR="003766D9" w:rsidRPr="005D1B0E">
        <w:rPr>
          <w:rFonts w:cs="Times New Roman"/>
          <w:sz w:val="24"/>
          <w:szCs w:val="24"/>
        </w:rPr>
        <w:t>de</w:t>
      </w:r>
      <w:r w:rsidRPr="005D1B0E">
        <w:rPr>
          <w:rFonts w:cs="Times New Roman"/>
          <w:sz w:val="24"/>
          <w:szCs w:val="24"/>
        </w:rPr>
        <w:t>velopment (maturity). But</w:t>
      </w:r>
      <w:r w:rsidR="003766D9" w:rsidRPr="005D1B0E">
        <w:rPr>
          <w:rFonts w:cs="Times New Roman"/>
          <w:sz w:val="24"/>
          <w:szCs w:val="24"/>
        </w:rPr>
        <w:t xml:space="preserve">, </w:t>
      </w:r>
      <w:r w:rsidRPr="005D1B0E">
        <w:rPr>
          <w:rFonts w:cs="Times New Roman"/>
          <w:sz w:val="24"/>
          <w:szCs w:val="24"/>
        </w:rPr>
        <w:t>in an inefficient infant market (</w:t>
      </w:r>
      <w:r w:rsidR="003766D9" w:rsidRPr="005D1B0E">
        <w:rPr>
          <w:rFonts w:cs="Times New Roman"/>
          <w:sz w:val="24"/>
          <w:szCs w:val="24"/>
        </w:rPr>
        <w:t>like</w:t>
      </w:r>
      <w:r w:rsidRPr="005D1B0E">
        <w:rPr>
          <w:rFonts w:cs="Times New Roman"/>
          <w:sz w:val="24"/>
          <w:szCs w:val="24"/>
        </w:rPr>
        <w:t xml:space="preserve"> what is prevalent in our country)</w:t>
      </w:r>
      <w:r w:rsidR="003766D9" w:rsidRPr="005D1B0E">
        <w:rPr>
          <w:rFonts w:cs="Times New Roman"/>
          <w:sz w:val="24"/>
          <w:szCs w:val="24"/>
        </w:rPr>
        <w:t xml:space="preserve">, </w:t>
      </w:r>
      <w:r w:rsidRPr="005D1B0E">
        <w:rPr>
          <w:rFonts w:cs="Times New Roman"/>
          <w:sz w:val="24"/>
          <w:szCs w:val="24"/>
        </w:rPr>
        <w:t xml:space="preserve">the marketing system has </w:t>
      </w:r>
      <w:r w:rsidR="003766D9" w:rsidRPr="005D1B0E">
        <w:rPr>
          <w:rFonts w:cs="Times New Roman"/>
          <w:sz w:val="24"/>
          <w:szCs w:val="24"/>
        </w:rPr>
        <w:t>a wide</w:t>
      </w:r>
      <w:r w:rsidRPr="005D1B0E">
        <w:rPr>
          <w:rFonts w:cs="Times New Roman"/>
          <w:sz w:val="24"/>
          <w:szCs w:val="24"/>
        </w:rPr>
        <w:t xml:space="preserve"> gap </w:t>
      </w:r>
      <w:r w:rsidR="003766D9" w:rsidRPr="005D1B0E">
        <w:rPr>
          <w:rFonts w:cs="Times New Roman"/>
          <w:sz w:val="24"/>
          <w:szCs w:val="24"/>
        </w:rPr>
        <w:t>which needs</w:t>
      </w:r>
      <w:r w:rsidRPr="005D1B0E">
        <w:rPr>
          <w:rFonts w:cs="Times New Roman"/>
          <w:sz w:val="24"/>
          <w:szCs w:val="24"/>
        </w:rPr>
        <w:t xml:space="preserve"> </w:t>
      </w:r>
      <w:r w:rsidR="003766D9" w:rsidRPr="005D1B0E">
        <w:rPr>
          <w:rFonts w:cs="Times New Roman"/>
          <w:sz w:val="24"/>
          <w:szCs w:val="24"/>
        </w:rPr>
        <w:t>bridging</w:t>
      </w:r>
      <w:r w:rsidRPr="005D1B0E">
        <w:rPr>
          <w:rFonts w:cs="Times New Roman"/>
          <w:sz w:val="24"/>
          <w:szCs w:val="24"/>
        </w:rPr>
        <w:t xml:space="preserve">. </w:t>
      </w:r>
    </w:p>
    <w:p w14:paraId="0058BA59" w14:textId="614E3B86" w:rsidR="000A3AF2" w:rsidRDefault="005625FA" w:rsidP="002B37CE">
      <w:pPr>
        <w:spacing w:before="240" w:line="360" w:lineRule="auto"/>
        <w:jc w:val="both"/>
        <w:rPr>
          <w:rFonts w:cs="Times New Roman"/>
          <w:sz w:val="24"/>
          <w:szCs w:val="24"/>
        </w:rPr>
      </w:pPr>
      <w:r>
        <w:rPr>
          <w:rFonts w:cs="Times New Roman"/>
          <w:b/>
          <w:i/>
          <w:sz w:val="24"/>
          <w:szCs w:val="24"/>
        </w:rPr>
        <w:t>Having this if</w:t>
      </w:r>
      <w:r w:rsidRPr="005D1B0E">
        <w:rPr>
          <w:rFonts w:cs="Times New Roman"/>
          <w:sz w:val="24"/>
          <w:szCs w:val="24"/>
        </w:rPr>
        <w:t xml:space="preserve"> </w:t>
      </w:r>
      <w:r w:rsidRPr="005D1B0E">
        <w:rPr>
          <w:rFonts w:cs="Times New Roman"/>
          <w:b/>
          <w:i/>
          <w:sz w:val="24"/>
          <w:szCs w:val="24"/>
        </w:rPr>
        <w:t>the price at which a property gets sold is not based on adequate information and a free market dynamics scenario that is driven by free competition</w:t>
      </w:r>
      <w:r w:rsidR="000A3AF2">
        <w:rPr>
          <w:rFonts w:cs="Times New Roman"/>
          <w:b/>
          <w:i/>
          <w:sz w:val="24"/>
          <w:szCs w:val="24"/>
        </w:rPr>
        <w:t>,</w:t>
      </w:r>
      <w:r w:rsidRPr="005D1B0E">
        <w:rPr>
          <w:rFonts w:cs="Times New Roman"/>
          <w:b/>
          <w:i/>
          <w:sz w:val="24"/>
          <w:szCs w:val="24"/>
        </w:rPr>
        <w:t xml:space="preserve"> </w:t>
      </w:r>
      <w:r w:rsidR="000A3AF2">
        <w:rPr>
          <w:rFonts w:cs="Times New Roman"/>
          <w:b/>
          <w:i/>
          <w:sz w:val="24"/>
          <w:szCs w:val="24"/>
        </w:rPr>
        <w:t>it brings</w:t>
      </w:r>
      <w:r w:rsidRPr="005D1B0E">
        <w:rPr>
          <w:rFonts w:cs="Times New Roman"/>
          <w:b/>
          <w:i/>
          <w:sz w:val="24"/>
          <w:szCs w:val="24"/>
        </w:rPr>
        <w:t xml:space="preserve"> a significant variation of price over properties with the same </w:t>
      </w:r>
      <w:r w:rsidR="000A3AF2" w:rsidRPr="005D1B0E">
        <w:rPr>
          <w:rFonts w:cs="Times New Roman"/>
          <w:b/>
          <w:i/>
          <w:sz w:val="24"/>
          <w:szCs w:val="24"/>
        </w:rPr>
        <w:t>characteristics</w:t>
      </w:r>
      <w:r w:rsidRPr="005D1B0E">
        <w:rPr>
          <w:rFonts w:cs="Times New Roman"/>
          <w:sz w:val="24"/>
          <w:szCs w:val="24"/>
        </w:rPr>
        <w:t xml:space="preserve">. Within this framework, little positive changes or shifts in transaction information evidently affects significant price changes and variation that favours both parties. In the absence </w:t>
      </w:r>
      <w:r w:rsidR="000A3AF2">
        <w:rPr>
          <w:rFonts w:cs="Times New Roman"/>
          <w:sz w:val="24"/>
          <w:szCs w:val="24"/>
        </w:rPr>
        <w:t>market information,</w:t>
      </w:r>
      <w:r w:rsidRPr="005D1B0E">
        <w:rPr>
          <w:rFonts w:cs="Times New Roman"/>
          <w:sz w:val="24"/>
          <w:szCs w:val="24"/>
        </w:rPr>
        <w:t xml:space="preserve"> </w:t>
      </w:r>
      <w:r w:rsidR="000A3AF2">
        <w:rPr>
          <w:rFonts w:cs="Times New Roman"/>
          <w:sz w:val="24"/>
          <w:szCs w:val="24"/>
        </w:rPr>
        <w:t xml:space="preserve">most </w:t>
      </w:r>
      <w:r w:rsidRPr="005D1B0E">
        <w:rPr>
          <w:rFonts w:cs="Times New Roman"/>
          <w:sz w:val="24"/>
          <w:szCs w:val="24"/>
        </w:rPr>
        <w:t>prices of property under specific market which are operated by the same set of agents remain identical</w:t>
      </w:r>
      <w:r w:rsidR="000A3AF2">
        <w:rPr>
          <w:rFonts w:cs="Times New Roman"/>
          <w:sz w:val="24"/>
          <w:szCs w:val="24"/>
        </w:rPr>
        <w:t xml:space="preserve">. But in some case the price of properties with the same character operated by same set </w:t>
      </w:r>
      <w:r w:rsidR="0066044C">
        <w:rPr>
          <w:rFonts w:cs="Times New Roman"/>
          <w:sz w:val="24"/>
          <w:szCs w:val="24"/>
        </w:rPr>
        <w:t xml:space="preserve">of </w:t>
      </w:r>
      <w:r w:rsidR="00451662">
        <w:rPr>
          <w:rFonts w:cs="Times New Roman"/>
          <w:sz w:val="24"/>
          <w:szCs w:val="24"/>
        </w:rPr>
        <w:t>agents</w:t>
      </w:r>
      <w:r w:rsidR="000A3AF2">
        <w:rPr>
          <w:rFonts w:cs="Times New Roman"/>
          <w:sz w:val="24"/>
          <w:szCs w:val="24"/>
        </w:rPr>
        <w:t xml:space="preserve"> can also vary. This is due to lack of information observed on buyers. </w:t>
      </w:r>
      <w:r w:rsidRPr="005D1B0E">
        <w:rPr>
          <w:rFonts w:cs="Times New Roman"/>
          <w:sz w:val="24"/>
          <w:szCs w:val="24"/>
        </w:rPr>
        <w:t>This means</w:t>
      </w:r>
      <w:r w:rsidR="000A3AF2">
        <w:rPr>
          <w:rFonts w:cs="Times New Roman"/>
          <w:sz w:val="24"/>
          <w:szCs w:val="24"/>
        </w:rPr>
        <w:t>,</w:t>
      </w:r>
      <w:r w:rsidRPr="005D1B0E">
        <w:rPr>
          <w:rFonts w:cs="Times New Roman"/>
          <w:sz w:val="24"/>
          <w:szCs w:val="24"/>
        </w:rPr>
        <w:t xml:space="preserve"> </w:t>
      </w:r>
      <w:r w:rsidR="000A3AF2">
        <w:rPr>
          <w:rFonts w:cs="Times New Roman"/>
          <w:sz w:val="24"/>
          <w:szCs w:val="24"/>
        </w:rPr>
        <w:t xml:space="preserve">mostly </w:t>
      </w:r>
      <w:r w:rsidRPr="005D1B0E">
        <w:rPr>
          <w:rFonts w:cs="Times New Roman"/>
          <w:sz w:val="24"/>
          <w:szCs w:val="24"/>
        </w:rPr>
        <w:t>properties pass through a different agent or residential houses of similar character and location promoted by different agent can have different price of selling which results in the illiquidity of the market</w:t>
      </w:r>
      <w:r w:rsidR="000A3AF2">
        <w:rPr>
          <w:rFonts w:cs="Times New Roman"/>
          <w:sz w:val="24"/>
          <w:szCs w:val="24"/>
        </w:rPr>
        <w:t>.</w:t>
      </w:r>
      <w:r w:rsidR="00214687" w:rsidRPr="00214687">
        <w:rPr>
          <w:rFonts w:cs="Times New Roman"/>
          <w:color w:val="FF0000"/>
          <w:sz w:val="24"/>
          <w:szCs w:val="24"/>
        </w:rPr>
        <w:t xml:space="preserve"> </w:t>
      </w:r>
      <w:r w:rsidR="00214687" w:rsidRPr="00782FCF">
        <w:rPr>
          <w:rFonts w:cs="Times New Roman"/>
          <w:sz w:val="24"/>
          <w:szCs w:val="24"/>
        </w:rPr>
        <w:t>If the</w:t>
      </w:r>
      <w:r w:rsidR="00214687" w:rsidRPr="005625FA">
        <w:rPr>
          <w:rFonts w:cs="Times New Roman"/>
          <w:color w:val="FF0000"/>
          <w:sz w:val="24"/>
          <w:szCs w:val="24"/>
        </w:rPr>
        <w:t xml:space="preserve"> </w:t>
      </w:r>
      <w:r w:rsidR="00214687" w:rsidRPr="005D1B0E">
        <w:rPr>
          <w:rFonts w:cs="Times New Roman"/>
          <w:sz w:val="24"/>
          <w:szCs w:val="24"/>
        </w:rPr>
        <w:t>market is Illiquid, it takes longer time for sellers to find buyers and makes difficult to determine a fair price for the property. Generally, this shows that spatial differentiation and inaccurate information or misinformation can lead to a housing market with price dispersion. This price dispersion may have a large effect on the sales price and time it takes to sale a property.</w:t>
      </w:r>
    </w:p>
    <w:p w14:paraId="66F18D6B" w14:textId="77777777" w:rsidR="006E0BD8" w:rsidRDefault="003E1397" w:rsidP="0066044C">
      <w:pPr>
        <w:spacing w:before="240" w:line="360" w:lineRule="auto"/>
        <w:jc w:val="both"/>
        <w:rPr>
          <w:rFonts w:cs="Times New Roman"/>
          <w:sz w:val="24"/>
          <w:szCs w:val="24"/>
        </w:rPr>
      </w:pPr>
      <w:r w:rsidRPr="005D1B0E">
        <w:rPr>
          <w:rFonts w:cs="Times New Roman"/>
          <w:sz w:val="24"/>
          <w:szCs w:val="24"/>
        </w:rPr>
        <w:t xml:space="preserve">An </w:t>
      </w:r>
      <w:r w:rsidR="00024A03" w:rsidRPr="005D1B0E">
        <w:rPr>
          <w:rFonts w:cs="Times New Roman"/>
          <w:sz w:val="24"/>
          <w:szCs w:val="24"/>
        </w:rPr>
        <w:t>overriding</w:t>
      </w:r>
      <w:r w:rsidRPr="005D1B0E">
        <w:rPr>
          <w:rFonts w:cs="Times New Roman"/>
          <w:sz w:val="24"/>
          <w:szCs w:val="24"/>
        </w:rPr>
        <w:t xml:space="preserve"> important </w:t>
      </w:r>
      <w:r w:rsidR="00024A03" w:rsidRPr="005D1B0E">
        <w:rPr>
          <w:rFonts w:cs="Times New Roman"/>
          <w:sz w:val="24"/>
          <w:szCs w:val="24"/>
        </w:rPr>
        <w:t>characteristic</w:t>
      </w:r>
      <w:r w:rsidRPr="005D1B0E">
        <w:rPr>
          <w:rFonts w:cs="Times New Roman"/>
          <w:sz w:val="24"/>
          <w:szCs w:val="24"/>
        </w:rPr>
        <w:t xml:space="preserve"> of open and transparent or modern market systems is that it creates an enabling environment for fair competition, which serves as a natural regulatory mechanism. Competition in market can be efficient</w:t>
      </w:r>
      <w:r w:rsidR="00AF58F9" w:rsidRPr="005D1B0E">
        <w:rPr>
          <w:rFonts w:cs="Times New Roman"/>
          <w:sz w:val="24"/>
          <w:szCs w:val="24"/>
        </w:rPr>
        <w:t xml:space="preserve"> if the market system is open and transparent. The market system may be influenced by actors in the market. In relation to this, in Addis Ababa, </w:t>
      </w:r>
      <w:r w:rsidR="00AF58F9" w:rsidRPr="005D1B0E">
        <w:rPr>
          <w:rFonts w:cs="Times New Roman"/>
          <w:sz w:val="24"/>
          <w:szCs w:val="24"/>
        </w:rPr>
        <w:lastRenderedPageBreak/>
        <w:t>a widely used method of selling properties are negotiation which is broker led sale, in which buyers and sellers rely on local agents called Brokers (which in Amharic language is commonly referred as “</w:t>
      </w:r>
      <w:proofErr w:type="spellStart"/>
      <w:r w:rsidR="00AF58F9" w:rsidRPr="005D1B0E">
        <w:rPr>
          <w:rFonts w:cs="Times New Roman"/>
          <w:sz w:val="24"/>
          <w:szCs w:val="24"/>
        </w:rPr>
        <w:t>Delelas</w:t>
      </w:r>
      <w:proofErr w:type="spellEnd"/>
      <w:r w:rsidR="00AF58F9" w:rsidRPr="005D1B0E">
        <w:rPr>
          <w:rFonts w:cs="Times New Roman"/>
          <w:sz w:val="24"/>
          <w:szCs w:val="24"/>
        </w:rPr>
        <w:t xml:space="preserve">”). These are agents mainly with no formal education in </w:t>
      </w:r>
      <w:r w:rsidR="0015705F">
        <w:rPr>
          <w:rFonts w:cs="Times New Roman"/>
          <w:sz w:val="24"/>
          <w:szCs w:val="24"/>
        </w:rPr>
        <w:t>market</w:t>
      </w:r>
      <w:r w:rsidR="00AF58F9" w:rsidRPr="005D1B0E">
        <w:rPr>
          <w:rFonts w:cs="Times New Roman"/>
          <w:sz w:val="24"/>
          <w:szCs w:val="24"/>
        </w:rPr>
        <w:t xml:space="preserve"> but who basically mediate between buyers and sellers where a great deal of negotiations is involved in buying and selling home.</w:t>
      </w:r>
      <w:r w:rsidR="00A15012">
        <w:rPr>
          <w:rFonts w:cs="Times New Roman"/>
          <w:sz w:val="24"/>
          <w:szCs w:val="24"/>
        </w:rPr>
        <w:t xml:space="preserve"> </w:t>
      </w:r>
    </w:p>
    <w:p w14:paraId="5BCB3EB4" w14:textId="03A810C5" w:rsidR="00A15012" w:rsidRDefault="006E0BD8" w:rsidP="006E0BD8">
      <w:pPr>
        <w:spacing w:before="240" w:line="360" w:lineRule="auto"/>
        <w:jc w:val="both"/>
        <w:rPr>
          <w:rFonts w:cs="Times New Roman"/>
          <w:sz w:val="24"/>
        </w:rPr>
      </w:pPr>
      <w:r>
        <w:rPr>
          <w:rFonts w:cs="Times New Roman"/>
          <w:sz w:val="24"/>
          <w:szCs w:val="24"/>
        </w:rPr>
        <w:t xml:space="preserve">While </w:t>
      </w:r>
      <w:r w:rsidR="00A15012" w:rsidRPr="00D06A79">
        <w:rPr>
          <w:rFonts w:cs="Times New Roman"/>
          <w:sz w:val="24"/>
          <w:szCs w:val="23"/>
        </w:rPr>
        <w:t xml:space="preserve">the market value is not negotiated simply between the seller and potential buyer </w:t>
      </w:r>
      <w:r>
        <w:rPr>
          <w:rFonts w:cs="Times New Roman"/>
          <w:sz w:val="24"/>
          <w:szCs w:val="23"/>
        </w:rPr>
        <w:t>i</w:t>
      </w:r>
      <w:r w:rsidR="00A15012" w:rsidRPr="00D06A79">
        <w:rPr>
          <w:rFonts w:cs="Times New Roman"/>
          <w:sz w:val="24"/>
          <w:szCs w:val="23"/>
        </w:rPr>
        <w:t xml:space="preserve">n private selling </w:t>
      </w:r>
      <w:r w:rsidR="0066044C" w:rsidRPr="00D06A79">
        <w:rPr>
          <w:rFonts w:cs="Times New Roman"/>
          <w:sz w:val="24"/>
          <w:szCs w:val="23"/>
        </w:rPr>
        <w:t>method but</w:t>
      </w:r>
      <w:r w:rsidR="00A15012" w:rsidRPr="00D06A79">
        <w:rPr>
          <w:rFonts w:cs="Times New Roman"/>
          <w:sz w:val="24"/>
          <w:szCs w:val="23"/>
        </w:rPr>
        <w:t xml:space="preserve"> based on an assessment performed by a </w:t>
      </w:r>
      <w:r w:rsidR="00A15012">
        <w:rPr>
          <w:rFonts w:cs="Times New Roman"/>
          <w:sz w:val="24"/>
          <w:szCs w:val="23"/>
        </w:rPr>
        <w:t>middleman</w:t>
      </w:r>
      <w:r>
        <w:rPr>
          <w:rFonts w:cs="Times New Roman"/>
          <w:sz w:val="24"/>
          <w:szCs w:val="23"/>
        </w:rPr>
        <w:t xml:space="preserve"> or </w:t>
      </w:r>
      <w:r w:rsidR="00A15012">
        <w:rPr>
          <w:rFonts w:cs="Times New Roman"/>
          <w:sz w:val="24"/>
          <w:szCs w:val="23"/>
        </w:rPr>
        <w:t>broker</w:t>
      </w:r>
      <w:r w:rsidR="00A15012" w:rsidRPr="00D06A79">
        <w:rPr>
          <w:rFonts w:cs="Times New Roman"/>
          <w:sz w:val="24"/>
          <w:szCs w:val="23"/>
        </w:rPr>
        <w:t xml:space="preserve">. </w:t>
      </w:r>
      <w:r w:rsidR="00A15012">
        <w:rPr>
          <w:rFonts w:cs="Times New Roman"/>
          <w:sz w:val="24"/>
          <w:szCs w:val="23"/>
        </w:rPr>
        <w:t xml:space="preserve">The </w:t>
      </w:r>
      <w:r w:rsidR="00A15012" w:rsidRPr="00D06A79">
        <w:rPr>
          <w:rFonts w:cs="Times New Roman"/>
          <w:sz w:val="24"/>
          <w:szCs w:val="23"/>
        </w:rPr>
        <w:t xml:space="preserve">role of </w:t>
      </w:r>
      <w:r w:rsidR="00A15012">
        <w:rPr>
          <w:rFonts w:cs="Times New Roman"/>
          <w:sz w:val="24"/>
          <w:szCs w:val="23"/>
        </w:rPr>
        <w:t>broker</w:t>
      </w:r>
      <w:r w:rsidR="00A15012" w:rsidRPr="00D06A79">
        <w:rPr>
          <w:rFonts w:cs="Times New Roman"/>
          <w:sz w:val="24"/>
          <w:szCs w:val="23"/>
        </w:rPr>
        <w:t xml:space="preserve"> in </w:t>
      </w:r>
      <w:r w:rsidR="00A15012">
        <w:rPr>
          <w:rFonts w:cs="Times New Roman"/>
          <w:sz w:val="24"/>
          <w:szCs w:val="23"/>
        </w:rPr>
        <w:t>property</w:t>
      </w:r>
      <w:r w:rsidR="00A15012" w:rsidRPr="00D06A79">
        <w:rPr>
          <w:rFonts w:cs="Times New Roman"/>
          <w:sz w:val="24"/>
          <w:szCs w:val="23"/>
        </w:rPr>
        <w:t xml:space="preserve"> markets</w:t>
      </w:r>
      <w:r w:rsidR="00A15012">
        <w:rPr>
          <w:rFonts w:cs="Times New Roman"/>
          <w:sz w:val="24"/>
          <w:szCs w:val="23"/>
        </w:rPr>
        <w:t xml:space="preserve"> is to serve </w:t>
      </w:r>
      <w:r w:rsidR="00A15012" w:rsidRPr="00D06A79">
        <w:rPr>
          <w:rFonts w:cs="Times New Roman"/>
          <w:sz w:val="24"/>
          <w:szCs w:val="23"/>
        </w:rPr>
        <w:t xml:space="preserve">as </w:t>
      </w:r>
      <w:r w:rsidR="00A15012">
        <w:rPr>
          <w:rFonts w:cs="Times New Roman"/>
          <w:sz w:val="24"/>
          <w:szCs w:val="23"/>
        </w:rPr>
        <w:t xml:space="preserve">a </w:t>
      </w:r>
      <w:r w:rsidR="00A15012" w:rsidRPr="00D06A79">
        <w:rPr>
          <w:rFonts w:cs="Times New Roman"/>
          <w:sz w:val="24"/>
          <w:szCs w:val="23"/>
        </w:rPr>
        <w:t xml:space="preserve">middleman counteracting information doubts on product quality of real </w:t>
      </w:r>
      <w:r w:rsidR="00A15012">
        <w:rPr>
          <w:rFonts w:cs="Times New Roman"/>
          <w:sz w:val="24"/>
          <w:szCs w:val="23"/>
        </w:rPr>
        <w:t xml:space="preserve">property and </w:t>
      </w:r>
      <w:r w:rsidR="00A15012" w:rsidRPr="005C1405">
        <w:rPr>
          <w:rFonts w:cs="Times New Roman"/>
          <w:sz w:val="24"/>
        </w:rPr>
        <w:t>the existence of broker</w:t>
      </w:r>
      <w:r w:rsidR="00A15012">
        <w:rPr>
          <w:rFonts w:cs="Times New Roman"/>
          <w:sz w:val="24"/>
        </w:rPr>
        <w:t>s</w:t>
      </w:r>
      <w:r w:rsidR="00A15012" w:rsidRPr="005C1405">
        <w:rPr>
          <w:rFonts w:cs="Times New Roman"/>
          <w:sz w:val="24"/>
        </w:rPr>
        <w:t xml:space="preserve"> as middlemen is found to be good increasing under several plausible conditions. This is due to their ability to diminish transaction frictions by lowering search costs or by increasing purchasers’ confide</w:t>
      </w:r>
      <w:r w:rsidR="00A15012">
        <w:rPr>
          <w:rFonts w:cs="Times New Roman"/>
          <w:sz w:val="24"/>
        </w:rPr>
        <w:t>nce about the quality of goods in addition to estimating or pricing the value of the property to be sold.</w:t>
      </w:r>
      <w:r>
        <w:rPr>
          <w:rFonts w:cs="Times New Roman"/>
          <w:sz w:val="24"/>
        </w:rPr>
        <w:t xml:space="preserve"> The main problems with broker </w:t>
      </w:r>
      <w:proofErr w:type="gramStart"/>
      <w:r>
        <w:rPr>
          <w:rFonts w:cs="Times New Roman"/>
          <w:sz w:val="24"/>
        </w:rPr>
        <w:t>is</w:t>
      </w:r>
      <w:proofErr w:type="gramEnd"/>
      <w:r>
        <w:rPr>
          <w:rFonts w:cs="Times New Roman"/>
          <w:sz w:val="24"/>
        </w:rPr>
        <w:t xml:space="preserve"> that they are not skilled while estimating or pricing of properties of price is skill based and also performed by professionals. </w:t>
      </w:r>
    </w:p>
    <w:p w14:paraId="1F3158C8" w14:textId="77777777" w:rsidR="003604BC" w:rsidRPr="003604BC" w:rsidRDefault="003604BC" w:rsidP="003604BC">
      <w:pPr>
        <w:spacing w:line="360" w:lineRule="auto"/>
        <w:jc w:val="both"/>
        <w:rPr>
          <w:rFonts w:cs="Times New Roman"/>
          <w:sz w:val="24"/>
        </w:rPr>
      </w:pPr>
      <w:r w:rsidRPr="003604BC">
        <w:rPr>
          <w:rFonts w:cs="Times New Roman"/>
          <w:sz w:val="24"/>
        </w:rPr>
        <w:t>On the other hand, the main difference is that, in auction selling price for residential houses are estimate by professional valuers. Valuers are regularly organized in professional organizations. The valuer is supposed to take an objective and neutral stance when conducting a valuation in order to determine a fair market value. An intermediating valuer who provides an expert assessment on a property’s price is clearly in a different position. His role might be best described by objectively assessing the various market risks and uncertainties involved. Valuers should not give their subjective opinion on value and neither should they exploit market opportunities for the benefit of their company. Instead they provide a well-founded expert assessment of fair market value.</w:t>
      </w:r>
      <w:r w:rsidRPr="003604BC">
        <w:rPr>
          <w:rFonts w:cs="Times New Roman"/>
        </w:rPr>
        <w:t xml:space="preserve"> </w:t>
      </w:r>
      <w:r w:rsidRPr="003604BC">
        <w:rPr>
          <w:rFonts w:cs="Times New Roman"/>
          <w:b/>
          <w:i/>
          <w:sz w:val="24"/>
        </w:rPr>
        <w:t xml:space="preserve">(Levitt and </w:t>
      </w:r>
      <w:proofErr w:type="spellStart"/>
      <w:r w:rsidRPr="003604BC">
        <w:rPr>
          <w:rFonts w:cs="Times New Roman"/>
          <w:b/>
          <w:i/>
          <w:sz w:val="24"/>
        </w:rPr>
        <w:t>Syverson</w:t>
      </w:r>
      <w:proofErr w:type="spellEnd"/>
      <w:r w:rsidRPr="003604BC">
        <w:rPr>
          <w:rFonts w:cs="Times New Roman"/>
          <w:b/>
          <w:i/>
          <w:sz w:val="24"/>
        </w:rPr>
        <w:t xml:space="preserve"> 2008, Hackett 1993).</w:t>
      </w:r>
      <w:r w:rsidRPr="003604BC">
        <w:rPr>
          <w:rFonts w:cs="Times New Roman"/>
          <w:sz w:val="24"/>
        </w:rPr>
        <w:t xml:space="preserve">  According to </w:t>
      </w:r>
      <w:r w:rsidRPr="003604BC">
        <w:rPr>
          <w:rStyle w:val="fontstyle01"/>
          <w:rFonts w:ascii="Times New Roman" w:hAnsi="Times New Roman" w:cs="Times New Roman"/>
          <w:sz w:val="24"/>
        </w:rPr>
        <w:t>credit appraisal and</w:t>
      </w:r>
      <w:r w:rsidRPr="003604BC">
        <w:rPr>
          <w:rFonts w:cs="Times New Roman"/>
          <w:color w:val="000000"/>
          <w:sz w:val="32"/>
        </w:rPr>
        <w:t xml:space="preserve"> </w:t>
      </w:r>
      <w:r w:rsidRPr="003604BC">
        <w:rPr>
          <w:rStyle w:val="fontstyle01"/>
          <w:rFonts w:ascii="Times New Roman" w:hAnsi="Times New Roman" w:cs="Times New Roman"/>
          <w:sz w:val="24"/>
        </w:rPr>
        <w:t>portfolio management and credit customer relationship management process</w:t>
      </w:r>
      <w:r w:rsidRPr="003604BC">
        <w:rPr>
          <w:rFonts w:cs="Times New Roman"/>
          <w:sz w:val="32"/>
        </w:rPr>
        <w:t xml:space="preserve"> </w:t>
      </w:r>
      <w:r w:rsidRPr="003604BC">
        <w:rPr>
          <w:rFonts w:cs="Times New Roman"/>
          <w:sz w:val="24"/>
        </w:rPr>
        <w:t xml:space="preserve">section of Cooperative Bank of Oromia, </w:t>
      </w:r>
      <w:proofErr w:type="gramStart"/>
      <w:r w:rsidRPr="003604BC">
        <w:rPr>
          <w:rFonts w:cs="Times New Roman"/>
          <w:sz w:val="24"/>
        </w:rPr>
        <w:t>In</w:t>
      </w:r>
      <w:proofErr w:type="gramEnd"/>
      <w:r w:rsidRPr="003604BC">
        <w:rPr>
          <w:rFonts w:cs="Times New Roman"/>
          <w:sz w:val="24"/>
        </w:rPr>
        <w:t xml:space="preserve"> case of Ethiopia the valuer in Auction selling can be regularly organized professional organizations and also the valuer from seller company which is a single department with valuation actor operating in a regulated environment</w:t>
      </w:r>
      <w:r w:rsidRPr="003604BC">
        <w:rPr>
          <w:rFonts w:cs="Times New Roman"/>
          <w:b/>
          <w:i/>
          <w:sz w:val="24"/>
        </w:rPr>
        <w:t>.</w:t>
      </w:r>
    </w:p>
    <w:p w14:paraId="4327BEE2" w14:textId="78717E96" w:rsidR="00AF58F9" w:rsidRPr="005D1B0E" w:rsidRDefault="003604BC" w:rsidP="002B37CE">
      <w:pPr>
        <w:spacing w:before="240" w:line="360" w:lineRule="auto"/>
        <w:jc w:val="both"/>
        <w:rPr>
          <w:rFonts w:cs="Times New Roman"/>
          <w:sz w:val="24"/>
          <w:szCs w:val="24"/>
        </w:rPr>
      </w:pPr>
      <w:r>
        <w:rPr>
          <w:rFonts w:cs="Times New Roman"/>
          <w:sz w:val="24"/>
          <w:szCs w:val="24"/>
        </w:rPr>
        <w:t xml:space="preserve">Because of </w:t>
      </w:r>
      <w:r w:rsidR="0066044C">
        <w:rPr>
          <w:rFonts w:cs="Times New Roman"/>
          <w:sz w:val="24"/>
          <w:szCs w:val="24"/>
        </w:rPr>
        <w:t>agent’s</w:t>
      </w:r>
      <w:r>
        <w:rPr>
          <w:rFonts w:cs="Times New Roman"/>
          <w:sz w:val="24"/>
          <w:szCs w:val="24"/>
        </w:rPr>
        <w:t xml:space="preserve"> skill gap and </w:t>
      </w:r>
      <w:r w:rsidR="009B70BE">
        <w:rPr>
          <w:rFonts w:cs="Times New Roman"/>
          <w:sz w:val="24"/>
          <w:szCs w:val="24"/>
        </w:rPr>
        <w:t xml:space="preserve">variation of </w:t>
      </w:r>
      <w:r>
        <w:rPr>
          <w:rFonts w:cs="Times New Roman"/>
          <w:sz w:val="24"/>
          <w:szCs w:val="24"/>
        </w:rPr>
        <w:t>mechanis</w:t>
      </w:r>
      <w:r w:rsidR="009B70BE">
        <w:rPr>
          <w:rFonts w:cs="Times New Roman"/>
          <w:sz w:val="24"/>
          <w:szCs w:val="24"/>
        </w:rPr>
        <w:t>m used to estimate price of properties the price at which residential house sold may vary. In addition to this d</w:t>
      </w:r>
      <w:r w:rsidR="00AF58F9" w:rsidRPr="005D1B0E">
        <w:rPr>
          <w:rFonts w:cs="Times New Roman"/>
          <w:sz w:val="24"/>
          <w:szCs w:val="24"/>
        </w:rPr>
        <w:t xml:space="preserve">ue to limitation or lack of transparency of systematically organised data and information supporting privately negotiated and concluded property transactions, most properties in a </w:t>
      </w:r>
      <w:r w:rsidR="0066044C" w:rsidRPr="005D1B0E">
        <w:rPr>
          <w:rFonts w:cs="Times New Roman"/>
          <w:sz w:val="24"/>
          <w:szCs w:val="24"/>
        </w:rPr>
        <w:t>market</w:t>
      </w:r>
      <w:r w:rsidR="00AF58F9" w:rsidRPr="005D1B0E">
        <w:rPr>
          <w:rFonts w:cs="Times New Roman"/>
          <w:sz w:val="24"/>
          <w:szCs w:val="24"/>
        </w:rPr>
        <w:t xml:space="preserve"> are forced to pass through brokers and at</w:t>
      </w:r>
      <w:r w:rsidR="009B70BE">
        <w:rPr>
          <w:rFonts w:cs="Times New Roman"/>
          <w:sz w:val="24"/>
          <w:szCs w:val="24"/>
        </w:rPr>
        <w:t xml:space="preserve"> </w:t>
      </w:r>
      <w:r w:rsidR="00AF58F9" w:rsidRPr="005D1B0E">
        <w:rPr>
          <w:rFonts w:cs="Times New Roman"/>
          <w:sz w:val="24"/>
          <w:szCs w:val="24"/>
        </w:rPr>
        <w:t xml:space="preserve">the same set of closed system agents. Scientific or market worthy valuation of the price of residential houses is thus subject to undue manipulation by these traditional brokers of a specific area or locality that is mostly under the monopoly of these few same agents.  </w:t>
      </w:r>
    </w:p>
    <w:p w14:paraId="66D2AFDA" w14:textId="77777777" w:rsidR="00AF58F9" w:rsidRPr="005D1B0E" w:rsidRDefault="00C92E3C" w:rsidP="002B37CE">
      <w:pPr>
        <w:spacing w:before="240" w:line="360" w:lineRule="auto"/>
        <w:jc w:val="both"/>
        <w:rPr>
          <w:rFonts w:cs="Times New Roman"/>
          <w:sz w:val="24"/>
          <w:szCs w:val="24"/>
        </w:rPr>
      </w:pPr>
      <w:r>
        <w:rPr>
          <w:rFonts w:cs="Times New Roman"/>
          <w:sz w:val="24"/>
          <w:szCs w:val="24"/>
        </w:rPr>
        <w:lastRenderedPageBreak/>
        <w:t xml:space="preserve">According </w:t>
      </w:r>
      <w:r w:rsidRPr="00C92E3C">
        <w:rPr>
          <w:rFonts w:cs="Times New Roman"/>
          <w:sz w:val="24"/>
          <w:szCs w:val="24"/>
        </w:rPr>
        <w:t>Economist John Kenneth Galbraith</w:t>
      </w:r>
      <w:r>
        <w:rPr>
          <w:rFonts w:cs="Times New Roman"/>
          <w:sz w:val="24"/>
          <w:szCs w:val="24"/>
        </w:rPr>
        <w:t>,</w:t>
      </w:r>
      <w:r w:rsidRPr="00C92E3C">
        <w:rPr>
          <w:rFonts w:cs="Times New Roman"/>
          <w:sz w:val="24"/>
          <w:szCs w:val="24"/>
        </w:rPr>
        <w:t xml:space="preserve"> </w:t>
      </w:r>
      <w:r>
        <w:rPr>
          <w:rFonts w:cs="Times New Roman"/>
          <w:sz w:val="24"/>
          <w:szCs w:val="24"/>
        </w:rPr>
        <w:t>t</w:t>
      </w:r>
      <w:r w:rsidR="00AF58F9" w:rsidRPr="005D1B0E">
        <w:rPr>
          <w:rFonts w:cs="Times New Roman"/>
          <w:sz w:val="24"/>
          <w:szCs w:val="24"/>
        </w:rPr>
        <w:t xml:space="preserve">he government and other stakeholders in residential housing market system including financial institutions and </w:t>
      </w:r>
      <w:r w:rsidR="0098046B">
        <w:rPr>
          <w:rFonts w:cs="Times New Roman"/>
          <w:sz w:val="24"/>
          <w:szCs w:val="24"/>
        </w:rPr>
        <w:t>selling</w:t>
      </w:r>
      <w:r w:rsidR="00AF58F9" w:rsidRPr="005D1B0E">
        <w:rPr>
          <w:rFonts w:cs="Times New Roman"/>
          <w:sz w:val="24"/>
          <w:szCs w:val="24"/>
        </w:rPr>
        <w:t xml:space="preserve"> agents are required to play a critical role in creating a strong, efficient and easily accessible method of marketing properties as it is the case for other exchanges using electronic or online based methods. This is very crucial for a market that is driven by a system of delivering transparent information. Similarly, developing and making available easy and standard valuation techniques as well as schemes to bring together the parties by using skilled persons or agents is wanting since it would help determine and set fair market price for properties which ultimately result in bridging the irrational price variation/gap. </w:t>
      </w:r>
    </w:p>
    <w:p w14:paraId="3BB13089" w14:textId="77777777" w:rsidR="00AF58F9" w:rsidRPr="005D1B0E" w:rsidRDefault="00AF58F9" w:rsidP="002B37CE">
      <w:pPr>
        <w:spacing w:before="240" w:line="360" w:lineRule="auto"/>
        <w:jc w:val="both"/>
        <w:rPr>
          <w:rFonts w:cs="Times New Roman"/>
          <w:sz w:val="24"/>
          <w:szCs w:val="24"/>
        </w:rPr>
      </w:pPr>
      <w:r w:rsidRPr="005D1B0E">
        <w:rPr>
          <w:rFonts w:cs="Times New Roman"/>
          <w:sz w:val="24"/>
          <w:szCs w:val="24"/>
        </w:rPr>
        <w:t xml:space="preserve">This research project is intended to investigate and describe the factors affecting the residential house market and to identify and describe factors </w:t>
      </w:r>
      <w:r w:rsidR="00297129" w:rsidRPr="005D1B0E">
        <w:rPr>
          <w:rFonts w:cs="Times New Roman"/>
          <w:sz w:val="24"/>
          <w:szCs w:val="24"/>
        </w:rPr>
        <w:t xml:space="preserve">that </w:t>
      </w:r>
      <w:r w:rsidRPr="005D1B0E">
        <w:rPr>
          <w:rFonts w:cs="Times New Roman"/>
          <w:sz w:val="24"/>
          <w:szCs w:val="24"/>
        </w:rPr>
        <w:t xml:space="preserve">cause price variation on residential house sales </w:t>
      </w:r>
      <w:r w:rsidR="00297129" w:rsidRPr="005D1B0E">
        <w:rPr>
          <w:rFonts w:cs="Times New Roman"/>
          <w:sz w:val="24"/>
          <w:szCs w:val="24"/>
        </w:rPr>
        <w:t xml:space="preserve">in a bid </w:t>
      </w:r>
      <w:r w:rsidRPr="005D1B0E">
        <w:rPr>
          <w:rFonts w:cs="Times New Roman"/>
          <w:sz w:val="24"/>
          <w:szCs w:val="24"/>
        </w:rPr>
        <w:t xml:space="preserve">to </w:t>
      </w:r>
      <w:r w:rsidR="00297129" w:rsidRPr="005D1B0E">
        <w:rPr>
          <w:rFonts w:cs="Times New Roman"/>
          <w:sz w:val="24"/>
          <w:szCs w:val="24"/>
        </w:rPr>
        <w:t xml:space="preserve">prevent or </w:t>
      </w:r>
      <w:r w:rsidRPr="005D1B0E">
        <w:rPr>
          <w:rFonts w:cs="Times New Roman"/>
          <w:sz w:val="24"/>
          <w:szCs w:val="24"/>
        </w:rPr>
        <w:t>solve problem</w:t>
      </w:r>
      <w:r w:rsidR="00297129" w:rsidRPr="005D1B0E">
        <w:rPr>
          <w:rFonts w:cs="Times New Roman"/>
          <w:sz w:val="24"/>
          <w:szCs w:val="24"/>
        </w:rPr>
        <w:t>s early or prematurely</w:t>
      </w:r>
      <w:r w:rsidRPr="005D1B0E">
        <w:rPr>
          <w:rFonts w:cs="Times New Roman"/>
          <w:sz w:val="24"/>
          <w:szCs w:val="24"/>
        </w:rPr>
        <w:t xml:space="preserve">. </w:t>
      </w:r>
      <w:r w:rsidR="00297129" w:rsidRPr="005D1B0E">
        <w:rPr>
          <w:rFonts w:cs="Times New Roman"/>
          <w:sz w:val="24"/>
          <w:szCs w:val="24"/>
        </w:rPr>
        <w:t xml:space="preserve">In so doing, it </w:t>
      </w:r>
      <w:r w:rsidR="00D13644" w:rsidRPr="005D1B0E">
        <w:rPr>
          <w:rFonts w:cs="Times New Roman"/>
          <w:sz w:val="24"/>
          <w:szCs w:val="24"/>
        </w:rPr>
        <w:t>is also the intention of the</w:t>
      </w:r>
      <w:r w:rsidRPr="005D1B0E">
        <w:rPr>
          <w:rFonts w:cs="Times New Roman"/>
          <w:sz w:val="24"/>
          <w:szCs w:val="24"/>
        </w:rPr>
        <w:t xml:space="preserve"> study </w:t>
      </w:r>
      <w:r w:rsidR="00D13644" w:rsidRPr="005D1B0E">
        <w:rPr>
          <w:rFonts w:cs="Times New Roman"/>
          <w:sz w:val="24"/>
          <w:szCs w:val="24"/>
        </w:rPr>
        <w:t>to recommend</w:t>
      </w:r>
      <w:r w:rsidRPr="005D1B0E">
        <w:rPr>
          <w:rFonts w:cs="Times New Roman"/>
          <w:sz w:val="24"/>
          <w:szCs w:val="24"/>
        </w:rPr>
        <w:t xml:space="preserve"> possible remedies to </w:t>
      </w:r>
      <w:r w:rsidR="00D13644" w:rsidRPr="005D1B0E">
        <w:rPr>
          <w:rFonts w:cs="Times New Roman"/>
          <w:sz w:val="24"/>
          <w:szCs w:val="24"/>
        </w:rPr>
        <w:t>address potential</w:t>
      </w:r>
      <w:r w:rsidRPr="005D1B0E">
        <w:rPr>
          <w:rFonts w:cs="Times New Roman"/>
          <w:sz w:val="24"/>
          <w:szCs w:val="24"/>
        </w:rPr>
        <w:t xml:space="preserve"> problems</w:t>
      </w:r>
      <w:r w:rsidR="00D13644" w:rsidRPr="005D1B0E">
        <w:rPr>
          <w:rFonts w:cs="Times New Roman"/>
          <w:sz w:val="24"/>
          <w:szCs w:val="24"/>
        </w:rPr>
        <w:t xml:space="preserve"> where they occur.</w:t>
      </w:r>
    </w:p>
    <w:p w14:paraId="179FD8A8" w14:textId="77777777" w:rsidR="00AF58F9" w:rsidRPr="005D1B0E" w:rsidRDefault="00F71BF4" w:rsidP="00263EA3">
      <w:pPr>
        <w:pStyle w:val="Heading2"/>
        <w:numPr>
          <w:ilvl w:val="1"/>
          <w:numId w:val="1"/>
        </w:numPr>
        <w:spacing w:after="0" w:line="360" w:lineRule="auto"/>
        <w:jc w:val="both"/>
        <w:rPr>
          <w:rFonts w:cs="Times New Roman"/>
          <w:lang w:val="en-US"/>
        </w:rPr>
      </w:pPr>
      <w:bookmarkStart w:id="21" w:name="_Toc8806345"/>
      <w:r w:rsidRPr="005D1B0E">
        <w:rPr>
          <w:rFonts w:cs="Times New Roman"/>
          <w:lang w:val="en-US"/>
        </w:rPr>
        <w:t>Research Objective</w:t>
      </w:r>
      <w:bookmarkEnd w:id="21"/>
    </w:p>
    <w:p w14:paraId="6A47532F" w14:textId="06893FD2" w:rsidR="00AF58F9" w:rsidRPr="005D1B0E" w:rsidRDefault="00AF58F9" w:rsidP="0066044C">
      <w:pPr>
        <w:pStyle w:val="Heading3"/>
      </w:pPr>
      <w:bookmarkStart w:id="22" w:name="_Toc8806346"/>
      <w:r w:rsidRPr="005D1B0E">
        <w:t>General Objective</w:t>
      </w:r>
      <w:bookmarkEnd w:id="22"/>
    </w:p>
    <w:p w14:paraId="4D4F2E14" w14:textId="77777777" w:rsidR="00AF58F9" w:rsidRPr="005D1B0E" w:rsidRDefault="00F71BF4" w:rsidP="002B37CE">
      <w:pPr>
        <w:spacing w:before="240" w:line="360" w:lineRule="auto"/>
        <w:jc w:val="both"/>
        <w:rPr>
          <w:rFonts w:cs="Times New Roman"/>
          <w:sz w:val="24"/>
        </w:rPr>
      </w:pPr>
      <w:r w:rsidRPr="005D1B0E">
        <w:rPr>
          <w:rFonts w:cs="Times New Roman"/>
          <w:sz w:val="24"/>
        </w:rPr>
        <w:t>The general objective of this study is to identify causes and factors that create variation in residential house prices in auction a</w:t>
      </w:r>
      <w:r w:rsidR="00AF58F9" w:rsidRPr="005D1B0E">
        <w:rPr>
          <w:rFonts w:cs="Times New Roman"/>
          <w:sz w:val="24"/>
        </w:rPr>
        <w:t xml:space="preserve">nd private sale mechanisms and why the price variation occurs. </w:t>
      </w:r>
    </w:p>
    <w:p w14:paraId="71A7A6B4" w14:textId="77777777" w:rsidR="00AF58F9" w:rsidRPr="005D1B0E" w:rsidRDefault="00AF58F9" w:rsidP="0066044C">
      <w:pPr>
        <w:pStyle w:val="Heading3"/>
      </w:pPr>
      <w:bookmarkStart w:id="23" w:name="_Toc8806347"/>
      <w:r w:rsidRPr="005D1B0E">
        <w:t>Specific Objectives</w:t>
      </w:r>
      <w:bookmarkEnd w:id="23"/>
    </w:p>
    <w:p w14:paraId="47B347BE" w14:textId="77777777" w:rsidR="00AF58F9" w:rsidRPr="005D1B0E" w:rsidRDefault="00F71BF4" w:rsidP="00875129">
      <w:pPr>
        <w:numPr>
          <w:ilvl w:val="0"/>
          <w:numId w:val="4"/>
        </w:numPr>
        <w:tabs>
          <w:tab w:val="left" w:pos="630"/>
        </w:tabs>
        <w:spacing w:line="360" w:lineRule="auto"/>
        <w:jc w:val="both"/>
        <w:rPr>
          <w:rFonts w:cs="Times New Roman"/>
          <w:sz w:val="24"/>
          <w:lang w:val="en-US"/>
        </w:rPr>
      </w:pPr>
      <w:r w:rsidRPr="005D1B0E">
        <w:rPr>
          <w:rFonts w:cs="Times New Roman"/>
          <w:sz w:val="24"/>
          <w:lang w:val="en-US"/>
        </w:rPr>
        <w:t xml:space="preserve">To identify and </w:t>
      </w:r>
      <w:r w:rsidR="005D1B0E" w:rsidRPr="005D1B0E">
        <w:rPr>
          <w:rFonts w:cs="Times New Roman"/>
          <w:sz w:val="24"/>
          <w:lang w:val="en-US"/>
        </w:rPr>
        <w:t>analyze</w:t>
      </w:r>
      <w:r w:rsidRPr="005D1B0E">
        <w:rPr>
          <w:rFonts w:cs="Times New Roman"/>
          <w:sz w:val="24"/>
          <w:lang w:val="en-US"/>
        </w:rPr>
        <w:t xml:space="preserve"> factors that cause price variation of residential houses;</w:t>
      </w:r>
    </w:p>
    <w:p w14:paraId="43D423B5" w14:textId="0AFF7C43" w:rsidR="00AF58F9" w:rsidRPr="005D1B0E" w:rsidRDefault="00AF58F9" w:rsidP="00875129">
      <w:pPr>
        <w:numPr>
          <w:ilvl w:val="0"/>
          <w:numId w:val="4"/>
        </w:numPr>
        <w:tabs>
          <w:tab w:val="left" w:pos="630"/>
        </w:tabs>
        <w:spacing w:line="360" w:lineRule="auto"/>
        <w:jc w:val="both"/>
        <w:rPr>
          <w:rFonts w:cs="Times New Roman"/>
          <w:sz w:val="24"/>
          <w:lang w:val="en-US"/>
        </w:rPr>
      </w:pPr>
      <w:r w:rsidRPr="005D1B0E">
        <w:rPr>
          <w:rFonts w:cs="Times New Roman"/>
          <w:sz w:val="24"/>
          <w:lang w:val="en-US"/>
        </w:rPr>
        <w:t xml:space="preserve">To identify and recommend the most efficient selling method for residential </w:t>
      </w:r>
      <w:r w:rsidR="00B14DFD" w:rsidRPr="005D1B0E">
        <w:rPr>
          <w:rFonts w:cs="Times New Roman"/>
          <w:sz w:val="24"/>
          <w:lang w:val="en-US"/>
        </w:rPr>
        <w:t>houses;</w:t>
      </w:r>
      <w:r w:rsidRPr="005D1B0E">
        <w:rPr>
          <w:rFonts w:cs="Times New Roman"/>
          <w:sz w:val="24"/>
          <w:lang w:val="en-US"/>
        </w:rPr>
        <w:t xml:space="preserve"> </w:t>
      </w:r>
    </w:p>
    <w:p w14:paraId="3C6AAEDF" w14:textId="77777777" w:rsidR="00AF58F9" w:rsidRPr="005D1B0E" w:rsidRDefault="00AF58F9" w:rsidP="00875129">
      <w:pPr>
        <w:numPr>
          <w:ilvl w:val="0"/>
          <w:numId w:val="4"/>
        </w:numPr>
        <w:tabs>
          <w:tab w:val="left" w:pos="630"/>
        </w:tabs>
        <w:spacing w:line="360" w:lineRule="auto"/>
        <w:jc w:val="both"/>
        <w:rPr>
          <w:rFonts w:cs="Times New Roman"/>
          <w:sz w:val="24"/>
          <w:lang w:val="en-US"/>
        </w:rPr>
      </w:pPr>
      <w:r w:rsidRPr="005D1B0E">
        <w:rPr>
          <w:rFonts w:cs="Times New Roman"/>
          <w:sz w:val="24"/>
          <w:lang w:val="en-US"/>
        </w:rPr>
        <w:t>To identify and recommend valuation techniques and mechanisms in which price of residential houses can be determined; and</w:t>
      </w:r>
    </w:p>
    <w:p w14:paraId="63C36BDD" w14:textId="77777777" w:rsidR="00AF58F9" w:rsidRPr="005D1B0E" w:rsidRDefault="00AF58F9" w:rsidP="00875129">
      <w:pPr>
        <w:numPr>
          <w:ilvl w:val="0"/>
          <w:numId w:val="4"/>
        </w:numPr>
        <w:tabs>
          <w:tab w:val="left" w:pos="630"/>
        </w:tabs>
        <w:spacing w:line="360" w:lineRule="auto"/>
        <w:jc w:val="both"/>
        <w:rPr>
          <w:rFonts w:cs="Times New Roman"/>
          <w:sz w:val="24"/>
          <w:lang w:val="en-US"/>
        </w:rPr>
      </w:pPr>
      <w:r w:rsidRPr="005D1B0E">
        <w:rPr>
          <w:rFonts w:cs="Times New Roman"/>
          <w:sz w:val="24"/>
          <w:lang w:val="en-US"/>
        </w:rPr>
        <w:t xml:space="preserve">To </w:t>
      </w:r>
      <w:r w:rsidR="005D1B0E">
        <w:rPr>
          <w:rFonts w:cs="Times New Roman"/>
          <w:sz w:val="24"/>
          <w:lang w:val="en-US"/>
        </w:rPr>
        <w:t>address</w:t>
      </w:r>
      <w:r w:rsidRPr="005D1B0E">
        <w:rPr>
          <w:rFonts w:cs="Times New Roman"/>
          <w:sz w:val="24"/>
          <w:lang w:val="en-US"/>
        </w:rPr>
        <w:t xml:space="preserve"> the impact of valuation techniques and </w:t>
      </w:r>
      <w:r w:rsidR="005D1B0E" w:rsidRPr="005D1B0E">
        <w:rPr>
          <w:rFonts w:cs="Times New Roman"/>
          <w:sz w:val="24"/>
          <w:lang w:val="en-US"/>
        </w:rPr>
        <w:t>m</w:t>
      </w:r>
      <w:r w:rsidR="005D1B0E">
        <w:rPr>
          <w:rFonts w:cs="Times New Roman"/>
          <w:sz w:val="24"/>
          <w:lang w:val="en-US"/>
        </w:rPr>
        <w:t>ethods</w:t>
      </w:r>
      <w:r w:rsidRPr="005D1B0E">
        <w:rPr>
          <w:rFonts w:cs="Times New Roman"/>
          <w:sz w:val="24"/>
          <w:lang w:val="en-US"/>
        </w:rPr>
        <w:t xml:space="preserve"> on the price of residential houses. </w:t>
      </w:r>
    </w:p>
    <w:p w14:paraId="5B0DE8BB" w14:textId="77777777" w:rsidR="00AF58F9" w:rsidRPr="00FE4E0C" w:rsidRDefault="00AF58F9" w:rsidP="00FE4E0C">
      <w:pPr>
        <w:pStyle w:val="Heading2"/>
        <w:numPr>
          <w:ilvl w:val="1"/>
          <w:numId w:val="1"/>
        </w:numPr>
      </w:pPr>
      <w:bookmarkStart w:id="24" w:name="_Toc8806348"/>
      <w:r w:rsidRPr="00FE4E0C">
        <w:t>Research Questions</w:t>
      </w:r>
      <w:bookmarkEnd w:id="24"/>
      <w:r w:rsidRPr="00FE4E0C">
        <w:t xml:space="preserve"> </w:t>
      </w:r>
    </w:p>
    <w:p w14:paraId="3FA639E8" w14:textId="77777777" w:rsidR="00AF58F9" w:rsidRPr="005D1B0E" w:rsidRDefault="00AF58F9" w:rsidP="00875129">
      <w:pPr>
        <w:pStyle w:val="ListParagraph"/>
        <w:numPr>
          <w:ilvl w:val="0"/>
          <w:numId w:val="5"/>
        </w:numPr>
        <w:spacing w:before="240" w:line="360" w:lineRule="auto"/>
        <w:jc w:val="both"/>
        <w:rPr>
          <w:rFonts w:cs="Times New Roman"/>
          <w:sz w:val="24"/>
          <w:lang w:val="en-US"/>
        </w:rPr>
      </w:pPr>
      <w:r w:rsidRPr="005D1B0E">
        <w:rPr>
          <w:rFonts w:cs="Times New Roman"/>
          <w:sz w:val="24"/>
          <w:lang w:val="en-US"/>
        </w:rPr>
        <w:t>What are the factors that cause price variation of residential houses?</w:t>
      </w:r>
    </w:p>
    <w:p w14:paraId="6708494D" w14:textId="77777777" w:rsidR="00AF58F9" w:rsidRPr="005D1B0E" w:rsidRDefault="00AF58F9" w:rsidP="00875129">
      <w:pPr>
        <w:pStyle w:val="ListParagraph"/>
        <w:numPr>
          <w:ilvl w:val="0"/>
          <w:numId w:val="5"/>
        </w:numPr>
        <w:spacing w:before="240" w:after="0" w:line="360" w:lineRule="auto"/>
        <w:jc w:val="both"/>
        <w:rPr>
          <w:rFonts w:cs="Times New Roman"/>
          <w:sz w:val="24"/>
          <w:lang w:val="en-US"/>
        </w:rPr>
      </w:pPr>
      <w:r w:rsidRPr="005D1B0E">
        <w:rPr>
          <w:rFonts w:cs="Times New Roman"/>
          <w:sz w:val="24"/>
          <w:lang w:val="en-US"/>
        </w:rPr>
        <w:t xml:space="preserve">Which one is the effective mechanism for selling residential houses, among Auction and Private? </w:t>
      </w:r>
    </w:p>
    <w:p w14:paraId="43F10EE0" w14:textId="77777777" w:rsidR="00AF58F9" w:rsidRPr="005D1B0E" w:rsidRDefault="00AF58F9" w:rsidP="00875129">
      <w:pPr>
        <w:pStyle w:val="ListParagraph"/>
        <w:numPr>
          <w:ilvl w:val="0"/>
          <w:numId w:val="5"/>
        </w:numPr>
        <w:spacing w:before="240" w:after="0" w:line="360" w:lineRule="auto"/>
        <w:jc w:val="both"/>
        <w:rPr>
          <w:rFonts w:cs="Times New Roman"/>
          <w:sz w:val="24"/>
          <w:lang w:val="en-US"/>
        </w:rPr>
      </w:pPr>
      <w:r w:rsidRPr="005D1B0E">
        <w:rPr>
          <w:rFonts w:cs="Times New Roman"/>
          <w:sz w:val="24"/>
          <w:lang w:val="en-US"/>
        </w:rPr>
        <w:t xml:space="preserve">Which mechanism is used to estimate price of residential houses in private and auction? </w:t>
      </w:r>
    </w:p>
    <w:p w14:paraId="11D4838A" w14:textId="77777777" w:rsidR="00AF58F9" w:rsidRPr="005D1B0E" w:rsidRDefault="005D1B0E" w:rsidP="00875129">
      <w:pPr>
        <w:pStyle w:val="ListParagraph"/>
        <w:numPr>
          <w:ilvl w:val="0"/>
          <w:numId w:val="5"/>
        </w:numPr>
        <w:spacing w:before="240" w:after="0" w:line="360" w:lineRule="auto"/>
        <w:jc w:val="both"/>
        <w:rPr>
          <w:rFonts w:cs="Times New Roman"/>
          <w:sz w:val="24"/>
          <w:lang w:val="en-US"/>
        </w:rPr>
      </w:pPr>
      <w:r>
        <w:rPr>
          <w:rFonts w:cs="Times New Roman"/>
          <w:sz w:val="24"/>
          <w:lang w:val="en-US"/>
        </w:rPr>
        <w:t>What are the impacts</w:t>
      </w:r>
      <w:r w:rsidR="00AF58F9" w:rsidRPr="005D1B0E">
        <w:rPr>
          <w:rFonts w:cs="Times New Roman"/>
          <w:sz w:val="24"/>
          <w:lang w:val="en-US"/>
        </w:rPr>
        <w:t xml:space="preserve"> </w:t>
      </w:r>
      <w:r w:rsidR="00F734A8">
        <w:rPr>
          <w:rFonts w:cs="Times New Roman"/>
          <w:sz w:val="24"/>
          <w:lang w:val="en-US"/>
        </w:rPr>
        <w:t xml:space="preserve">of </w:t>
      </w:r>
      <w:r w:rsidR="00AF58F9" w:rsidRPr="005D1B0E">
        <w:rPr>
          <w:rFonts w:cs="Times New Roman"/>
          <w:sz w:val="24"/>
          <w:lang w:val="en-US"/>
        </w:rPr>
        <w:t xml:space="preserve">valuation method shows </w:t>
      </w:r>
      <w:r w:rsidR="00F734A8">
        <w:rPr>
          <w:rFonts w:cs="Times New Roman"/>
          <w:sz w:val="24"/>
          <w:lang w:val="en-US"/>
        </w:rPr>
        <w:t xml:space="preserve">on </w:t>
      </w:r>
      <w:r w:rsidR="00AF58F9" w:rsidRPr="005D1B0E">
        <w:rPr>
          <w:rFonts w:cs="Times New Roman"/>
          <w:sz w:val="24"/>
          <w:lang w:val="en-US"/>
        </w:rPr>
        <w:t xml:space="preserve">price of residential houses? </w:t>
      </w:r>
    </w:p>
    <w:bookmarkEnd w:id="17"/>
    <w:bookmarkEnd w:id="18"/>
    <w:bookmarkEnd w:id="19"/>
    <w:bookmarkEnd w:id="20"/>
    <w:p w14:paraId="20C708A5" w14:textId="77777777" w:rsidR="00AF58F9" w:rsidRPr="005D1B0E" w:rsidRDefault="00BB5C0E" w:rsidP="00F734A8">
      <w:pPr>
        <w:spacing w:after="160"/>
        <w:rPr>
          <w:rFonts w:cs="Times New Roman"/>
          <w:sz w:val="24"/>
          <w:szCs w:val="24"/>
        </w:rPr>
      </w:pPr>
      <w:r w:rsidRPr="005D1B0E">
        <w:rPr>
          <w:rFonts w:cs="Times New Roman"/>
          <w:sz w:val="24"/>
          <w:szCs w:val="24"/>
        </w:rPr>
        <w:br w:type="page"/>
      </w:r>
    </w:p>
    <w:p w14:paraId="0EA36EAC" w14:textId="225CE9F2" w:rsidR="00AF58F9" w:rsidRPr="005D1B0E" w:rsidRDefault="007770B7" w:rsidP="002B37CE">
      <w:pPr>
        <w:pStyle w:val="Heading1"/>
        <w:spacing w:line="360" w:lineRule="auto"/>
        <w:jc w:val="both"/>
        <w:rPr>
          <w:rFonts w:cs="Times New Roman"/>
          <w:lang w:val="en-US"/>
        </w:rPr>
      </w:pPr>
      <w:bookmarkStart w:id="25" w:name="_Toc8806349"/>
      <w:r w:rsidRPr="005D1B0E">
        <w:rPr>
          <w:rFonts w:cs="Times New Roman"/>
          <w:lang w:val="en-US"/>
        </w:rPr>
        <w:lastRenderedPageBreak/>
        <w:t>CHAPTER TWO - LITERATURE REVIEW</w:t>
      </w:r>
      <w:bookmarkEnd w:id="25"/>
    </w:p>
    <w:p w14:paraId="2ED96FF6" w14:textId="2314530E" w:rsidR="00AF58F9" w:rsidRPr="005D1B0E" w:rsidRDefault="007770B7" w:rsidP="0066044C">
      <w:pPr>
        <w:pStyle w:val="Heading2"/>
        <w:numPr>
          <w:ilvl w:val="1"/>
          <w:numId w:val="23"/>
        </w:numPr>
        <w:spacing w:line="360" w:lineRule="auto"/>
        <w:jc w:val="both"/>
        <w:rPr>
          <w:rFonts w:cs="Times New Roman"/>
          <w:lang w:val="en-US"/>
        </w:rPr>
      </w:pPr>
      <w:bookmarkStart w:id="26" w:name="_Toc8806350"/>
      <w:r w:rsidRPr="005D1B0E">
        <w:rPr>
          <w:rFonts w:cs="Times New Roman"/>
          <w:lang w:val="en-US"/>
        </w:rPr>
        <w:t>Introduction</w:t>
      </w:r>
      <w:bookmarkEnd w:id="26"/>
    </w:p>
    <w:p w14:paraId="66A90209" w14:textId="77777777" w:rsidR="00AF58F9" w:rsidRPr="005D1B0E" w:rsidRDefault="00AF58F9" w:rsidP="002B37CE">
      <w:pPr>
        <w:autoSpaceDE w:val="0"/>
        <w:autoSpaceDN w:val="0"/>
        <w:adjustRightInd w:val="0"/>
        <w:spacing w:before="240" w:after="0" w:line="360" w:lineRule="auto"/>
        <w:jc w:val="both"/>
        <w:rPr>
          <w:rFonts w:cs="Times New Roman"/>
          <w:sz w:val="24"/>
          <w:lang w:val="en-US"/>
        </w:rPr>
      </w:pPr>
      <w:r w:rsidRPr="005D1B0E">
        <w:rPr>
          <w:rFonts w:cs="Times New Roman"/>
          <w:sz w:val="24"/>
          <w:lang w:val="en-US"/>
        </w:rPr>
        <w:t>Most if not all rational investors weigh the costs and benefits of the potential business before embarking on it. Invariably, the goal of these investors especially when the motive is financial is to maximize benefits and minimize costs, hence the need to wisely allocate and utilize resources to achieve set goals and objectives. The state of the market (SOM) indirectly affects the sentiment (emotion) of property buyers and hence affects the probability of a sale</w:t>
      </w:r>
      <w:r w:rsidR="00756A07">
        <w:rPr>
          <w:rFonts w:cs="Times New Roman"/>
          <w:sz w:val="24"/>
          <w:lang w:val="en-US"/>
        </w:rPr>
        <w:t>.</w:t>
      </w:r>
      <w:r w:rsidR="00756A07" w:rsidRPr="00756A07">
        <w:rPr>
          <w:rFonts w:cs="Times New Roman"/>
          <w:sz w:val="24"/>
          <w:lang w:val="en-US"/>
        </w:rPr>
        <w:t xml:space="preserve"> </w:t>
      </w:r>
      <w:r w:rsidR="00756A07" w:rsidRPr="005D1B0E">
        <w:rPr>
          <w:rFonts w:cs="Times New Roman"/>
          <w:sz w:val="24"/>
          <w:lang w:val="en-US"/>
        </w:rPr>
        <w:t>(Bulow and Klemperer, 1996).</w:t>
      </w:r>
    </w:p>
    <w:p w14:paraId="7CC01305" w14:textId="77777777" w:rsidR="00AF58F9" w:rsidRPr="005D1B0E" w:rsidRDefault="00AF58F9" w:rsidP="002B37CE">
      <w:pPr>
        <w:autoSpaceDE w:val="0"/>
        <w:autoSpaceDN w:val="0"/>
        <w:adjustRightInd w:val="0"/>
        <w:spacing w:before="240" w:after="0" w:line="360" w:lineRule="auto"/>
        <w:jc w:val="both"/>
        <w:rPr>
          <w:rFonts w:cs="Times New Roman"/>
          <w:sz w:val="24"/>
          <w:lang w:val="en-US"/>
        </w:rPr>
      </w:pPr>
      <w:r w:rsidRPr="005D1B0E">
        <w:rPr>
          <w:rFonts w:cs="Times New Roman"/>
          <w:sz w:val="24"/>
          <w:lang w:val="en-US"/>
        </w:rPr>
        <w:t xml:space="preserve">(Mayer1995) explores the role that information and market conditions play in determining the relative performance of various sales techniques, both in auctions and in private. Like </w:t>
      </w:r>
      <w:proofErr w:type="spellStart"/>
      <w:r w:rsidRPr="005D1B0E">
        <w:rPr>
          <w:rFonts w:cs="Times New Roman"/>
          <w:sz w:val="24"/>
          <w:lang w:val="en-US"/>
        </w:rPr>
        <w:t>Asabere</w:t>
      </w:r>
      <w:proofErr w:type="spellEnd"/>
      <w:r w:rsidRPr="005D1B0E">
        <w:rPr>
          <w:rFonts w:cs="Times New Roman"/>
          <w:sz w:val="24"/>
          <w:lang w:val="en-US"/>
        </w:rPr>
        <w:t xml:space="preserve"> and Huffman (1992), he also accounts for market sentiments in his analysis of auction performance. More recently, Anglin (2003) provides a theoretical treatment of how the price/ probability relationship changes in response to changes in market conditions. The timing of auctions has been investigated in two ways. First, the effect of timing as the auction proceeds (</w:t>
      </w:r>
      <w:proofErr w:type="spellStart"/>
      <w:r w:rsidRPr="005D1B0E">
        <w:rPr>
          <w:rFonts w:cs="Times New Roman"/>
          <w:sz w:val="24"/>
          <w:lang w:val="en-US"/>
        </w:rPr>
        <w:t>Ashenfelter</w:t>
      </w:r>
      <w:proofErr w:type="spellEnd"/>
      <w:r w:rsidRPr="005D1B0E">
        <w:rPr>
          <w:rFonts w:cs="Times New Roman"/>
          <w:sz w:val="24"/>
          <w:lang w:val="en-US"/>
        </w:rPr>
        <w:t xml:space="preserve"> 1989; </w:t>
      </w:r>
      <w:proofErr w:type="spellStart"/>
      <w:r w:rsidRPr="005D1B0E">
        <w:rPr>
          <w:rFonts w:cs="Times New Roman"/>
          <w:sz w:val="24"/>
          <w:lang w:val="en-US"/>
        </w:rPr>
        <w:t>Ashenfelter</w:t>
      </w:r>
      <w:proofErr w:type="spellEnd"/>
      <w:r w:rsidRPr="005D1B0E">
        <w:rPr>
          <w:rFonts w:cs="Times New Roman"/>
          <w:sz w:val="24"/>
          <w:lang w:val="en-US"/>
        </w:rPr>
        <w:t xml:space="preserve"> and </w:t>
      </w:r>
      <w:proofErr w:type="spellStart"/>
      <w:r w:rsidRPr="005D1B0E">
        <w:rPr>
          <w:rFonts w:cs="Times New Roman"/>
          <w:sz w:val="24"/>
          <w:lang w:val="en-US"/>
        </w:rPr>
        <w:t>Genesove</w:t>
      </w:r>
      <w:proofErr w:type="spellEnd"/>
      <w:r w:rsidRPr="005D1B0E">
        <w:rPr>
          <w:rFonts w:cs="Times New Roman"/>
          <w:sz w:val="24"/>
          <w:lang w:val="en-US"/>
        </w:rPr>
        <w:t xml:space="preserve">, 1992; and </w:t>
      </w:r>
      <w:proofErr w:type="spellStart"/>
      <w:r w:rsidRPr="005D1B0E">
        <w:rPr>
          <w:rFonts w:cs="Times New Roman"/>
          <w:sz w:val="24"/>
          <w:lang w:val="en-US"/>
        </w:rPr>
        <w:t>Lusht</w:t>
      </w:r>
      <w:proofErr w:type="spellEnd"/>
      <w:r w:rsidRPr="005D1B0E">
        <w:rPr>
          <w:rFonts w:cs="Times New Roman"/>
          <w:sz w:val="24"/>
          <w:lang w:val="en-US"/>
        </w:rPr>
        <w:t>, 1994) and second, the effect of time over separate auction attempts (</w:t>
      </w:r>
      <w:proofErr w:type="spellStart"/>
      <w:r w:rsidRPr="005D1B0E">
        <w:rPr>
          <w:rFonts w:cs="Times New Roman"/>
          <w:sz w:val="24"/>
          <w:lang w:val="en-US"/>
        </w:rPr>
        <w:t>Asabere</w:t>
      </w:r>
      <w:proofErr w:type="spellEnd"/>
      <w:r w:rsidRPr="005D1B0E">
        <w:rPr>
          <w:rFonts w:cs="Times New Roman"/>
          <w:sz w:val="24"/>
          <w:lang w:val="en-US"/>
        </w:rPr>
        <w:t xml:space="preserve"> and Huffman, 1992; and </w:t>
      </w:r>
      <w:proofErr w:type="spellStart"/>
      <w:r w:rsidRPr="005D1B0E">
        <w:rPr>
          <w:rFonts w:cs="Times New Roman"/>
          <w:sz w:val="24"/>
          <w:lang w:val="en-US"/>
        </w:rPr>
        <w:t>Vanderporten</w:t>
      </w:r>
      <w:proofErr w:type="spellEnd"/>
      <w:r w:rsidRPr="005D1B0E">
        <w:rPr>
          <w:rFonts w:cs="Times New Roman"/>
          <w:sz w:val="24"/>
          <w:lang w:val="en-US"/>
        </w:rPr>
        <w:t xml:space="preserve">, 1992). </w:t>
      </w:r>
    </w:p>
    <w:p w14:paraId="6FA69B67" w14:textId="14056C05" w:rsidR="00AF58F9" w:rsidRPr="005D1B0E" w:rsidRDefault="00AF58F9" w:rsidP="002B37CE">
      <w:pPr>
        <w:autoSpaceDE w:val="0"/>
        <w:autoSpaceDN w:val="0"/>
        <w:adjustRightInd w:val="0"/>
        <w:spacing w:before="240" w:after="0" w:line="360" w:lineRule="auto"/>
        <w:jc w:val="both"/>
        <w:rPr>
          <w:rFonts w:cs="Times New Roman"/>
          <w:sz w:val="24"/>
          <w:lang w:val="en-US"/>
        </w:rPr>
      </w:pPr>
      <w:r w:rsidRPr="005D1B0E">
        <w:rPr>
          <w:rFonts w:cs="Times New Roman"/>
          <w:sz w:val="24"/>
          <w:lang w:val="en-US"/>
        </w:rPr>
        <w:t xml:space="preserve">Location has previously been associated with auction outcomes. </w:t>
      </w:r>
      <w:proofErr w:type="spellStart"/>
      <w:r w:rsidRPr="005D1B0E">
        <w:rPr>
          <w:rFonts w:cs="Times New Roman"/>
          <w:sz w:val="24"/>
          <w:lang w:val="en-US"/>
        </w:rPr>
        <w:t>Asabere</w:t>
      </w:r>
      <w:proofErr w:type="spellEnd"/>
      <w:r w:rsidRPr="005D1B0E">
        <w:rPr>
          <w:rFonts w:cs="Times New Roman"/>
          <w:sz w:val="24"/>
          <w:lang w:val="en-US"/>
        </w:rPr>
        <w:t xml:space="preserve"> and Huffman (1992) investigated the impacts of physical, location, time and neighborhood characteristics on the outcomes of auctions of foreclosed properties and found that location mattered. </w:t>
      </w:r>
      <w:proofErr w:type="spellStart"/>
      <w:r w:rsidRPr="005D1B0E">
        <w:rPr>
          <w:rFonts w:cs="Times New Roman"/>
          <w:sz w:val="24"/>
          <w:lang w:val="en-US"/>
        </w:rPr>
        <w:t>Deboer</w:t>
      </w:r>
      <w:proofErr w:type="spellEnd"/>
      <w:r w:rsidRPr="005D1B0E">
        <w:rPr>
          <w:rFonts w:cs="Times New Roman"/>
          <w:sz w:val="24"/>
          <w:lang w:val="en-US"/>
        </w:rPr>
        <w:t xml:space="preserve">, Conrad and McNamara (1992) wrote that as many as three-quarters of surveyed bidders in the auction of land parcels were influenced by the location of the parcel when bidding. More than half of those surveyed also cited neighborhood quality as an important consideration. To capture location effects (LOC), a number of classifications (prime versus nonprime, regions, </w:t>
      </w:r>
      <w:r w:rsidR="0066044C" w:rsidRPr="005D1B0E">
        <w:rPr>
          <w:rFonts w:cs="Times New Roman"/>
          <w:sz w:val="24"/>
          <w:lang w:val="en-US"/>
        </w:rPr>
        <w:t>etc.</w:t>
      </w:r>
      <w:r w:rsidRPr="005D1B0E">
        <w:rPr>
          <w:rFonts w:cs="Times New Roman"/>
          <w:sz w:val="24"/>
          <w:lang w:val="en-US"/>
        </w:rPr>
        <w:t xml:space="preserve">) are explored. Properties in central locations (close to city center) are expected to generate greater interest and participation because they are in limited supply. </w:t>
      </w:r>
    </w:p>
    <w:p w14:paraId="65A4B088" w14:textId="3B7D9CBF" w:rsidR="00AF58F9" w:rsidRPr="005D1B0E" w:rsidRDefault="00AF58F9" w:rsidP="002B37CE">
      <w:pPr>
        <w:autoSpaceDE w:val="0"/>
        <w:autoSpaceDN w:val="0"/>
        <w:adjustRightInd w:val="0"/>
        <w:spacing w:before="240" w:after="0" w:line="360" w:lineRule="auto"/>
        <w:jc w:val="both"/>
        <w:rPr>
          <w:rFonts w:cs="Times New Roman"/>
          <w:sz w:val="24"/>
          <w:lang w:val="en-US"/>
        </w:rPr>
      </w:pPr>
      <w:r w:rsidRPr="005D1B0E">
        <w:rPr>
          <w:rFonts w:cs="Times New Roman"/>
          <w:sz w:val="24"/>
          <w:lang w:val="en-US"/>
        </w:rPr>
        <w:t xml:space="preserve">Due excessive hassle involved in private or </w:t>
      </w:r>
      <w:r w:rsidR="0066044C" w:rsidRPr="005D1B0E">
        <w:rPr>
          <w:rFonts w:cs="Times New Roman"/>
          <w:sz w:val="24"/>
          <w:lang w:val="en-US"/>
        </w:rPr>
        <w:t>negotiation-based</w:t>
      </w:r>
      <w:r w:rsidRPr="005D1B0E">
        <w:rPr>
          <w:rFonts w:cs="Times New Roman"/>
          <w:sz w:val="24"/>
          <w:lang w:val="en-US"/>
        </w:rPr>
        <w:t xml:space="preserve"> </w:t>
      </w:r>
      <w:r w:rsidR="0066044C" w:rsidRPr="005D1B0E">
        <w:rPr>
          <w:rFonts w:cs="Times New Roman"/>
          <w:sz w:val="24"/>
          <w:lang w:val="en-US"/>
        </w:rPr>
        <w:t>sales;</w:t>
      </w:r>
      <w:r w:rsidRPr="005D1B0E">
        <w:rPr>
          <w:rFonts w:cs="Times New Roman"/>
          <w:sz w:val="24"/>
          <w:lang w:val="en-US"/>
        </w:rPr>
        <w:t xml:space="preserve"> little number of buyers choose auction. </w:t>
      </w:r>
      <w:proofErr w:type="spellStart"/>
      <w:r w:rsidRPr="005D1B0E">
        <w:rPr>
          <w:rFonts w:cs="Times New Roman"/>
          <w:sz w:val="24"/>
          <w:lang w:val="en-US"/>
        </w:rPr>
        <w:t>Deboer</w:t>
      </w:r>
      <w:proofErr w:type="spellEnd"/>
      <w:r w:rsidRPr="005D1B0E">
        <w:rPr>
          <w:rFonts w:cs="Times New Roman"/>
          <w:sz w:val="24"/>
          <w:lang w:val="en-US"/>
        </w:rPr>
        <w:t xml:space="preserve">, Conrad and McNamara (1992) concluded that property price is higher in auction selling than in negotiation. This is due to the reason that buyers understand the seller as a recognized auction company or as a realtor auctioneer. To ensure the auction is conducted in a professional manner and followed-up through up to closing and the property for sale is presented to prospective buyers in its best condition (i.e.., title insurance, clean-up, </w:t>
      </w:r>
      <w:r w:rsidRPr="005D1B0E">
        <w:rPr>
          <w:rFonts w:eastAsia="Times New Roman" w:cs="Times New Roman"/>
          <w:sz w:val="24"/>
          <w:lang w:val="en-US"/>
        </w:rPr>
        <w:t>fi</w:t>
      </w:r>
      <w:r w:rsidRPr="005D1B0E">
        <w:rPr>
          <w:rFonts w:cs="Times New Roman"/>
          <w:sz w:val="24"/>
          <w:lang w:val="en-US"/>
        </w:rPr>
        <w:t xml:space="preserve">nancing, etc...). The seller is expected </w:t>
      </w:r>
      <w:r w:rsidRPr="005D1B0E">
        <w:rPr>
          <w:rFonts w:cs="Times New Roman"/>
          <w:sz w:val="24"/>
          <w:lang w:val="en-US"/>
        </w:rPr>
        <w:lastRenderedPageBreak/>
        <w:t>as they have realistic expectations, including a fair sales price, terms and timing, the desirability of the property, this includes location</w:t>
      </w:r>
      <w:r w:rsidR="00F734A8">
        <w:rPr>
          <w:rFonts w:cs="Times New Roman"/>
          <w:sz w:val="24"/>
          <w:lang w:val="en-US"/>
        </w:rPr>
        <w:t xml:space="preserve"> and</w:t>
      </w:r>
      <w:r w:rsidRPr="005D1B0E">
        <w:rPr>
          <w:rFonts w:cs="Times New Roman"/>
          <w:sz w:val="24"/>
          <w:lang w:val="en-US"/>
        </w:rPr>
        <w:t xml:space="preserve"> conditions</w:t>
      </w:r>
      <w:r w:rsidR="00F734A8">
        <w:rPr>
          <w:rFonts w:cs="Times New Roman"/>
          <w:sz w:val="24"/>
          <w:lang w:val="en-US"/>
        </w:rPr>
        <w:t>.</w:t>
      </w:r>
    </w:p>
    <w:p w14:paraId="7A1543D2" w14:textId="2D610027" w:rsidR="00AF58F9" w:rsidRPr="005D1B0E" w:rsidRDefault="00AF58F9" w:rsidP="0066044C">
      <w:pPr>
        <w:pStyle w:val="Heading2"/>
        <w:numPr>
          <w:ilvl w:val="1"/>
          <w:numId w:val="23"/>
        </w:numPr>
        <w:spacing w:line="360" w:lineRule="auto"/>
        <w:jc w:val="both"/>
        <w:rPr>
          <w:rFonts w:cs="Times New Roman"/>
          <w:lang w:val="en-US"/>
        </w:rPr>
      </w:pPr>
      <w:bookmarkStart w:id="27" w:name="_Toc8806351"/>
      <w:r w:rsidRPr="005D1B0E">
        <w:rPr>
          <w:rFonts w:cs="Times New Roman"/>
          <w:lang w:val="en-US"/>
        </w:rPr>
        <w:t>Auction</w:t>
      </w:r>
      <w:bookmarkEnd w:id="27"/>
    </w:p>
    <w:p w14:paraId="1CD7B724" w14:textId="4FE920D1" w:rsidR="00AF58F9" w:rsidRPr="005D1B0E" w:rsidRDefault="00AF58F9" w:rsidP="00D54CA9">
      <w:pPr>
        <w:autoSpaceDE w:val="0"/>
        <w:autoSpaceDN w:val="0"/>
        <w:adjustRightInd w:val="0"/>
        <w:spacing w:before="240" w:line="360" w:lineRule="auto"/>
        <w:jc w:val="both"/>
        <w:rPr>
          <w:rFonts w:cs="Times New Roman"/>
          <w:sz w:val="24"/>
          <w:lang w:val="en-US"/>
        </w:rPr>
      </w:pPr>
      <w:r w:rsidRPr="005D1B0E">
        <w:rPr>
          <w:rFonts w:cs="Times New Roman"/>
          <w:sz w:val="24"/>
          <w:lang w:val="en-US"/>
        </w:rPr>
        <w:t xml:space="preserve">The central argument, from a review of the relevant literature, is that good or bad auctions are a matter of design (Klemperer, 2002). </w:t>
      </w:r>
      <w:r w:rsidR="007770B7" w:rsidRPr="005D1B0E">
        <w:rPr>
          <w:rFonts w:cs="Times New Roman"/>
          <w:sz w:val="24"/>
          <w:lang w:val="en-US"/>
        </w:rPr>
        <w:t xml:space="preserve">Auction is a popular selling mechanism over a wide range of circumstances because auctions lead to stable and efficient allocation outcomes. The auction, through the competitive bidding process, enables a seller in a weak bargaining position to do as well as a seller in a strong bargaining position (Milgrom, 1987). Arnold and Lippman (1995) prove theoretically that if a seller is selling a small number of identical items, he will obtain </w:t>
      </w:r>
      <w:r w:rsidRPr="005D1B0E">
        <w:rPr>
          <w:rFonts w:cs="Times New Roman"/>
          <w:sz w:val="24"/>
          <w:lang w:val="en-US"/>
        </w:rPr>
        <w:t xml:space="preserve">a higher per-unit return from the sequential sales mechanism. However, if a seller is selling a large number of items, the cost savings accruing from selling all items at the same time yield a better per-unit return. Thus, the value of higher negotiation or bargaining strength is small compared to the value of using competition among the bidders to drive prices up (Bulow and Klemperer, 1996). </w:t>
      </w:r>
      <w:r w:rsidR="0066044C" w:rsidRPr="005D1B0E">
        <w:rPr>
          <w:rFonts w:cs="Times New Roman"/>
          <w:sz w:val="24"/>
          <w:lang w:val="en-US"/>
        </w:rPr>
        <w:t>Auction</w:t>
      </w:r>
      <w:r w:rsidRPr="005D1B0E">
        <w:rPr>
          <w:rFonts w:cs="Times New Roman"/>
          <w:sz w:val="24"/>
          <w:lang w:val="en-US"/>
        </w:rPr>
        <w:t xml:space="preserve"> is one of the selling </w:t>
      </w:r>
      <w:r w:rsidR="00451662" w:rsidRPr="005D1B0E">
        <w:rPr>
          <w:rFonts w:cs="Times New Roman"/>
          <w:sz w:val="24"/>
          <w:lang w:val="en-US"/>
        </w:rPr>
        <w:t>mechanisms</w:t>
      </w:r>
      <w:r w:rsidRPr="005D1B0E">
        <w:rPr>
          <w:rFonts w:cs="Times New Roman"/>
          <w:sz w:val="24"/>
          <w:lang w:val="en-US"/>
        </w:rPr>
        <w:t xml:space="preserve"> in which the price rises continuously until only one bidder remains and the seller is required to accept the final bid, the sale price equals the lowest competitive price at which supply equals demand. In the theory of optimal auctions, the seller is treated as a monopolist who can choose any mechanism, such as establishing a minimum sale (or reserve price), to maximize expected profit. As in monopoly theory, optimal auction theory assigns all bargaining power to the seller, subject to the constraint that she does not have access to buyers' private information about an asset's value</w:t>
      </w:r>
      <w:r w:rsidR="00D54CA9">
        <w:rPr>
          <w:rFonts w:cs="Times New Roman"/>
          <w:sz w:val="24"/>
          <w:lang w:val="en-US"/>
        </w:rPr>
        <w:t xml:space="preserve"> </w:t>
      </w:r>
      <w:r w:rsidR="00D54CA9" w:rsidRPr="00D54CA9">
        <w:rPr>
          <w:rFonts w:cs="Times New Roman"/>
          <w:sz w:val="24"/>
          <w:lang w:val="en-US"/>
        </w:rPr>
        <w:t>(Department for</w:t>
      </w:r>
      <w:r w:rsidR="00D54CA9">
        <w:rPr>
          <w:rFonts w:cs="Times New Roman"/>
          <w:sz w:val="24"/>
          <w:lang w:val="en-US"/>
        </w:rPr>
        <w:t xml:space="preserve"> </w:t>
      </w:r>
      <w:r w:rsidR="00D54CA9" w:rsidRPr="00D54CA9">
        <w:rPr>
          <w:rFonts w:cs="Times New Roman"/>
          <w:sz w:val="24"/>
          <w:lang w:val="en-US"/>
        </w:rPr>
        <w:t>International Development 2000a: 14-15)</w:t>
      </w:r>
    </w:p>
    <w:p w14:paraId="1A99B0A1" w14:textId="47EA7E0D" w:rsidR="00AF58F9" w:rsidRPr="005D1B0E" w:rsidRDefault="00AF58F9" w:rsidP="0066044C">
      <w:pPr>
        <w:pStyle w:val="Heading3"/>
        <w:numPr>
          <w:ilvl w:val="2"/>
          <w:numId w:val="23"/>
        </w:numPr>
        <w:ind w:hanging="270"/>
      </w:pPr>
      <w:bookmarkStart w:id="28" w:name="_Toc8806352"/>
      <w:r w:rsidRPr="005D1B0E">
        <w:t>History of Auction</w:t>
      </w:r>
      <w:bookmarkEnd w:id="28"/>
    </w:p>
    <w:p w14:paraId="1519CE15" w14:textId="77777777" w:rsidR="00AF58F9" w:rsidRPr="005D1B0E" w:rsidRDefault="007770B7" w:rsidP="002B37CE">
      <w:pPr>
        <w:spacing w:before="240" w:line="360" w:lineRule="auto"/>
        <w:jc w:val="both"/>
        <w:rPr>
          <w:rFonts w:cs="Times New Roman"/>
          <w:b/>
          <w:i/>
          <w:sz w:val="24"/>
          <w:szCs w:val="28"/>
          <w:lang w:val="en-US"/>
        </w:rPr>
      </w:pPr>
      <w:r w:rsidRPr="005D1B0E">
        <w:rPr>
          <w:rFonts w:cs="Times New Roman"/>
          <w:sz w:val="24"/>
          <w:szCs w:val="28"/>
          <w:lang w:val="en-US"/>
        </w:rPr>
        <w:t>According to Paul R. Milgrom (1985), auctions are one of the oldest surviving classes of economic institutions. The first historical record of an auction is usually attributed to Herodotus who reported a custom in Babylonia in which men bid for women to wed. Other observers have reported auctions throughout the ancient world in Babylonia, Greece, the Roman Empire, China and Japan.</w:t>
      </w:r>
    </w:p>
    <w:p w14:paraId="1A03BAF2" w14:textId="77777777" w:rsidR="00AF58F9" w:rsidRPr="005D1B0E" w:rsidRDefault="00AF58F9" w:rsidP="002B37CE">
      <w:pPr>
        <w:spacing w:before="240" w:line="360" w:lineRule="auto"/>
        <w:jc w:val="both"/>
        <w:rPr>
          <w:rFonts w:cs="Times New Roman"/>
          <w:sz w:val="24"/>
          <w:szCs w:val="26"/>
          <w:lang w:val="en-US"/>
        </w:rPr>
      </w:pPr>
      <w:r w:rsidRPr="005D1B0E">
        <w:rPr>
          <w:rFonts w:cs="Times New Roman"/>
          <w:sz w:val="24"/>
          <w:szCs w:val="28"/>
          <w:lang w:val="en-US"/>
        </w:rPr>
        <w:t>Auctions have a long history, having been recorded as early as 500 B.C. The word</w:t>
      </w:r>
      <w:r w:rsidRPr="005D1B0E">
        <w:rPr>
          <w:rFonts w:cs="Times New Roman"/>
          <w:i/>
          <w:sz w:val="24"/>
          <w:szCs w:val="28"/>
          <w:lang w:val="en-US"/>
        </w:rPr>
        <w:t xml:space="preserve"> “</w:t>
      </w:r>
      <w:r w:rsidRPr="005D1B0E">
        <w:rPr>
          <w:rFonts w:cs="Times New Roman"/>
          <w:b/>
          <w:i/>
          <w:sz w:val="24"/>
          <w:szCs w:val="28"/>
          <w:lang w:val="en-US"/>
        </w:rPr>
        <w:t>auction</w:t>
      </w:r>
      <w:r w:rsidRPr="005D1B0E">
        <w:rPr>
          <w:rFonts w:cs="Times New Roman"/>
          <w:i/>
          <w:sz w:val="24"/>
          <w:szCs w:val="28"/>
          <w:lang w:val="en-US"/>
        </w:rPr>
        <w:t>”</w:t>
      </w:r>
      <w:r w:rsidRPr="005D1B0E">
        <w:rPr>
          <w:rFonts w:cs="Times New Roman"/>
          <w:b/>
          <w:i/>
          <w:sz w:val="24"/>
          <w:szCs w:val="28"/>
          <w:lang w:val="en-US"/>
        </w:rPr>
        <w:t xml:space="preserve"> </w:t>
      </w:r>
      <w:r w:rsidRPr="005D1B0E">
        <w:rPr>
          <w:rFonts w:cs="Times New Roman"/>
          <w:sz w:val="24"/>
          <w:szCs w:val="28"/>
          <w:lang w:val="en-US"/>
        </w:rPr>
        <w:t xml:space="preserve">is derived from the </w:t>
      </w:r>
      <w:proofErr w:type="spellStart"/>
      <w:r w:rsidRPr="005D1B0E">
        <w:rPr>
          <w:rFonts w:cs="Times New Roman"/>
          <w:sz w:val="24"/>
          <w:szCs w:val="28"/>
          <w:lang w:val="en-US"/>
        </w:rPr>
        <w:t>latin</w:t>
      </w:r>
      <w:proofErr w:type="spellEnd"/>
      <w:r w:rsidRPr="005D1B0E">
        <w:rPr>
          <w:rFonts w:cs="Times New Roman"/>
          <w:sz w:val="24"/>
          <w:szCs w:val="28"/>
          <w:lang w:val="en-US"/>
        </w:rPr>
        <w:t xml:space="preserve"> word </w:t>
      </w:r>
      <w:r w:rsidRPr="005D1B0E">
        <w:rPr>
          <w:rFonts w:cs="Times New Roman"/>
          <w:i/>
          <w:sz w:val="24"/>
          <w:szCs w:val="28"/>
          <w:lang w:val="en-US"/>
        </w:rPr>
        <w:t>“</w:t>
      </w:r>
      <w:proofErr w:type="spellStart"/>
      <w:r w:rsidRPr="005D1B0E">
        <w:rPr>
          <w:rFonts w:cs="Times New Roman"/>
          <w:b/>
          <w:i/>
          <w:sz w:val="24"/>
          <w:szCs w:val="28"/>
          <w:lang w:val="en-US"/>
        </w:rPr>
        <w:t>Augeu</w:t>
      </w:r>
      <w:proofErr w:type="spellEnd"/>
      <w:r w:rsidRPr="005D1B0E">
        <w:rPr>
          <w:rFonts w:cs="Times New Roman"/>
          <w:i/>
          <w:sz w:val="24"/>
          <w:szCs w:val="28"/>
          <w:lang w:val="en-US"/>
        </w:rPr>
        <w:t>”</w:t>
      </w:r>
      <w:r w:rsidRPr="005D1B0E">
        <w:rPr>
          <w:rFonts w:cs="Times New Roman"/>
          <w:b/>
          <w:i/>
          <w:sz w:val="24"/>
          <w:szCs w:val="28"/>
          <w:lang w:val="en-US"/>
        </w:rPr>
        <w:t xml:space="preserve"> </w:t>
      </w:r>
      <w:r w:rsidRPr="005D1B0E">
        <w:rPr>
          <w:rFonts w:cs="Times New Roman"/>
          <w:sz w:val="24"/>
          <w:szCs w:val="28"/>
          <w:lang w:val="en-US"/>
        </w:rPr>
        <w:t>which means</w:t>
      </w:r>
      <w:r w:rsidRPr="005D1B0E">
        <w:rPr>
          <w:rFonts w:cs="Times New Roman"/>
          <w:b/>
          <w:i/>
          <w:sz w:val="24"/>
          <w:szCs w:val="28"/>
          <w:lang w:val="en-US"/>
        </w:rPr>
        <w:t xml:space="preserve"> “I increase” </w:t>
      </w:r>
      <w:r w:rsidRPr="005D1B0E">
        <w:rPr>
          <w:rFonts w:cs="Times New Roman"/>
          <w:sz w:val="24"/>
          <w:szCs w:val="28"/>
          <w:lang w:val="en-US"/>
        </w:rPr>
        <w:t>or</w:t>
      </w:r>
      <w:r w:rsidRPr="005D1B0E">
        <w:rPr>
          <w:rFonts w:cs="Times New Roman"/>
          <w:b/>
          <w:i/>
          <w:sz w:val="24"/>
          <w:szCs w:val="28"/>
          <w:lang w:val="en-US"/>
        </w:rPr>
        <w:t xml:space="preserve"> “I augment”. </w:t>
      </w:r>
      <w:r w:rsidRPr="005D1B0E">
        <w:rPr>
          <w:rFonts w:cs="Times New Roman"/>
          <w:sz w:val="24"/>
          <w:szCs w:val="28"/>
          <w:lang w:val="en-US"/>
        </w:rPr>
        <w:t xml:space="preserve">Auctions have been a relatively uncommon way to negotiate the exchange of goods. In practice, both haggling and sale by set price have been significantly more common </w:t>
      </w:r>
      <w:r w:rsidRPr="005D1B0E">
        <w:rPr>
          <w:rFonts w:cs="Times New Roman"/>
          <w:sz w:val="24"/>
          <w:szCs w:val="26"/>
          <w:lang w:val="en-US"/>
        </w:rPr>
        <w:t>(</w:t>
      </w:r>
      <w:r w:rsidRPr="005D1B0E">
        <w:rPr>
          <w:rFonts w:cs="Times New Roman"/>
          <w:b/>
          <w:i/>
          <w:sz w:val="24"/>
          <w:szCs w:val="26"/>
          <w:lang w:val="en-US"/>
        </w:rPr>
        <w:t>National Auctioneers Association</w:t>
      </w:r>
      <w:r w:rsidR="006D275B">
        <w:rPr>
          <w:rFonts w:cs="Times New Roman"/>
          <w:b/>
          <w:i/>
          <w:sz w:val="24"/>
          <w:szCs w:val="26"/>
          <w:lang w:val="en-US"/>
        </w:rPr>
        <w:t xml:space="preserve"> 2009</w:t>
      </w:r>
      <w:r w:rsidRPr="005D1B0E">
        <w:rPr>
          <w:rFonts w:cs="Times New Roman"/>
          <w:b/>
          <w:i/>
          <w:sz w:val="24"/>
          <w:szCs w:val="26"/>
          <w:lang w:val="en-US"/>
        </w:rPr>
        <w:t>)</w:t>
      </w:r>
      <w:r w:rsidRPr="005D1B0E">
        <w:rPr>
          <w:rFonts w:cs="Times New Roman"/>
          <w:sz w:val="24"/>
          <w:szCs w:val="26"/>
          <w:lang w:val="en-US"/>
        </w:rPr>
        <w:t>.</w:t>
      </w:r>
    </w:p>
    <w:p w14:paraId="1C279C0D" w14:textId="77777777" w:rsidR="00263EA3" w:rsidRDefault="00263EA3" w:rsidP="002B37CE">
      <w:pPr>
        <w:spacing w:before="240" w:line="360" w:lineRule="auto"/>
        <w:jc w:val="both"/>
        <w:rPr>
          <w:rFonts w:cs="Times New Roman"/>
          <w:sz w:val="24"/>
          <w:lang w:val="en-US"/>
        </w:rPr>
      </w:pPr>
    </w:p>
    <w:p w14:paraId="369A52CC" w14:textId="4537C9CD" w:rsidR="00AF58F9" w:rsidRPr="005D1B0E" w:rsidRDefault="00AF58F9" w:rsidP="002B37CE">
      <w:pPr>
        <w:spacing w:before="240" w:line="360" w:lineRule="auto"/>
        <w:jc w:val="both"/>
        <w:rPr>
          <w:rFonts w:cs="Times New Roman"/>
          <w:b/>
          <w:i/>
          <w:sz w:val="22"/>
          <w:lang w:val="en-US"/>
        </w:rPr>
      </w:pPr>
      <w:r w:rsidRPr="005D1B0E">
        <w:rPr>
          <w:rFonts w:cs="Times New Roman"/>
          <w:sz w:val="24"/>
          <w:lang w:val="en-US"/>
        </w:rPr>
        <w:lastRenderedPageBreak/>
        <w:t xml:space="preserve">As impressive as the historical longevity of auctions is, there are a remarkable range of situations in which they are currently used. There are auctions for livestock, a commodity for which many close substitutes are available. Construction contracts are all commonly bought or sold at auction. The auction sales of unique items have come to show that auctions are a good vehicle for monopolists. </w:t>
      </w:r>
      <w:r w:rsidR="0066044C" w:rsidRPr="005D1B0E">
        <w:rPr>
          <w:rFonts w:cs="Times New Roman"/>
          <w:sz w:val="24"/>
          <w:lang w:val="en-US"/>
        </w:rPr>
        <w:t>But</w:t>
      </w:r>
      <w:r w:rsidRPr="005D1B0E">
        <w:rPr>
          <w:rFonts w:cs="Times New Roman"/>
          <w:sz w:val="24"/>
          <w:lang w:val="en-US"/>
        </w:rPr>
        <w:t xml:space="preserve"> it is not only those in a strong market position who use auctions. There are also auction sales of land, equipment and supplies of bankrupt firms and farms. These show that auctions are used by sellers who are desperate for cash and willing to sell even at prices far below replacement cost</w:t>
      </w:r>
      <w:r w:rsidRPr="005D1B0E">
        <w:rPr>
          <w:rFonts w:cs="Times New Roman"/>
          <w:sz w:val="22"/>
          <w:lang w:val="en-US"/>
        </w:rPr>
        <w:t xml:space="preserve"> (Paul R. Milgrom, 1985).</w:t>
      </w:r>
    </w:p>
    <w:p w14:paraId="59673F2A" w14:textId="7ECADB7D" w:rsidR="00AF58F9" w:rsidRPr="005D1B0E" w:rsidRDefault="00AF58F9" w:rsidP="0066044C">
      <w:pPr>
        <w:pStyle w:val="Heading3"/>
        <w:numPr>
          <w:ilvl w:val="2"/>
          <w:numId w:val="23"/>
        </w:numPr>
        <w:ind w:hanging="270"/>
      </w:pPr>
      <w:bookmarkStart w:id="29" w:name="_Toc8806353"/>
      <w:r w:rsidRPr="005D1B0E">
        <w:t>Auction theory</w:t>
      </w:r>
      <w:bookmarkEnd w:id="29"/>
    </w:p>
    <w:p w14:paraId="68EF0D0A" w14:textId="43D1A969" w:rsidR="00AF58F9" w:rsidRPr="005D1B0E" w:rsidRDefault="007770B7" w:rsidP="00D54CA9">
      <w:pPr>
        <w:autoSpaceDE w:val="0"/>
        <w:autoSpaceDN w:val="0"/>
        <w:adjustRightInd w:val="0"/>
        <w:spacing w:before="240" w:line="360" w:lineRule="auto"/>
        <w:jc w:val="both"/>
        <w:rPr>
          <w:rFonts w:cs="Times New Roman"/>
          <w:sz w:val="24"/>
          <w:lang w:val="en-US"/>
        </w:rPr>
      </w:pPr>
      <w:r w:rsidRPr="005D1B0E">
        <w:rPr>
          <w:rFonts w:cs="Times New Roman"/>
          <w:sz w:val="24"/>
          <w:lang w:val="en-US"/>
        </w:rPr>
        <w:t xml:space="preserve">Auction theory suggests that a higher reserve price should increase the selling price </w:t>
      </w:r>
      <w:r w:rsidR="00451662" w:rsidRPr="005D1B0E">
        <w:rPr>
          <w:rFonts w:cs="Times New Roman"/>
          <w:sz w:val="24"/>
          <w:lang w:val="en-US"/>
        </w:rPr>
        <w:t>while decreasing</w:t>
      </w:r>
      <w:r w:rsidRPr="005D1B0E">
        <w:rPr>
          <w:rFonts w:cs="Times New Roman"/>
          <w:sz w:val="24"/>
          <w:lang w:val="en-US"/>
        </w:rPr>
        <w:t xml:space="preserve"> the probability of sale (McAfee and Vincent, 1992). Supporting evidence that the reserve price in fact affects the probability of sale is </w:t>
      </w:r>
      <w:r w:rsidR="00AF58F9" w:rsidRPr="005D1B0E">
        <w:rPr>
          <w:rFonts w:cs="Times New Roman"/>
          <w:sz w:val="24"/>
          <w:lang w:val="en-US"/>
        </w:rPr>
        <w:t xml:space="preserve">found in DeBoer, Conrad and McNamara (1992). Efforts to empirically measure the role of the reserve price, including the merits of a hidden reserve price (Riley and Samuelson, 1981; and Vincent, 1989), and the identification of an optimal reserve price (McAfee and Vincent, 1992; McAfee, Quan and Vincent, 2002; </w:t>
      </w:r>
      <w:proofErr w:type="spellStart"/>
      <w:r w:rsidR="00AF58F9" w:rsidRPr="005D1B0E">
        <w:rPr>
          <w:rFonts w:cs="Times New Roman"/>
          <w:sz w:val="24"/>
          <w:lang w:val="en-US"/>
        </w:rPr>
        <w:t>Eklof</w:t>
      </w:r>
      <w:proofErr w:type="spellEnd"/>
      <w:r w:rsidR="00AF58F9" w:rsidRPr="005D1B0E">
        <w:rPr>
          <w:rFonts w:cs="Times New Roman"/>
          <w:sz w:val="24"/>
          <w:lang w:val="en-US"/>
        </w:rPr>
        <w:t xml:space="preserve"> and </w:t>
      </w:r>
      <w:proofErr w:type="spellStart"/>
      <w:r w:rsidR="00AF58F9" w:rsidRPr="005D1B0E">
        <w:rPr>
          <w:rFonts w:cs="Times New Roman"/>
          <w:sz w:val="24"/>
          <w:lang w:val="en-US"/>
        </w:rPr>
        <w:t>Lunander</w:t>
      </w:r>
      <w:proofErr w:type="spellEnd"/>
      <w:r w:rsidR="00AF58F9" w:rsidRPr="005D1B0E">
        <w:rPr>
          <w:rFonts w:cs="Times New Roman"/>
          <w:sz w:val="24"/>
          <w:lang w:val="en-US"/>
        </w:rPr>
        <w:t xml:space="preserve">, 2003; and Li, </w:t>
      </w:r>
      <w:proofErr w:type="spellStart"/>
      <w:r w:rsidR="00AF58F9" w:rsidRPr="005D1B0E">
        <w:rPr>
          <w:rFonts w:cs="Times New Roman"/>
          <w:sz w:val="24"/>
          <w:lang w:val="en-US"/>
        </w:rPr>
        <w:t>Perrigne</w:t>
      </w:r>
      <w:proofErr w:type="spellEnd"/>
      <w:r w:rsidR="00AF58F9" w:rsidRPr="005D1B0E">
        <w:rPr>
          <w:rFonts w:cs="Times New Roman"/>
          <w:sz w:val="24"/>
          <w:lang w:val="en-US"/>
        </w:rPr>
        <w:t xml:space="preserve"> and </w:t>
      </w:r>
      <w:proofErr w:type="spellStart"/>
      <w:r w:rsidR="00AF58F9" w:rsidRPr="005D1B0E">
        <w:rPr>
          <w:rFonts w:cs="Times New Roman"/>
          <w:sz w:val="24"/>
          <w:lang w:val="en-US"/>
        </w:rPr>
        <w:t>Vuong</w:t>
      </w:r>
      <w:proofErr w:type="spellEnd"/>
      <w:r w:rsidR="00AF58F9" w:rsidRPr="005D1B0E">
        <w:rPr>
          <w:rFonts w:cs="Times New Roman"/>
          <w:sz w:val="24"/>
          <w:lang w:val="en-US"/>
        </w:rPr>
        <w:t xml:space="preserve">, 2003) have been hindered by the fact that the reserve price is often hidden or undisclosed (Toda, </w:t>
      </w:r>
      <w:proofErr w:type="spellStart"/>
      <w:r w:rsidR="00AF58F9" w:rsidRPr="005D1B0E">
        <w:rPr>
          <w:rFonts w:cs="Times New Roman"/>
          <w:sz w:val="24"/>
          <w:lang w:val="en-US"/>
        </w:rPr>
        <w:t>Nozdrina</w:t>
      </w:r>
      <w:proofErr w:type="spellEnd"/>
      <w:r w:rsidR="00AF58F9" w:rsidRPr="005D1B0E">
        <w:rPr>
          <w:rFonts w:cs="Times New Roman"/>
          <w:sz w:val="24"/>
          <w:lang w:val="en-US"/>
        </w:rPr>
        <w:t xml:space="preserve"> and </w:t>
      </w:r>
      <w:proofErr w:type="spellStart"/>
      <w:r w:rsidR="00AF58F9" w:rsidRPr="005D1B0E">
        <w:rPr>
          <w:rFonts w:cs="Times New Roman"/>
          <w:sz w:val="24"/>
          <w:lang w:val="en-US"/>
        </w:rPr>
        <w:t>Maddala</w:t>
      </w:r>
      <w:proofErr w:type="spellEnd"/>
      <w:r w:rsidR="00AF58F9" w:rsidRPr="005D1B0E">
        <w:rPr>
          <w:rFonts w:cs="Times New Roman"/>
          <w:sz w:val="24"/>
          <w:lang w:val="en-US"/>
        </w:rPr>
        <w:t xml:space="preserve">, 1998). </w:t>
      </w:r>
    </w:p>
    <w:p w14:paraId="35D43038" w14:textId="50D85903" w:rsidR="00AF58F9" w:rsidRPr="005D1B0E" w:rsidRDefault="00AF58F9" w:rsidP="0066044C">
      <w:pPr>
        <w:pStyle w:val="Heading3"/>
        <w:numPr>
          <w:ilvl w:val="2"/>
          <w:numId w:val="23"/>
        </w:numPr>
        <w:ind w:hanging="270"/>
      </w:pPr>
      <w:bookmarkStart w:id="30" w:name="_Toc8806354"/>
      <w:r w:rsidRPr="005D1B0E">
        <w:t>Price in Auction</w:t>
      </w:r>
      <w:bookmarkEnd w:id="30"/>
    </w:p>
    <w:p w14:paraId="284AAA4A" w14:textId="77777777" w:rsidR="00AF58F9" w:rsidRPr="005D1B0E" w:rsidRDefault="007770B7" w:rsidP="002B37CE">
      <w:pPr>
        <w:autoSpaceDE w:val="0"/>
        <w:autoSpaceDN w:val="0"/>
        <w:adjustRightInd w:val="0"/>
        <w:spacing w:before="240" w:line="360" w:lineRule="auto"/>
        <w:jc w:val="both"/>
        <w:rPr>
          <w:rFonts w:cs="Times New Roman"/>
          <w:sz w:val="24"/>
          <w:lang w:val="en-US"/>
        </w:rPr>
      </w:pPr>
      <w:r w:rsidRPr="005D1B0E">
        <w:rPr>
          <w:rFonts w:cs="Times New Roman"/>
          <w:sz w:val="24"/>
          <w:lang w:val="en-US"/>
        </w:rPr>
        <w:t>A proxy measure is developed called the level of reserve price (LRP), which is defined as the difference between the property’s estimated market value and the opening bid price, divided by the opening bid price. The estimated market value is the last transaction price for the auctioned property or the estimated market value of properties most comparable to the auctioned property if there is no previous transaction, adjusted by the price index. The adjustment uses the price index from the quarter prior to the auction, as information on the contemporaneous price index is not available at the time of auction.</w:t>
      </w:r>
    </w:p>
    <w:p w14:paraId="53739978" w14:textId="71EFDC8A" w:rsidR="00AF58F9" w:rsidRPr="005D1B0E" w:rsidRDefault="007770B7" w:rsidP="002B37CE">
      <w:pPr>
        <w:autoSpaceDE w:val="0"/>
        <w:autoSpaceDN w:val="0"/>
        <w:adjustRightInd w:val="0"/>
        <w:spacing w:before="240" w:line="360" w:lineRule="auto"/>
        <w:jc w:val="both"/>
        <w:rPr>
          <w:rFonts w:cs="Times New Roman"/>
          <w:b/>
          <w:i/>
          <w:sz w:val="24"/>
          <w:szCs w:val="28"/>
          <w:u w:val="single"/>
          <w:lang w:val="en-US"/>
        </w:rPr>
      </w:pPr>
      <w:r w:rsidRPr="005D1B0E">
        <w:rPr>
          <w:rFonts w:cs="Times New Roman"/>
          <w:sz w:val="24"/>
          <w:szCs w:val="24"/>
          <w:lang w:val="en-US"/>
        </w:rPr>
        <w:t>Auction price is always defined, relative to the negotiated sale price. However, market prices may fall at the same time because of increased vacancies. A single seller holding an auction assume that the auction price has no effect on the market price of property sold in the searc</w:t>
      </w:r>
      <w:r w:rsidR="00AF58F9" w:rsidRPr="005D1B0E">
        <w:rPr>
          <w:rFonts w:cs="Times New Roman"/>
          <w:sz w:val="24"/>
          <w:szCs w:val="24"/>
          <w:lang w:val="en-US"/>
        </w:rPr>
        <w:t xml:space="preserve">h market. It is assumed that the auction is attended by all buyers in the market at that time. Although buyers may "attend" the auction by observing properties characteristics, in practice only buyers who have a high valuation will actually go to the auction site. Each buyer determines his or her </w:t>
      </w:r>
      <w:r w:rsidR="00AF58F9" w:rsidRPr="005D1B0E">
        <w:rPr>
          <w:rFonts w:cs="Times New Roman"/>
          <w:b/>
          <w:i/>
          <w:sz w:val="24"/>
          <w:szCs w:val="24"/>
          <w:lang w:val="en-US"/>
        </w:rPr>
        <w:t>valuation</w:t>
      </w:r>
      <w:r w:rsidR="00AF58F9" w:rsidRPr="005D1B0E">
        <w:rPr>
          <w:rFonts w:cs="Times New Roman"/>
          <w:sz w:val="24"/>
          <w:szCs w:val="24"/>
          <w:lang w:val="en-US"/>
        </w:rPr>
        <w:t xml:space="preserve"> by looking at the best alternative in the search market and is willing to bid up to the total cost of that </w:t>
      </w:r>
      <w:r w:rsidR="00AF58F9" w:rsidRPr="005D1B0E">
        <w:rPr>
          <w:rFonts w:cs="Times New Roman"/>
          <w:sz w:val="24"/>
          <w:szCs w:val="24"/>
          <w:lang w:val="en-US"/>
        </w:rPr>
        <w:lastRenderedPageBreak/>
        <w:t xml:space="preserve">alternative (that is, the market price plus the mismatch cost). The </w:t>
      </w:r>
      <w:r w:rsidR="00AF58F9" w:rsidRPr="005D1B0E">
        <w:rPr>
          <w:rFonts w:cs="Times New Roman"/>
          <w:b/>
          <w:i/>
          <w:sz w:val="24"/>
          <w:szCs w:val="24"/>
          <w:u w:val="single"/>
          <w:lang w:val="en-US"/>
        </w:rPr>
        <w:t>price of the property</w:t>
      </w:r>
      <w:r w:rsidR="00AF58F9" w:rsidRPr="005D1B0E">
        <w:rPr>
          <w:rFonts w:cs="Times New Roman"/>
          <w:sz w:val="24"/>
          <w:szCs w:val="24"/>
          <w:lang w:val="en-US"/>
        </w:rPr>
        <w:t xml:space="preserve"> at auction can be compared to the market price to determine both the absolute discount or premium associated with auctions, and how the auction price varies with changes in vacancies. That is, the total price of the auction property is less than the total price of the buyer’s most preferred non-auction property among the available negotiated sale properties. </w:t>
      </w:r>
      <w:r w:rsidR="00AF58F9" w:rsidRPr="005D1B0E">
        <w:rPr>
          <w:rFonts w:cs="Times New Roman"/>
          <w:sz w:val="24"/>
          <w:szCs w:val="28"/>
          <w:lang w:val="en-US"/>
        </w:rPr>
        <w:t xml:space="preserve">Because auctions in some model do not have reserve prices, which theory predicts will raise the price of the property sold at auction, the simulation results might overestimate the discount </w:t>
      </w:r>
      <w:r w:rsidR="0066044C" w:rsidRPr="005D1B0E">
        <w:rPr>
          <w:rFonts w:cs="Times New Roman"/>
          <w:sz w:val="24"/>
          <w:szCs w:val="28"/>
          <w:lang w:val="en-US"/>
        </w:rPr>
        <w:t>associated</w:t>
      </w:r>
      <w:r w:rsidR="00AF58F9" w:rsidRPr="005D1B0E">
        <w:rPr>
          <w:rFonts w:cs="Times New Roman"/>
          <w:sz w:val="24"/>
          <w:szCs w:val="28"/>
          <w:lang w:val="en-US"/>
        </w:rPr>
        <w:t xml:space="preserve"> with reserve-price auctions. The comparative statistic, however, will not change. The possibility that a buyer might shade his or her bid in response to the winner’s curse is irrelevant in this model because a buyer’s valuation completely depends on his or her match with a </w:t>
      </w:r>
      <w:r w:rsidR="00AF58F9" w:rsidRPr="00F734A8">
        <w:rPr>
          <w:rFonts w:cs="Times New Roman"/>
          <w:sz w:val="24"/>
          <w:szCs w:val="28"/>
          <w:lang w:val="en-US"/>
        </w:rPr>
        <w:t>property (Christopher J. Mayer, 1993).</w:t>
      </w:r>
    </w:p>
    <w:p w14:paraId="14D38077" w14:textId="3C6195BC" w:rsidR="00AF58F9" w:rsidRPr="005D1B0E" w:rsidRDefault="00AF58F9" w:rsidP="0066044C">
      <w:pPr>
        <w:pStyle w:val="Heading3"/>
        <w:numPr>
          <w:ilvl w:val="2"/>
          <w:numId w:val="23"/>
        </w:numPr>
        <w:ind w:hanging="270"/>
      </w:pPr>
      <w:bookmarkStart w:id="31" w:name="_Toc8806355"/>
      <w:r w:rsidRPr="005D1B0E">
        <w:t>Method of Pricing properties</w:t>
      </w:r>
      <w:bookmarkEnd w:id="31"/>
    </w:p>
    <w:p w14:paraId="10F40FFA" w14:textId="77777777" w:rsidR="00AF58F9" w:rsidRPr="005D1B0E" w:rsidRDefault="007770B7" w:rsidP="002B37CE">
      <w:pPr>
        <w:pStyle w:val="Default"/>
        <w:spacing w:before="240" w:after="240" w:line="360" w:lineRule="auto"/>
        <w:jc w:val="both"/>
        <w:rPr>
          <w:rFonts w:ascii="Times New Roman" w:hAnsi="Times New Roman" w:cs="Times New Roman"/>
          <w:b/>
          <w:i/>
          <w:color w:val="auto"/>
          <w:szCs w:val="28"/>
        </w:rPr>
      </w:pPr>
      <w:r w:rsidRPr="005D1B0E">
        <w:rPr>
          <w:rFonts w:ascii="Times New Roman" w:hAnsi="Times New Roman" w:cs="Times New Roman"/>
          <w:color w:val="auto"/>
          <w:szCs w:val="22"/>
        </w:rPr>
        <w:t>Pricing is the approach of setting the properties price the workings of which varies between regulated and unregulated markets. For regulated markets, the basis of the price is already determined, such as being a proportion of full economic cost (e.g. research council funding), or directly incurred costs and a fixed proportion contribution to indirect costs (</w:t>
      </w:r>
      <w:proofErr w:type="spellStart"/>
      <w:r w:rsidRPr="005D1B0E">
        <w:rPr>
          <w:rFonts w:ascii="Times New Roman" w:hAnsi="Times New Roman" w:cs="Times New Roman"/>
          <w:color w:val="auto"/>
          <w:szCs w:val="22"/>
        </w:rPr>
        <w:t>eg.</w:t>
      </w:r>
      <w:proofErr w:type="spellEnd"/>
      <w:r w:rsidRPr="005D1B0E">
        <w:rPr>
          <w:rFonts w:ascii="Times New Roman" w:hAnsi="Times New Roman" w:cs="Times New Roman"/>
          <w:color w:val="auto"/>
          <w:szCs w:val="22"/>
        </w:rPr>
        <w:t xml:space="preserve"> one vers</w:t>
      </w:r>
      <w:r w:rsidR="00AF58F9" w:rsidRPr="005D1B0E">
        <w:rPr>
          <w:rFonts w:ascii="Times New Roman" w:hAnsi="Times New Roman" w:cs="Times New Roman"/>
          <w:color w:val="auto"/>
          <w:szCs w:val="22"/>
        </w:rPr>
        <w:t xml:space="preserve">ion of European Economic Commission Framework funding). For work undertaken in unregulated markets (e.g. interactions with industry and with many parts of Government), the price is negotiable, and should take account of the full economic cost of the work, along with the market value of the activity to the customer and the academic value to the University </w:t>
      </w:r>
      <w:r w:rsidR="00AF58F9" w:rsidRPr="005D1B0E">
        <w:rPr>
          <w:rFonts w:ascii="Times New Roman" w:hAnsi="Times New Roman" w:cs="Times New Roman"/>
          <w:b/>
          <w:i/>
          <w:color w:val="auto"/>
          <w:szCs w:val="28"/>
        </w:rPr>
        <w:t>(Commercialization Policy, 2010).</w:t>
      </w:r>
    </w:p>
    <w:p w14:paraId="7E15ACE1" w14:textId="77777777" w:rsidR="00604AEB" w:rsidRDefault="00AF58F9" w:rsidP="00604AEB">
      <w:pPr>
        <w:autoSpaceDE w:val="0"/>
        <w:autoSpaceDN w:val="0"/>
        <w:adjustRightInd w:val="0"/>
        <w:spacing w:before="240" w:after="0" w:line="360" w:lineRule="auto"/>
        <w:jc w:val="both"/>
        <w:rPr>
          <w:rFonts w:eastAsia="TTE14ADAF8t00" w:cs="Times New Roman"/>
          <w:color w:val="FF0000"/>
          <w:sz w:val="24"/>
          <w:szCs w:val="24"/>
          <w:lang w:val="en-US"/>
        </w:rPr>
      </w:pPr>
      <w:r w:rsidRPr="005D1B0E">
        <w:rPr>
          <w:rFonts w:eastAsia="TTE14ADAF8t00" w:cs="Times New Roman"/>
          <w:sz w:val="24"/>
          <w:szCs w:val="24"/>
          <w:lang w:val="en-US"/>
        </w:rPr>
        <w:t>Much of the analytic power of economic theory stems from the abstract image of markets that generate prices. On the surface, price adjustment might seem like an odd place to understand a process of social construction. Few economic precepts are more often taken for granted than the notion that markets determine prices. Moreover, few economic concepts offer so little social content as price</w:t>
      </w:r>
      <w:r w:rsidRPr="00604AEB">
        <w:rPr>
          <w:rFonts w:eastAsia="TTE14ADAF8t00" w:cs="Times New Roman"/>
          <w:b/>
          <w:i/>
          <w:sz w:val="24"/>
          <w:szCs w:val="24"/>
          <w:lang w:val="en-US"/>
        </w:rPr>
        <w:t>.</w:t>
      </w:r>
      <w:r w:rsidR="00604AEB">
        <w:rPr>
          <w:rFonts w:eastAsia="TTE14ADAF8t00" w:cs="Times New Roman"/>
          <w:b/>
          <w:i/>
          <w:sz w:val="24"/>
          <w:szCs w:val="24"/>
          <w:lang w:val="en-US"/>
        </w:rPr>
        <w:t xml:space="preserve"> </w:t>
      </w:r>
      <w:r w:rsidR="00604AEB" w:rsidRPr="00604AEB">
        <w:rPr>
          <w:rFonts w:eastAsia="TTE14ADAF8t00" w:cs="Times New Roman"/>
          <w:b/>
          <w:i/>
          <w:sz w:val="24"/>
          <w:szCs w:val="24"/>
          <w:lang w:val="en-US"/>
        </w:rPr>
        <w:t>(</w:t>
      </w:r>
      <w:r w:rsidR="00604AEB" w:rsidRPr="00604AEB">
        <w:rPr>
          <w:rFonts w:cs="Times New Roman"/>
          <w:b/>
          <w:i/>
          <w:color w:val="000000"/>
          <w:sz w:val="24"/>
          <w:szCs w:val="24"/>
        </w:rPr>
        <w:t xml:space="preserve">a revised version published in the </w:t>
      </w:r>
      <w:r w:rsidR="00604AEB" w:rsidRPr="00604AEB">
        <w:rPr>
          <w:rFonts w:cs="Times New Roman"/>
          <w:b/>
          <w:i/>
          <w:iCs/>
          <w:color w:val="000000"/>
          <w:sz w:val="24"/>
          <w:szCs w:val="24"/>
        </w:rPr>
        <w:t>Journal of Economic</w:t>
      </w:r>
      <w:r w:rsidR="00604AEB">
        <w:rPr>
          <w:rFonts w:cs="Times New Roman"/>
          <w:b/>
          <w:i/>
          <w:iCs/>
          <w:color w:val="000000"/>
          <w:sz w:val="24"/>
          <w:szCs w:val="24"/>
        </w:rPr>
        <w:t xml:space="preserve"> </w:t>
      </w:r>
      <w:r w:rsidR="00604AEB" w:rsidRPr="00604AEB">
        <w:rPr>
          <w:rFonts w:cs="Times New Roman"/>
          <w:b/>
          <w:i/>
          <w:iCs/>
          <w:color w:val="000000"/>
          <w:sz w:val="24"/>
          <w:szCs w:val="24"/>
        </w:rPr>
        <w:t xml:space="preserve">Perspectives </w:t>
      </w:r>
      <w:r w:rsidR="00604AEB" w:rsidRPr="00604AEB">
        <w:rPr>
          <w:rFonts w:cs="Times New Roman"/>
          <w:b/>
          <w:i/>
          <w:color w:val="000000"/>
          <w:sz w:val="24"/>
          <w:szCs w:val="24"/>
        </w:rPr>
        <w:t>in 1994)</w:t>
      </w:r>
    </w:p>
    <w:p w14:paraId="20962362" w14:textId="093C962B" w:rsidR="00604AEB" w:rsidRDefault="00AF58F9" w:rsidP="0043755A">
      <w:pPr>
        <w:autoSpaceDE w:val="0"/>
        <w:autoSpaceDN w:val="0"/>
        <w:adjustRightInd w:val="0"/>
        <w:spacing w:before="240" w:after="0" w:line="360" w:lineRule="auto"/>
        <w:jc w:val="both"/>
        <w:rPr>
          <w:rFonts w:eastAsia="TTE14ADAF8t00" w:cs="Times New Roman"/>
          <w:sz w:val="24"/>
          <w:szCs w:val="24"/>
          <w:lang w:val="en-US"/>
        </w:rPr>
      </w:pPr>
      <w:r w:rsidRPr="005D1B0E">
        <w:rPr>
          <w:rFonts w:eastAsia="TTE14ADAF8t00" w:cs="Times New Roman"/>
          <w:sz w:val="24"/>
          <w:szCs w:val="24"/>
          <w:lang w:val="en-US"/>
        </w:rPr>
        <w:t xml:space="preserve">Neoclassical price theory is a highly-stylized theory of market behavior. It presumes that social content is unimportant to market outcomes. It offers no theory of how prices work in a firm; simply a notion that they do work. In neoclassical economic theory, firms readily react to changes in market conditions by adjusting prices. A wide variety of changes may take place: changes in costs, supply, or demand, competitive entry or actions, change in technology, and so on. Firms incorporate those changes and adjust prices upward or downward. Classical economics assumes that because organizations are endowed with this ability to adjust prices, industries, market and </w:t>
      </w:r>
      <w:r w:rsidRPr="005D1B0E">
        <w:rPr>
          <w:rFonts w:eastAsia="TTE14ADAF8t00" w:cs="Times New Roman"/>
          <w:sz w:val="24"/>
          <w:szCs w:val="24"/>
          <w:lang w:val="en-US"/>
        </w:rPr>
        <w:lastRenderedPageBreak/>
        <w:t xml:space="preserve">economies can function </w:t>
      </w:r>
      <w:r w:rsidR="0066044C" w:rsidRPr="005D1B0E">
        <w:rPr>
          <w:rFonts w:eastAsia="TTE14ADAF8t00" w:cs="Times New Roman"/>
          <w:sz w:val="24"/>
          <w:szCs w:val="24"/>
          <w:lang w:val="en-US"/>
        </w:rPr>
        <w:t>efficiently</w:t>
      </w:r>
      <w:r w:rsidR="0066044C">
        <w:rPr>
          <w:rFonts w:eastAsia="TTE14ADAF8t00" w:cs="Times New Roman"/>
          <w:sz w:val="24"/>
          <w:szCs w:val="24"/>
          <w:lang w:val="en-US"/>
        </w:rPr>
        <w:t>.</w:t>
      </w:r>
      <w:r w:rsidR="0066044C" w:rsidRPr="00604AEB">
        <w:rPr>
          <w:rFonts w:eastAsia="TTE14ADAF8t00" w:cs="Times New Roman"/>
          <w:b/>
          <w:sz w:val="24"/>
          <w:szCs w:val="24"/>
          <w:lang w:val="en-US"/>
        </w:rPr>
        <w:t xml:space="preserve"> (</w:t>
      </w:r>
      <w:r w:rsidR="00604AEB" w:rsidRPr="00604AEB">
        <w:rPr>
          <w:rFonts w:cs="Times New Roman"/>
          <w:b/>
          <w:color w:val="000000"/>
          <w:sz w:val="24"/>
          <w:szCs w:val="24"/>
        </w:rPr>
        <w:t>John Roberts of the 1992</w:t>
      </w:r>
      <w:r w:rsidR="00604AEB">
        <w:rPr>
          <w:rFonts w:cs="Times New Roman"/>
          <w:b/>
          <w:color w:val="000000"/>
          <w:sz w:val="24"/>
          <w:szCs w:val="24"/>
        </w:rPr>
        <w:t xml:space="preserve"> </w:t>
      </w:r>
      <w:r w:rsidR="00604AEB" w:rsidRPr="00604AEB">
        <w:rPr>
          <w:rFonts w:cs="Times New Roman"/>
          <w:b/>
          <w:color w:val="000000"/>
          <w:sz w:val="24"/>
          <w:szCs w:val="24"/>
        </w:rPr>
        <w:t xml:space="preserve">landmark text </w:t>
      </w:r>
      <w:r w:rsidR="00604AEB" w:rsidRPr="00604AEB">
        <w:rPr>
          <w:rFonts w:cs="Times New Roman"/>
          <w:b/>
          <w:i/>
          <w:iCs/>
          <w:color w:val="000000"/>
          <w:sz w:val="24"/>
          <w:szCs w:val="24"/>
        </w:rPr>
        <w:t xml:space="preserve">Economics, Organization, and </w:t>
      </w:r>
      <w:r w:rsidR="00451662" w:rsidRPr="00604AEB">
        <w:rPr>
          <w:rFonts w:cs="Times New Roman"/>
          <w:b/>
          <w:i/>
          <w:iCs/>
          <w:color w:val="000000"/>
          <w:sz w:val="24"/>
          <w:szCs w:val="24"/>
        </w:rPr>
        <w:t>Management</w:t>
      </w:r>
      <w:r w:rsidR="00451662">
        <w:rPr>
          <w:rFonts w:cs="Times New Roman"/>
          <w:b/>
          <w:i/>
          <w:iCs/>
          <w:color w:val="000000"/>
          <w:sz w:val="24"/>
          <w:szCs w:val="24"/>
        </w:rPr>
        <w:t>)</w:t>
      </w:r>
    </w:p>
    <w:p w14:paraId="3AD832F4" w14:textId="77777777" w:rsidR="00AF58F9" w:rsidRPr="00604AEB" w:rsidRDefault="00AF58F9" w:rsidP="0043755A">
      <w:pPr>
        <w:autoSpaceDE w:val="0"/>
        <w:autoSpaceDN w:val="0"/>
        <w:adjustRightInd w:val="0"/>
        <w:spacing w:before="240" w:after="0" w:line="360" w:lineRule="auto"/>
        <w:jc w:val="both"/>
        <w:rPr>
          <w:rFonts w:eastAsia="TTE14ADAF8t00" w:cs="Times New Roman"/>
          <w:b/>
          <w:i/>
          <w:sz w:val="24"/>
          <w:szCs w:val="24"/>
          <w:lang w:val="en-US"/>
        </w:rPr>
      </w:pPr>
      <w:r w:rsidRPr="005D1B0E">
        <w:rPr>
          <w:rFonts w:cs="Times New Roman"/>
          <w:sz w:val="24"/>
          <w:szCs w:val="28"/>
          <w:lang w:val="en-US"/>
        </w:rPr>
        <w:t xml:space="preserve">Despite the centrality of market language in economics, </w:t>
      </w:r>
      <w:r w:rsidR="00604AEB" w:rsidRPr="005D1B0E">
        <w:rPr>
          <w:rFonts w:cs="Times New Roman"/>
          <w:sz w:val="24"/>
          <w:szCs w:val="28"/>
          <w:lang w:val="en-US"/>
        </w:rPr>
        <w:t xml:space="preserve">(White 1990: 83,). </w:t>
      </w:r>
      <w:r w:rsidRPr="005D1B0E">
        <w:rPr>
          <w:rFonts w:cs="Times New Roman"/>
          <w:sz w:val="24"/>
          <w:szCs w:val="28"/>
          <w:lang w:val="en-US"/>
        </w:rPr>
        <w:t xml:space="preserve"> argues that </w:t>
      </w:r>
      <w:r w:rsidRPr="005D1B0E">
        <w:rPr>
          <w:rFonts w:cs="Times New Roman"/>
          <w:i/>
          <w:iCs/>
          <w:sz w:val="24"/>
          <w:szCs w:val="28"/>
          <w:lang w:val="en-US"/>
        </w:rPr>
        <w:t>"There does not exist a neoclassical theory of the market"</w:t>
      </w:r>
      <w:r w:rsidRPr="005D1B0E">
        <w:rPr>
          <w:rFonts w:cs="Times New Roman"/>
          <w:sz w:val="24"/>
          <w:szCs w:val="28"/>
          <w:lang w:val="en-US"/>
        </w:rPr>
        <w:t xml:space="preserve"> Rather, economists have deliberated, very effectively, what describes as "a pure theory of exchange." Classical economics treated markets as concrete places, either a marketplace or a geographic region, in which people come together to exchange goods. With the marginalist</w:t>
      </w:r>
      <w:r w:rsidR="00604AEB">
        <w:rPr>
          <w:rFonts w:cs="Times New Roman"/>
          <w:sz w:val="24"/>
          <w:szCs w:val="28"/>
          <w:lang w:val="en-US"/>
        </w:rPr>
        <w:t xml:space="preserve"> </w:t>
      </w:r>
      <w:r w:rsidRPr="005D1B0E">
        <w:rPr>
          <w:rFonts w:cs="Times New Roman"/>
          <w:sz w:val="24"/>
          <w:szCs w:val="28"/>
          <w:lang w:val="en-US"/>
        </w:rPr>
        <w:t xml:space="preserve">revolution in economics, economists began to speak of a "perfect market," with perfect competition and perfect information </w:t>
      </w:r>
      <w:r w:rsidRPr="00604AEB">
        <w:rPr>
          <w:rFonts w:cs="Times New Roman"/>
          <w:b/>
          <w:i/>
          <w:sz w:val="24"/>
          <w:szCs w:val="28"/>
          <w:lang w:val="en-US"/>
        </w:rPr>
        <w:t>(</w:t>
      </w:r>
      <w:proofErr w:type="spellStart"/>
      <w:r w:rsidRPr="00604AEB">
        <w:rPr>
          <w:rFonts w:cs="Times New Roman"/>
          <w:b/>
          <w:i/>
          <w:sz w:val="24"/>
          <w:szCs w:val="28"/>
          <w:lang w:val="en-US"/>
        </w:rPr>
        <w:t>Swedberg</w:t>
      </w:r>
      <w:proofErr w:type="spellEnd"/>
      <w:r w:rsidRPr="00604AEB">
        <w:rPr>
          <w:rFonts w:cs="Times New Roman"/>
          <w:b/>
          <w:i/>
          <w:sz w:val="24"/>
          <w:szCs w:val="28"/>
          <w:lang w:val="en-US"/>
        </w:rPr>
        <w:t>, 2</w:t>
      </w:r>
      <w:r w:rsidR="00F734A8" w:rsidRPr="00604AEB">
        <w:rPr>
          <w:rFonts w:cs="Times New Roman"/>
          <w:b/>
          <w:i/>
          <w:sz w:val="24"/>
          <w:szCs w:val="28"/>
          <w:lang w:val="en-US"/>
        </w:rPr>
        <w:t>0</w:t>
      </w:r>
      <w:r w:rsidRPr="00604AEB">
        <w:rPr>
          <w:rFonts w:cs="Times New Roman"/>
          <w:b/>
          <w:i/>
          <w:sz w:val="24"/>
          <w:szCs w:val="28"/>
          <w:lang w:val="en-US"/>
        </w:rPr>
        <w:t xml:space="preserve">03). </w:t>
      </w:r>
    </w:p>
    <w:p w14:paraId="13279801" w14:textId="77777777" w:rsidR="00AF58F9" w:rsidRPr="005D1B0E" w:rsidRDefault="00AF58F9" w:rsidP="002B37CE">
      <w:pPr>
        <w:autoSpaceDE w:val="0"/>
        <w:autoSpaceDN w:val="0"/>
        <w:adjustRightInd w:val="0"/>
        <w:spacing w:before="240" w:line="360" w:lineRule="auto"/>
        <w:jc w:val="both"/>
        <w:rPr>
          <w:rFonts w:cs="Times New Roman"/>
          <w:sz w:val="24"/>
          <w:szCs w:val="28"/>
          <w:lang w:val="en-US"/>
        </w:rPr>
      </w:pPr>
      <w:r w:rsidRPr="005D1B0E">
        <w:rPr>
          <w:rFonts w:cs="Times New Roman"/>
          <w:sz w:val="24"/>
          <w:szCs w:val="28"/>
          <w:lang w:val="en-US"/>
        </w:rPr>
        <w:t xml:space="preserve">In both economic theory and economic sociology, the central image of markets is the neoclassical market model, whereby prices adjust to arrive at a competitive equilibrium between supply and demand (Milgrom and Roberts, 1992). But dealing with what </w:t>
      </w:r>
      <w:r w:rsidRPr="005D1B0E">
        <w:rPr>
          <w:rFonts w:cs="Times New Roman"/>
          <w:b/>
          <w:i/>
          <w:sz w:val="24"/>
          <w:szCs w:val="28"/>
          <w:lang w:val="en-US"/>
        </w:rPr>
        <w:t>Krippner (2001: 775</w:t>
      </w:r>
      <w:r w:rsidRPr="005D1B0E">
        <w:rPr>
          <w:rFonts w:cs="Times New Roman"/>
          <w:b/>
          <w:sz w:val="24"/>
          <w:szCs w:val="28"/>
          <w:lang w:val="en-US"/>
        </w:rPr>
        <w:t>)</w:t>
      </w:r>
      <w:r w:rsidRPr="005D1B0E">
        <w:rPr>
          <w:rFonts w:cs="Times New Roman"/>
          <w:sz w:val="24"/>
          <w:szCs w:val="28"/>
          <w:lang w:val="en-US"/>
        </w:rPr>
        <w:t xml:space="preserve"> describes as "the elusive market" has been a challenge for economic sociology. One approach has been to accept economic models and either treat the market as a social form of behavior that introduces tensions into other social behavior </w:t>
      </w:r>
      <w:r w:rsidRPr="005D1B0E">
        <w:rPr>
          <w:rFonts w:cs="Times New Roman"/>
          <w:b/>
          <w:i/>
          <w:sz w:val="24"/>
          <w:szCs w:val="28"/>
          <w:lang w:val="en-US"/>
        </w:rPr>
        <w:t>(</w:t>
      </w:r>
      <w:proofErr w:type="spellStart"/>
      <w:r w:rsidRPr="005D1B0E">
        <w:rPr>
          <w:rFonts w:cs="Times New Roman"/>
          <w:b/>
          <w:i/>
          <w:sz w:val="24"/>
          <w:szCs w:val="28"/>
          <w:lang w:val="en-US"/>
        </w:rPr>
        <w:t>Mingione</w:t>
      </w:r>
      <w:proofErr w:type="spellEnd"/>
      <w:r w:rsidRPr="005D1B0E">
        <w:rPr>
          <w:rFonts w:cs="Times New Roman"/>
          <w:b/>
          <w:i/>
          <w:sz w:val="24"/>
          <w:szCs w:val="28"/>
          <w:lang w:val="en-US"/>
        </w:rPr>
        <w:t>, 1991)</w:t>
      </w:r>
      <w:r w:rsidRPr="005D1B0E">
        <w:rPr>
          <w:rFonts w:cs="Times New Roman"/>
          <w:sz w:val="24"/>
          <w:szCs w:val="28"/>
          <w:lang w:val="en-US"/>
        </w:rPr>
        <w:t xml:space="preserve"> or treat the idealized image of the market as something that is more or less present (</w:t>
      </w:r>
      <w:r w:rsidRPr="005D1B0E">
        <w:rPr>
          <w:rFonts w:cs="Times New Roman"/>
          <w:b/>
          <w:i/>
          <w:sz w:val="24"/>
          <w:szCs w:val="28"/>
          <w:lang w:val="en-US"/>
        </w:rPr>
        <w:t>Block, 1990).</w:t>
      </w:r>
      <w:r w:rsidRPr="005D1B0E">
        <w:rPr>
          <w:rFonts w:cs="Times New Roman"/>
          <w:sz w:val="24"/>
          <w:szCs w:val="28"/>
          <w:lang w:val="en-US"/>
        </w:rPr>
        <w:t xml:space="preserve"> The difficulty with these approaches is that they are not helpful to understand the nature of market forces. Hence, another response in sociology has been to make market exchange more concrete </w:t>
      </w:r>
      <w:r w:rsidRPr="005D1B0E">
        <w:rPr>
          <w:rFonts w:cs="Times New Roman"/>
          <w:b/>
          <w:i/>
          <w:sz w:val="24"/>
          <w:szCs w:val="28"/>
          <w:lang w:val="en-US"/>
        </w:rPr>
        <w:t>(</w:t>
      </w:r>
      <w:proofErr w:type="spellStart"/>
      <w:r w:rsidRPr="005D1B0E">
        <w:rPr>
          <w:rFonts w:cs="Times New Roman"/>
          <w:b/>
          <w:i/>
          <w:sz w:val="24"/>
          <w:szCs w:val="28"/>
          <w:lang w:val="en-US"/>
        </w:rPr>
        <w:t>Granovetter</w:t>
      </w:r>
      <w:proofErr w:type="spellEnd"/>
      <w:r w:rsidRPr="005D1B0E">
        <w:rPr>
          <w:rFonts w:cs="Times New Roman"/>
          <w:b/>
          <w:i/>
          <w:sz w:val="24"/>
          <w:szCs w:val="28"/>
          <w:lang w:val="en-US"/>
        </w:rPr>
        <w:t>, 1974)</w:t>
      </w:r>
      <w:r w:rsidRPr="005D1B0E">
        <w:rPr>
          <w:rFonts w:cs="Times New Roman"/>
          <w:sz w:val="24"/>
          <w:szCs w:val="28"/>
          <w:lang w:val="en-US"/>
        </w:rPr>
        <w:t xml:space="preserve"> and to situate market behavior better in social relations </w:t>
      </w:r>
      <w:r w:rsidRPr="005D1B0E">
        <w:rPr>
          <w:rFonts w:cs="Times New Roman"/>
          <w:b/>
          <w:i/>
          <w:sz w:val="24"/>
          <w:szCs w:val="28"/>
          <w:lang w:val="en-US"/>
        </w:rPr>
        <w:t>(</w:t>
      </w:r>
      <w:proofErr w:type="spellStart"/>
      <w:r w:rsidRPr="005D1B0E">
        <w:rPr>
          <w:rFonts w:cs="Times New Roman"/>
          <w:b/>
          <w:i/>
          <w:sz w:val="24"/>
          <w:szCs w:val="28"/>
          <w:lang w:val="en-US"/>
        </w:rPr>
        <w:t>Granovetter</w:t>
      </w:r>
      <w:proofErr w:type="spellEnd"/>
      <w:r w:rsidRPr="005D1B0E">
        <w:rPr>
          <w:rFonts w:cs="Times New Roman"/>
          <w:b/>
          <w:i/>
          <w:sz w:val="24"/>
          <w:szCs w:val="28"/>
          <w:lang w:val="en-US"/>
        </w:rPr>
        <w:t>, 1985)</w:t>
      </w:r>
      <w:r w:rsidR="00F734A8">
        <w:rPr>
          <w:rFonts w:cs="Times New Roman"/>
          <w:b/>
          <w:i/>
          <w:sz w:val="24"/>
          <w:szCs w:val="28"/>
          <w:lang w:val="en-US"/>
        </w:rPr>
        <w:t xml:space="preserve">, </w:t>
      </w:r>
      <w:r w:rsidRPr="005D1B0E">
        <w:rPr>
          <w:rFonts w:cs="Times New Roman"/>
          <w:sz w:val="24"/>
          <w:szCs w:val="28"/>
          <w:lang w:val="en-US"/>
        </w:rPr>
        <w:t xml:space="preserve">shows that social relations shape economic outcomes like price. </w:t>
      </w:r>
      <w:r w:rsidRPr="005D1B0E">
        <w:rPr>
          <w:rFonts w:cs="Times New Roman"/>
          <w:b/>
          <w:i/>
          <w:sz w:val="24"/>
          <w:szCs w:val="28"/>
          <w:lang w:val="en-US"/>
        </w:rPr>
        <w:t>Baker (1984)</w:t>
      </w:r>
      <w:r w:rsidRPr="005D1B0E">
        <w:rPr>
          <w:rFonts w:cs="Times New Roman"/>
          <w:sz w:val="24"/>
          <w:szCs w:val="28"/>
          <w:lang w:val="en-US"/>
        </w:rPr>
        <w:t xml:space="preserve"> shows that price volatility in option pricing varies with the density of social networks. Other research shows how price is affected by characteristics of the kind of market </w:t>
      </w:r>
      <w:r w:rsidRPr="005D1B0E">
        <w:rPr>
          <w:rFonts w:cs="Times New Roman"/>
          <w:b/>
          <w:i/>
          <w:sz w:val="24"/>
          <w:szCs w:val="28"/>
          <w:lang w:val="en-US"/>
        </w:rPr>
        <w:t xml:space="preserve">(Smith, 1989; </w:t>
      </w:r>
      <w:proofErr w:type="spellStart"/>
      <w:r w:rsidRPr="005D1B0E">
        <w:rPr>
          <w:rFonts w:cs="Times New Roman"/>
          <w:b/>
          <w:i/>
          <w:sz w:val="24"/>
          <w:szCs w:val="28"/>
          <w:lang w:val="en-US"/>
        </w:rPr>
        <w:t>Uzzi</w:t>
      </w:r>
      <w:proofErr w:type="spellEnd"/>
      <w:r w:rsidRPr="005D1B0E">
        <w:rPr>
          <w:rFonts w:cs="Times New Roman"/>
          <w:b/>
          <w:i/>
          <w:sz w:val="24"/>
          <w:szCs w:val="28"/>
          <w:lang w:val="en-US"/>
        </w:rPr>
        <w:t xml:space="preserve"> and Lancaster, 2004)</w:t>
      </w:r>
      <w:r w:rsidRPr="005D1B0E">
        <w:rPr>
          <w:rFonts w:cs="Times New Roman"/>
          <w:sz w:val="24"/>
          <w:szCs w:val="28"/>
          <w:lang w:val="en-US"/>
        </w:rPr>
        <w:t xml:space="preserve"> and where one sits in the market </w:t>
      </w:r>
      <w:r w:rsidRPr="005D1B0E">
        <w:rPr>
          <w:rFonts w:cs="Times New Roman"/>
          <w:b/>
          <w:i/>
          <w:sz w:val="24"/>
          <w:szCs w:val="28"/>
          <w:lang w:val="en-US"/>
        </w:rPr>
        <w:t>(</w:t>
      </w:r>
      <w:proofErr w:type="spellStart"/>
      <w:r w:rsidRPr="005D1B0E">
        <w:rPr>
          <w:rFonts w:cs="Times New Roman"/>
          <w:b/>
          <w:i/>
          <w:sz w:val="24"/>
          <w:szCs w:val="28"/>
          <w:lang w:val="en-US"/>
        </w:rPr>
        <w:t>Podolny</w:t>
      </w:r>
      <w:proofErr w:type="spellEnd"/>
      <w:r w:rsidRPr="005D1B0E">
        <w:rPr>
          <w:rFonts w:cs="Times New Roman"/>
          <w:b/>
          <w:i/>
          <w:sz w:val="24"/>
          <w:szCs w:val="28"/>
          <w:lang w:val="en-US"/>
        </w:rPr>
        <w:t>, 1993).</w:t>
      </w:r>
      <w:r w:rsidRPr="005D1B0E">
        <w:rPr>
          <w:rFonts w:cs="Times New Roman"/>
          <w:sz w:val="24"/>
          <w:szCs w:val="28"/>
          <w:lang w:val="en-US"/>
        </w:rPr>
        <w:t xml:space="preserve"> These and various other studies have quite clearly demonstrated that social relations influence economic outcomes and prices in particular. Still, critics </w:t>
      </w:r>
      <w:r w:rsidRPr="005D1B0E">
        <w:rPr>
          <w:rFonts w:cs="Times New Roman"/>
          <w:b/>
          <w:i/>
          <w:sz w:val="24"/>
          <w:szCs w:val="28"/>
          <w:lang w:val="en-US"/>
        </w:rPr>
        <w:t>(Krippner, 2001)</w:t>
      </w:r>
      <w:r w:rsidRPr="005D1B0E">
        <w:rPr>
          <w:rFonts w:cs="Times New Roman"/>
          <w:sz w:val="24"/>
          <w:szCs w:val="28"/>
          <w:lang w:val="en-US"/>
        </w:rPr>
        <w:t xml:space="preserve"> have argued that network studies have made the structural aspect of social relations paramount to the extent that other social forces are ignored. To understand how social structures influence behavior, it is necessary to show how these social forces work.</w:t>
      </w:r>
    </w:p>
    <w:p w14:paraId="70FF1E46" w14:textId="77777777" w:rsidR="00AF58F9" w:rsidRPr="005D1B0E" w:rsidRDefault="00AF58F9" w:rsidP="002B37CE">
      <w:pPr>
        <w:autoSpaceDE w:val="0"/>
        <w:autoSpaceDN w:val="0"/>
        <w:adjustRightInd w:val="0"/>
        <w:spacing w:before="240" w:after="0" w:line="360" w:lineRule="auto"/>
        <w:jc w:val="both"/>
        <w:rPr>
          <w:rFonts w:cs="Times New Roman"/>
          <w:sz w:val="24"/>
          <w:szCs w:val="28"/>
          <w:lang w:val="en-US"/>
        </w:rPr>
      </w:pPr>
      <w:r w:rsidRPr="005D1B0E">
        <w:rPr>
          <w:rFonts w:cs="Times New Roman"/>
          <w:sz w:val="24"/>
          <w:szCs w:val="28"/>
          <w:lang w:val="en-US"/>
        </w:rPr>
        <w:t xml:space="preserve">A well-trained negotiator will have a carefully developed plan that will increase the odds of success, and this plan can be a combination of actions both away from the negotiating table as well as at it. Knowing how to both create value and claim value is the true art of negotiation. Untrained negotiators simply try to claim the biggest piece of a smaller pie and normally leave money on the table. Two of the best ways to provide value to clients is through market analysis and professional negotiation skills. </w:t>
      </w:r>
      <w:r w:rsidRPr="005D1B0E">
        <w:rPr>
          <w:rFonts w:cs="Times New Roman"/>
          <w:b/>
          <w:i/>
          <w:sz w:val="24"/>
          <w:lang w:val="en-US"/>
        </w:rPr>
        <w:t>Mayer (1995)</w:t>
      </w:r>
      <w:r w:rsidRPr="005D1B0E">
        <w:rPr>
          <w:rFonts w:cs="Times New Roman"/>
          <w:sz w:val="24"/>
          <w:lang w:val="en-US"/>
        </w:rPr>
        <w:t xml:space="preserve"> compares the performance of real estate auctions with negotiated sales, and develops a theoretical model which states, in an auction, the buyer’s valuation is based </w:t>
      </w:r>
      <w:r w:rsidRPr="005D1B0E">
        <w:rPr>
          <w:rFonts w:cs="Times New Roman"/>
          <w:sz w:val="24"/>
          <w:lang w:val="en-US"/>
        </w:rPr>
        <w:lastRenderedPageBreak/>
        <w:t xml:space="preserve">on alternatives expected to be available in the search market. When there are more vacant units available in the property market, buyers find that the search alternative offers better choices, resulting in an increase in the auction discount. The existence of more buyers, on the other hand, increases the effectiveness of the auction method and leads to a decrease in the auction discount. He concludes that more risk averse sellers choose to auction their properties while less risk averse sellers choose to sell their properties through negotiated sales. In addition, </w:t>
      </w:r>
      <w:r w:rsidRPr="005D1B0E">
        <w:rPr>
          <w:rFonts w:cs="Times New Roman"/>
          <w:b/>
          <w:i/>
          <w:sz w:val="24"/>
          <w:lang w:val="en-US"/>
        </w:rPr>
        <w:t xml:space="preserve">Gan (2013) </w:t>
      </w:r>
      <w:r w:rsidRPr="005D1B0E">
        <w:rPr>
          <w:rFonts w:cs="Times New Roman"/>
          <w:sz w:val="24"/>
          <w:lang w:val="en-US"/>
        </w:rPr>
        <w:t xml:space="preserve">also shows that more sellers will prefer auctions when the market is hot and all loss-averse sellers choose the negotiated sales. </w:t>
      </w:r>
    </w:p>
    <w:p w14:paraId="06396150" w14:textId="79243E7F" w:rsidR="00AF58F9" w:rsidRPr="005D1B0E" w:rsidRDefault="00AF58F9" w:rsidP="0066044C">
      <w:pPr>
        <w:pStyle w:val="Heading3"/>
        <w:numPr>
          <w:ilvl w:val="2"/>
          <w:numId w:val="23"/>
        </w:numPr>
        <w:ind w:hanging="270"/>
      </w:pPr>
      <w:bookmarkStart w:id="32" w:name="_Toc8806356"/>
      <w:r w:rsidRPr="005D1B0E">
        <w:t>Reserve price in Auction</w:t>
      </w:r>
      <w:bookmarkEnd w:id="32"/>
    </w:p>
    <w:p w14:paraId="6256F388" w14:textId="77777777" w:rsidR="00AF58F9" w:rsidRPr="005D1B0E" w:rsidRDefault="007770B7" w:rsidP="002B37CE">
      <w:pPr>
        <w:autoSpaceDE w:val="0"/>
        <w:autoSpaceDN w:val="0"/>
        <w:adjustRightInd w:val="0"/>
        <w:spacing w:before="240" w:after="0" w:line="360" w:lineRule="auto"/>
        <w:jc w:val="both"/>
        <w:rPr>
          <w:rFonts w:cs="Times New Roman"/>
          <w:sz w:val="24"/>
          <w:szCs w:val="23"/>
          <w:lang w:val="en-US"/>
        </w:rPr>
      </w:pPr>
      <w:r w:rsidRPr="005D1B0E">
        <w:rPr>
          <w:rFonts w:cs="Times New Roman"/>
          <w:sz w:val="24"/>
          <w:szCs w:val="23"/>
          <w:lang w:val="en-US"/>
        </w:rPr>
        <w:t xml:space="preserve">Reserve price is seller’s decision regarding the minimum price at which s/he is willing to sell the good or it is </w:t>
      </w:r>
      <w:r w:rsidRPr="005D1B0E">
        <w:rPr>
          <w:rFonts w:cs="Times New Roman"/>
          <w:sz w:val="24"/>
        </w:rPr>
        <w:t>a seller’s specified bid level below which no sale is made.</w:t>
      </w:r>
      <w:r w:rsidRPr="005D1B0E">
        <w:rPr>
          <w:rFonts w:cs="Times New Roman"/>
          <w:sz w:val="24"/>
          <w:szCs w:val="23"/>
          <w:lang w:val="en-US"/>
        </w:rPr>
        <w:t xml:space="preserve"> S/he will only sell the good if the highest bid is greater than that of the reserve price. Auctions with no reserve pr</w:t>
      </w:r>
      <w:r w:rsidR="00AF58F9" w:rsidRPr="005D1B0E">
        <w:rPr>
          <w:rFonts w:cs="Times New Roman"/>
          <w:sz w:val="24"/>
          <w:szCs w:val="23"/>
          <w:lang w:val="en-US"/>
        </w:rPr>
        <w:t xml:space="preserve">ice are sometimes referred to as absolute auctions. An informal argument proposed in their favor is that of </w:t>
      </w:r>
      <w:r w:rsidR="00AF58F9" w:rsidRPr="005D1B0E">
        <w:rPr>
          <w:rFonts w:cs="Times New Roman"/>
          <w:b/>
          <w:i/>
          <w:sz w:val="24"/>
          <w:szCs w:val="23"/>
          <w:lang w:val="en-US"/>
        </w:rPr>
        <w:t xml:space="preserve">not posting a reserve price. </w:t>
      </w:r>
      <w:r w:rsidR="00AF58F9" w:rsidRPr="005D1B0E">
        <w:rPr>
          <w:rFonts w:cs="Times New Roman"/>
          <w:sz w:val="24"/>
          <w:szCs w:val="23"/>
          <w:lang w:val="en-US"/>
        </w:rPr>
        <w:t xml:space="preserve">It is one way of attracting more participants in the auction, which is advantageous to sellers. That more participation is to be expected with lower reserve prices seems obviously right, however, greater participation is not the seller’s objective purse, and if the commodity then happens to be sold at too low a price (below the seller’s valuation), the seller would have been better off keeping the object (Levin and Smith, 1994 and McAfee, 1993). </w:t>
      </w:r>
    </w:p>
    <w:p w14:paraId="3CC98E76" w14:textId="77777777" w:rsidR="00AF58F9" w:rsidRPr="005D1B0E" w:rsidRDefault="00AF58F9" w:rsidP="002B37CE">
      <w:pPr>
        <w:autoSpaceDE w:val="0"/>
        <w:autoSpaceDN w:val="0"/>
        <w:adjustRightInd w:val="0"/>
        <w:spacing w:before="240" w:line="360" w:lineRule="auto"/>
        <w:jc w:val="both"/>
        <w:rPr>
          <w:rFonts w:cs="Times New Roman"/>
          <w:b/>
          <w:sz w:val="24"/>
          <w:szCs w:val="23"/>
          <w:lang w:val="en-US"/>
        </w:rPr>
      </w:pPr>
      <w:r w:rsidRPr="005D1B0E">
        <w:rPr>
          <w:rFonts w:cs="Times New Roman"/>
          <w:b/>
          <w:sz w:val="24"/>
          <w:szCs w:val="23"/>
          <w:lang w:val="en-US"/>
        </w:rPr>
        <w:t>Sellers payoff</w:t>
      </w:r>
      <w:r w:rsidRPr="005D1B0E">
        <w:rPr>
          <w:rFonts w:cs="Times New Roman"/>
          <w:sz w:val="24"/>
          <w:szCs w:val="23"/>
          <w:lang w:val="en-US"/>
        </w:rPr>
        <w:t xml:space="preserve"> is always given by the profit sellers earn in the auction. If the sellers do not sell the good, his payoff is zero. This is true regardless of his privately set value. If s/he sells the good, her/his payoff is given by his profit, which is the difference between the payment </w:t>
      </w:r>
      <w:r w:rsidRPr="005D1B0E">
        <w:rPr>
          <w:rFonts w:cs="Times New Roman"/>
          <w:b/>
          <w:i/>
          <w:sz w:val="24"/>
          <w:szCs w:val="23"/>
          <w:lang w:val="en-US"/>
        </w:rPr>
        <w:t>s/he receives and her/his value.</w:t>
      </w:r>
      <w:r w:rsidR="005F33DE">
        <w:rPr>
          <w:rFonts w:cs="Times New Roman"/>
          <w:b/>
          <w:i/>
          <w:sz w:val="24"/>
          <w:szCs w:val="23"/>
          <w:lang w:val="en-US"/>
        </w:rPr>
        <w:t xml:space="preserve"> (Alan Bamberger 1998 -2006) </w:t>
      </w:r>
    </w:p>
    <w:p w14:paraId="1B6B077B" w14:textId="77777777" w:rsidR="00AF58F9" w:rsidRPr="005D1B0E" w:rsidRDefault="00AF58F9" w:rsidP="002B37CE">
      <w:pPr>
        <w:autoSpaceDE w:val="0"/>
        <w:autoSpaceDN w:val="0"/>
        <w:adjustRightInd w:val="0"/>
        <w:spacing w:before="240" w:line="360" w:lineRule="auto"/>
        <w:jc w:val="both"/>
        <w:rPr>
          <w:rFonts w:cs="Times New Roman"/>
          <w:b/>
          <w:i/>
          <w:sz w:val="24"/>
          <w:szCs w:val="23"/>
          <w:lang w:val="en-US"/>
        </w:rPr>
      </w:pPr>
      <w:r w:rsidRPr="005D1B0E">
        <w:rPr>
          <w:rFonts w:cs="Times New Roman"/>
          <w:b/>
          <w:sz w:val="24"/>
          <w:szCs w:val="23"/>
          <w:lang w:val="en-US"/>
        </w:rPr>
        <w:t xml:space="preserve">Calculating reserve price in Auction selling: </w:t>
      </w:r>
      <w:r w:rsidRPr="005D1B0E">
        <w:rPr>
          <w:rFonts w:cs="Times New Roman"/>
          <w:sz w:val="24"/>
          <w:szCs w:val="23"/>
          <w:lang w:val="en-US"/>
        </w:rPr>
        <w:t xml:space="preserve">The starting point for the reserve price is the property's value </w:t>
      </w:r>
      <w:r w:rsidR="005F33DE" w:rsidRPr="005D1B0E">
        <w:rPr>
          <w:rFonts w:cs="Times New Roman"/>
          <w:sz w:val="24"/>
          <w:szCs w:val="23"/>
          <w:lang w:val="en-US"/>
        </w:rPr>
        <w:t>i.e.</w:t>
      </w:r>
      <w:r w:rsidRPr="005D1B0E">
        <w:rPr>
          <w:rFonts w:cs="Times New Roman"/>
          <w:sz w:val="24"/>
          <w:szCs w:val="23"/>
          <w:lang w:val="en-US"/>
        </w:rPr>
        <w:t xml:space="preserve"> agreed between the auctioneer and the seller. Usually the auctioneer will want to set a reserve price on the low side, to ensure the property successfully sells and the seller will want to set a higher reserve price to ensure they don't run the risk of selling too low. As a general rule, an auctioneer will only allow a property to be entered into auction if they can agree to a reserve price of around 85% or less of market value. The reserve price is agreed before the seller agrees to enter the property into auction, but it can be changed (with the seller’s permission) in the run up to the auction, depending on the level of interest the property generates </w:t>
      </w:r>
      <w:r w:rsidRPr="005D1B0E">
        <w:rPr>
          <w:rFonts w:cs="Times New Roman"/>
          <w:b/>
          <w:i/>
          <w:sz w:val="24"/>
          <w:szCs w:val="23"/>
          <w:lang w:val="en-US"/>
        </w:rPr>
        <w:t>(Robert_J._</w:t>
      </w:r>
      <w:proofErr w:type="spellStart"/>
      <w:r w:rsidRPr="005D1B0E">
        <w:rPr>
          <w:rFonts w:cs="Times New Roman"/>
          <w:b/>
          <w:i/>
          <w:sz w:val="24"/>
          <w:szCs w:val="23"/>
          <w:lang w:val="en-US"/>
        </w:rPr>
        <w:t>Chalfin</w:t>
      </w:r>
      <w:proofErr w:type="spellEnd"/>
      <w:r w:rsidRPr="005D1B0E">
        <w:rPr>
          <w:rFonts w:cs="Times New Roman"/>
          <w:b/>
          <w:i/>
          <w:sz w:val="24"/>
          <w:szCs w:val="23"/>
          <w:lang w:val="en-US"/>
        </w:rPr>
        <w:t xml:space="preserve"> 2003.</w:t>
      </w:r>
    </w:p>
    <w:p w14:paraId="740ABF84" w14:textId="77777777" w:rsidR="00AF58F9" w:rsidRPr="005D1B0E" w:rsidRDefault="00AF58F9" w:rsidP="002B37CE">
      <w:pPr>
        <w:autoSpaceDE w:val="0"/>
        <w:autoSpaceDN w:val="0"/>
        <w:adjustRightInd w:val="0"/>
        <w:spacing w:after="0" w:line="360" w:lineRule="auto"/>
        <w:jc w:val="both"/>
        <w:rPr>
          <w:rFonts w:cs="Times New Roman"/>
          <w:sz w:val="24"/>
          <w:szCs w:val="25"/>
          <w:lang w:val="en-US"/>
        </w:rPr>
      </w:pPr>
      <w:r w:rsidRPr="005D1B0E">
        <w:rPr>
          <w:rFonts w:cs="Times New Roman"/>
          <w:b/>
          <w:sz w:val="24"/>
          <w:szCs w:val="28"/>
          <w:lang w:val="en-US"/>
        </w:rPr>
        <w:t>Reserve price impact on bidder: -</w:t>
      </w:r>
      <w:r w:rsidRPr="005D1B0E">
        <w:rPr>
          <w:rFonts w:cs="Times New Roman"/>
          <w:sz w:val="24"/>
          <w:szCs w:val="28"/>
          <w:lang w:val="en-US"/>
        </w:rPr>
        <w:t xml:space="preserve"> 'In the real world, a bidder's willingness-to-pay does not only depend on his or her intrinsic valuation of the object to be auctioned off, but also on psychological </w:t>
      </w:r>
      <w:r w:rsidRPr="005D1B0E">
        <w:rPr>
          <w:rFonts w:cs="Times New Roman"/>
          <w:sz w:val="24"/>
          <w:szCs w:val="28"/>
          <w:lang w:val="en-US"/>
        </w:rPr>
        <w:lastRenderedPageBreak/>
        <w:t>reference points. We all seem to constantly draw comparisons that determine our valuation and thus our willingness-to-pay</w:t>
      </w:r>
      <w:r w:rsidRPr="005D1B0E">
        <w:rPr>
          <w:rFonts w:cs="Times New Roman"/>
          <w:b/>
          <w:i/>
          <w:sz w:val="24"/>
          <w:szCs w:val="28"/>
          <w:lang w:val="en-US"/>
        </w:rPr>
        <w:t xml:space="preserve"> </w:t>
      </w:r>
      <w:r w:rsidRPr="005D1B0E">
        <w:rPr>
          <w:rFonts w:cs="Times New Roman"/>
          <w:b/>
          <w:i/>
          <w:sz w:val="24"/>
          <w:szCs w:val="25"/>
          <w:lang w:val="en-US"/>
        </w:rPr>
        <w:t xml:space="preserve">(Rosenkranz and Schmitz, </w:t>
      </w:r>
      <w:r w:rsidR="00F734A8">
        <w:rPr>
          <w:rFonts w:cs="Times New Roman"/>
          <w:b/>
          <w:i/>
          <w:sz w:val="24"/>
          <w:szCs w:val="25"/>
          <w:lang w:val="en-US"/>
        </w:rPr>
        <w:t>1998</w:t>
      </w:r>
      <w:r w:rsidRPr="005D1B0E">
        <w:rPr>
          <w:rFonts w:cs="Times New Roman"/>
          <w:b/>
          <w:i/>
          <w:sz w:val="24"/>
          <w:szCs w:val="25"/>
          <w:lang w:val="en-US"/>
        </w:rPr>
        <w:t xml:space="preserve">). </w:t>
      </w:r>
      <w:r w:rsidRPr="005D1B0E">
        <w:rPr>
          <w:rFonts w:cs="Times New Roman"/>
          <w:sz w:val="24"/>
          <w:szCs w:val="25"/>
          <w:lang w:val="en-US"/>
        </w:rPr>
        <w:t xml:space="preserve">A publicly announced reserve price is one of many factors that can determine a bidder's reference point. Mer all, [WHAT? REVISIT] if there hadn't been other bidders, the object would have changed hands for the minimum bid, and it just does not feel so good to pay much more than this reserve price </w:t>
      </w:r>
      <w:r w:rsidRPr="005D1B0E">
        <w:rPr>
          <w:rFonts w:cs="Times New Roman"/>
          <w:b/>
          <w:i/>
          <w:sz w:val="24"/>
          <w:szCs w:val="24"/>
          <w:lang w:val="en-US"/>
        </w:rPr>
        <w:t>(</w:t>
      </w:r>
      <w:proofErr w:type="spellStart"/>
      <w:r w:rsidRPr="005D1B0E">
        <w:rPr>
          <w:rFonts w:cs="Times New Roman"/>
          <w:b/>
          <w:i/>
          <w:sz w:val="24"/>
          <w:szCs w:val="24"/>
          <w:lang w:val="en-US"/>
        </w:rPr>
        <w:t>Bajari</w:t>
      </w:r>
      <w:proofErr w:type="spellEnd"/>
      <w:r w:rsidRPr="005D1B0E">
        <w:rPr>
          <w:rFonts w:cs="Times New Roman"/>
          <w:b/>
          <w:i/>
          <w:sz w:val="24"/>
          <w:szCs w:val="24"/>
          <w:lang w:val="en-US"/>
        </w:rPr>
        <w:t xml:space="preserve"> and </w:t>
      </w:r>
      <w:proofErr w:type="spellStart"/>
      <w:r w:rsidRPr="005D1B0E">
        <w:rPr>
          <w:rFonts w:cs="Times New Roman"/>
          <w:b/>
          <w:i/>
          <w:sz w:val="24"/>
          <w:szCs w:val="24"/>
          <w:lang w:val="en-US"/>
        </w:rPr>
        <w:t>Hortacsu</w:t>
      </w:r>
      <w:proofErr w:type="spellEnd"/>
      <w:r w:rsidRPr="005D1B0E">
        <w:rPr>
          <w:rFonts w:cs="Times New Roman"/>
          <w:b/>
          <w:i/>
          <w:sz w:val="24"/>
          <w:szCs w:val="24"/>
          <w:lang w:val="en-US"/>
        </w:rPr>
        <w:t xml:space="preserve"> 2004).</w:t>
      </w:r>
    </w:p>
    <w:p w14:paraId="5B620FE1" w14:textId="77777777" w:rsidR="00AF58F9" w:rsidRPr="005D1B0E" w:rsidRDefault="00AF58F9" w:rsidP="002B37CE">
      <w:pPr>
        <w:autoSpaceDE w:val="0"/>
        <w:autoSpaceDN w:val="0"/>
        <w:adjustRightInd w:val="0"/>
        <w:spacing w:after="0" w:line="360" w:lineRule="auto"/>
        <w:jc w:val="both"/>
        <w:rPr>
          <w:rFonts w:cs="Times New Roman"/>
          <w:sz w:val="22"/>
          <w:szCs w:val="24"/>
          <w:lang w:val="en-US"/>
        </w:rPr>
      </w:pPr>
      <w:r w:rsidRPr="005D1B0E">
        <w:rPr>
          <w:rFonts w:cs="Times New Roman"/>
          <w:sz w:val="24"/>
          <w:szCs w:val="25"/>
          <w:lang w:val="en-US"/>
        </w:rPr>
        <w:t xml:space="preserve">According to a study by </w:t>
      </w:r>
      <w:r w:rsidRPr="005D1B0E">
        <w:rPr>
          <w:rFonts w:cs="Times New Roman"/>
          <w:b/>
          <w:i/>
          <w:sz w:val="24"/>
          <w:szCs w:val="25"/>
          <w:lang w:val="en-US"/>
        </w:rPr>
        <w:t>Rosenkranz &amp; Schmitz (2007)</w:t>
      </w:r>
      <w:r w:rsidRPr="005D1B0E">
        <w:rPr>
          <w:rFonts w:cs="Times New Roman"/>
          <w:b/>
          <w:sz w:val="24"/>
          <w:szCs w:val="25"/>
          <w:lang w:val="en-US"/>
        </w:rPr>
        <w:t>,</w:t>
      </w:r>
      <w:r w:rsidRPr="005D1B0E">
        <w:rPr>
          <w:rFonts w:cs="Times New Roman"/>
          <w:sz w:val="24"/>
          <w:szCs w:val="25"/>
          <w:lang w:val="en-US"/>
        </w:rPr>
        <w:t xml:space="preserve"> where the impact of the reserve price on the bidders' reference point is very small, taking care of the psychological effect has significant consequences for the optimal reserve price: if there is enough competition for the object (say, more than 30 bidders), the study shows that even if a reference point determines a bidder's willingness-to-pay for an object by only 1% (or where the bidder's intrinsic valuation contributes to 99% of the influence) it may be optimal to increase the reserve price by 50% over. The more the number of potential bidders, the higher should be the reserve price, when taking the 'reference point effect' into account.</w:t>
      </w:r>
    </w:p>
    <w:p w14:paraId="5C081E5A" w14:textId="77777777" w:rsidR="00AF58F9" w:rsidRPr="005D1B0E" w:rsidRDefault="00AF58F9" w:rsidP="002B37CE">
      <w:pPr>
        <w:autoSpaceDE w:val="0"/>
        <w:autoSpaceDN w:val="0"/>
        <w:adjustRightInd w:val="0"/>
        <w:spacing w:before="240" w:line="360" w:lineRule="auto"/>
        <w:jc w:val="both"/>
        <w:rPr>
          <w:rFonts w:cs="Times New Roman"/>
          <w:i/>
          <w:sz w:val="24"/>
          <w:szCs w:val="25"/>
          <w:lang w:val="en-US"/>
        </w:rPr>
      </w:pPr>
      <w:r w:rsidRPr="005D1B0E">
        <w:rPr>
          <w:rFonts w:cs="Times New Roman"/>
          <w:sz w:val="24"/>
          <w:szCs w:val="25"/>
          <w:lang w:val="en-US"/>
        </w:rPr>
        <w:t xml:space="preserve">The bidders' psychological reference point will also depend on factors that the seller </w:t>
      </w:r>
      <w:r w:rsidR="00514668" w:rsidRPr="005D1B0E">
        <w:rPr>
          <w:rFonts w:cs="Times New Roman"/>
          <w:sz w:val="24"/>
          <w:szCs w:val="25"/>
          <w:lang w:val="en-US"/>
        </w:rPr>
        <w:t>cannot</w:t>
      </w:r>
      <w:r w:rsidRPr="005D1B0E">
        <w:rPr>
          <w:rFonts w:cs="Times New Roman"/>
          <w:sz w:val="24"/>
          <w:szCs w:val="25"/>
          <w:lang w:val="en-US"/>
        </w:rPr>
        <w:t xml:space="preserve"> influence, for example, selling prices in auctions of related items or estimates that are determined by auction house experts. If these factors imply a high reference point, then the seller should keep the reserve price secret, because a public reserve price could only reduce the bidders' reference point. The psychological reference point effect implies that the higher the reference point the more are potential buyers willing to pay. When the reserve price is kept secret, the seller's expected revenue is larger if he or she uses a second-price instead of a first-price auction. When the reserve price is public, then the seller's expected revenue is the same in first-price and second-price auctions, which is in accordance with traditional auction theory </w:t>
      </w:r>
      <w:r w:rsidRPr="005D1B0E">
        <w:rPr>
          <w:rFonts w:cs="Times New Roman"/>
          <w:b/>
          <w:i/>
          <w:sz w:val="24"/>
          <w:szCs w:val="25"/>
          <w:lang w:val="en-US"/>
        </w:rPr>
        <w:t>(</w:t>
      </w:r>
      <w:proofErr w:type="spellStart"/>
      <w:r w:rsidRPr="005D1B0E">
        <w:rPr>
          <w:rFonts w:cs="Times New Roman"/>
          <w:b/>
          <w:i/>
          <w:sz w:val="24"/>
          <w:szCs w:val="25"/>
          <w:lang w:val="en-US"/>
        </w:rPr>
        <w:t>Katkar</w:t>
      </w:r>
      <w:proofErr w:type="spellEnd"/>
      <w:r w:rsidRPr="005D1B0E">
        <w:rPr>
          <w:rFonts w:cs="Times New Roman"/>
          <w:b/>
          <w:i/>
          <w:sz w:val="24"/>
          <w:szCs w:val="25"/>
          <w:lang w:val="en-US"/>
        </w:rPr>
        <w:t xml:space="preserve"> and </w:t>
      </w:r>
      <w:proofErr w:type="spellStart"/>
      <w:r w:rsidRPr="005D1B0E">
        <w:rPr>
          <w:rFonts w:cs="Times New Roman"/>
          <w:b/>
          <w:i/>
          <w:sz w:val="24"/>
          <w:szCs w:val="25"/>
          <w:lang w:val="en-US"/>
        </w:rPr>
        <w:t>Reiley</w:t>
      </w:r>
      <w:proofErr w:type="spellEnd"/>
      <w:r w:rsidRPr="005D1B0E">
        <w:rPr>
          <w:rFonts w:cs="Times New Roman"/>
          <w:b/>
          <w:i/>
          <w:sz w:val="24"/>
          <w:szCs w:val="25"/>
          <w:lang w:val="en-US"/>
        </w:rPr>
        <w:t>, 2006)</w:t>
      </w:r>
    </w:p>
    <w:p w14:paraId="3E8146F3" w14:textId="77777777" w:rsidR="00AF58F9" w:rsidRPr="005D1B0E" w:rsidRDefault="00AF58F9" w:rsidP="002B37CE">
      <w:pPr>
        <w:autoSpaceDE w:val="0"/>
        <w:autoSpaceDN w:val="0"/>
        <w:adjustRightInd w:val="0"/>
        <w:spacing w:before="240" w:line="360" w:lineRule="auto"/>
        <w:jc w:val="both"/>
        <w:rPr>
          <w:rFonts w:cs="Times New Roman"/>
          <w:b/>
          <w:i/>
          <w:sz w:val="22"/>
          <w:szCs w:val="24"/>
          <w:lang w:val="en-US"/>
        </w:rPr>
      </w:pPr>
      <w:r w:rsidRPr="005D1B0E">
        <w:rPr>
          <w:rFonts w:cs="Times New Roman"/>
          <w:sz w:val="24"/>
          <w:szCs w:val="24"/>
          <w:lang w:val="en-US"/>
        </w:rPr>
        <w:t xml:space="preserve">The prompt and orderly closure of a bank in liquidation constitutes a cardinal function in the receivership and liquidation process. Basically, bank closure activities involve the assumption of control of the assets and affairs of a failed bank, taking inventory of the assets and records, and compiling reports on the exercises carried out. Closed banks owned several assets, tangible and intangible, which were acquired for use during the period they were in operation. The valuer, as the receiver, is expected to convert the assets of the failed bank into cash speedily and inexpensively by auction sales as much as possible under the prevailing circumstances. To this end, the Corporation normally adopts the forced sale value arrived at by the valuer as the basis of reserve price in the disposal of real property assets of a failed bank </w:t>
      </w:r>
      <w:r w:rsidRPr="005D1B0E">
        <w:rPr>
          <w:rFonts w:cs="Times New Roman"/>
          <w:b/>
          <w:i/>
          <w:sz w:val="22"/>
          <w:szCs w:val="24"/>
          <w:lang w:val="en-US"/>
        </w:rPr>
        <w:t>(</w:t>
      </w:r>
      <w:proofErr w:type="spellStart"/>
      <w:r w:rsidRPr="005D1B0E">
        <w:rPr>
          <w:rFonts w:cs="Times New Roman"/>
          <w:b/>
          <w:i/>
          <w:sz w:val="22"/>
          <w:szCs w:val="24"/>
          <w:lang w:val="en-US"/>
        </w:rPr>
        <w:t>Umoh</w:t>
      </w:r>
      <w:proofErr w:type="spellEnd"/>
      <w:r w:rsidRPr="005D1B0E">
        <w:rPr>
          <w:rFonts w:cs="Times New Roman"/>
          <w:b/>
          <w:i/>
          <w:sz w:val="22"/>
          <w:szCs w:val="24"/>
          <w:lang w:val="en-US"/>
        </w:rPr>
        <w:t xml:space="preserve"> and </w:t>
      </w:r>
      <w:proofErr w:type="spellStart"/>
      <w:r w:rsidRPr="005D1B0E">
        <w:rPr>
          <w:rFonts w:cs="Times New Roman"/>
          <w:b/>
          <w:i/>
          <w:sz w:val="22"/>
          <w:szCs w:val="24"/>
          <w:lang w:val="en-US"/>
        </w:rPr>
        <w:t>Ebhodaghe</w:t>
      </w:r>
      <w:proofErr w:type="spellEnd"/>
      <w:r w:rsidRPr="005D1B0E">
        <w:rPr>
          <w:rFonts w:cs="Times New Roman"/>
          <w:b/>
          <w:i/>
          <w:sz w:val="22"/>
          <w:szCs w:val="24"/>
          <w:lang w:val="en-US"/>
        </w:rPr>
        <w:t>, 1997).</w:t>
      </w:r>
    </w:p>
    <w:p w14:paraId="008BB378" w14:textId="4F8F0BBE" w:rsidR="00AF58F9" w:rsidRPr="005D1B0E" w:rsidRDefault="00AF58F9" w:rsidP="0066044C">
      <w:pPr>
        <w:pStyle w:val="Heading2"/>
        <w:numPr>
          <w:ilvl w:val="1"/>
          <w:numId w:val="23"/>
        </w:numPr>
        <w:spacing w:line="360" w:lineRule="auto"/>
        <w:jc w:val="both"/>
        <w:rPr>
          <w:rFonts w:cs="Times New Roman"/>
          <w:lang w:val="en-US"/>
        </w:rPr>
      </w:pPr>
      <w:bookmarkStart w:id="33" w:name="_Toc8806357"/>
      <w:r w:rsidRPr="005D1B0E">
        <w:rPr>
          <w:rFonts w:cs="Times New Roman"/>
          <w:lang w:val="en-US"/>
        </w:rPr>
        <w:lastRenderedPageBreak/>
        <w:t>Negotiation Selling</w:t>
      </w:r>
      <w:bookmarkEnd w:id="33"/>
    </w:p>
    <w:p w14:paraId="0A70B83F" w14:textId="77777777" w:rsidR="00AF58F9" w:rsidRPr="005D1B0E" w:rsidRDefault="00AF58F9" w:rsidP="002B37CE">
      <w:pPr>
        <w:autoSpaceDE w:val="0"/>
        <w:autoSpaceDN w:val="0"/>
        <w:adjustRightInd w:val="0"/>
        <w:spacing w:before="240" w:after="0" w:line="360" w:lineRule="auto"/>
        <w:jc w:val="both"/>
        <w:rPr>
          <w:rFonts w:cs="Times New Roman"/>
          <w:sz w:val="24"/>
          <w:szCs w:val="28"/>
          <w:lang w:val="en-US"/>
        </w:rPr>
      </w:pPr>
      <w:r w:rsidRPr="005D1B0E">
        <w:rPr>
          <w:rFonts w:cs="Times New Roman"/>
          <w:sz w:val="24"/>
          <w:szCs w:val="28"/>
          <w:lang w:val="en-US"/>
        </w:rPr>
        <w:t>A negotiation is all about trying to satisfy each party's needs. The buyer and seller both establish goals and objectives they want to achieve. The actual negotiating with the other party (persuading one side to accept the other side's position) is almost always done uniquely by brokers. We assume that the negotiated price is the outcome of brokers bargaining and for that broker have relatively complete information about preferences and costs.</w:t>
      </w:r>
      <w:r w:rsidR="005F33DE" w:rsidRPr="005F33DE">
        <w:rPr>
          <w:rFonts w:cs="Times New Roman"/>
          <w:sz w:val="24"/>
          <w:szCs w:val="28"/>
          <w:lang w:val="en-US"/>
        </w:rPr>
        <w:t xml:space="preserve"> Arnott’s (1989</w:t>
      </w:r>
      <w:r w:rsidR="005F33DE">
        <w:rPr>
          <w:rFonts w:cs="Times New Roman"/>
          <w:sz w:val="24"/>
          <w:szCs w:val="28"/>
          <w:lang w:val="en-US"/>
        </w:rPr>
        <w:t>)</w:t>
      </w:r>
    </w:p>
    <w:p w14:paraId="2158FE77" w14:textId="398542DC" w:rsidR="00AF58F9" w:rsidRPr="005D1B0E" w:rsidRDefault="00AF58F9" w:rsidP="0066044C">
      <w:pPr>
        <w:pStyle w:val="Heading3"/>
        <w:numPr>
          <w:ilvl w:val="2"/>
          <w:numId w:val="23"/>
        </w:numPr>
        <w:ind w:hanging="270"/>
      </w:pPr>
      <w:bookmarkStart w:id="34" w:name="_Toc8806358"/>
      <w:r w:rsidRPr="005D1B0E">
        <w:t>Setting price in Private treaty selling</w:t>
      </w:r>
      <w:bookmarkEnd w:id="34"/>
    </w:p>
    <w:p w14:paraId="6E26D556" w14:textId="2D62235E" w:rsidR="00AF58F9" w:rsidRPr="005D1B0E" w:rsidRDefault="007770B7" w:rsidP="002B37CE">
      <w:pPr>
        <w:autoSpaceDE w:val="0"/>
        <w:autoSpaceDN w:val="0"/>
        <w:adjustRightInd w:val="0"/>
        <w:spacing w:before="240" w:line="360" w:lineRule="auto"/>
        <w:jc w:val="both"/>
        <w:rPr>
          <w:rFonts w:cs="Times New Roman"/>
          <w:sz w:val="24"/>
          <w:szCs w:val="28"/>
          <w:lang w:val="en-US"/>
        </w:rPr>
      </w:pPr>
      <w:r w:rsidRPr="005D1B0E">
        <w:rPr>
          <w:rFonts w:cs="Times New Roman"/>
          <w:sz w:val="24"/>
          <w:szCs w:val="28"/>
          <w:lang w:val="en-US"/>
        </w:rPr>
        <w:t xml:space="preserve">The market sets the price range, but negotiation skills determine the final outcome. The market data in reality simply establishes the price range for previous buyers for a given type of properties </w:t>
      </w:r>
      <w:r w:rsidR="00AF58F9" w:rsidRPr="005D1B0E">
        <w:rPr>
          <w:rFonts w:cs="Times New Roman"/>
          <w:b/>
          <w:i/>
          <w:sz w:val="24"/>
          <w:szCs w:val="28"/>
          <w:lang w:val="en-US"/>
        </w:rPr>
        <w:t>(</w:t>
      </w:r>
      <w:proofErr w:type="spellStart"/>
      <w:r w:rsidR="00AF58F9" w:rsidRPr="005D1B0E">
        <w:rPr>
          <w:rFonts w:cs="Times New Roman"/>
          <w:b/>
          <w:i/>
          <w:sz w:val="24"/>
          <w:szCs w:val="28"/>
          <w:lang w:val="en-US"/>
        </w:rPr>
        <w:t>Keniston</w:t>
      </w:r>
      <w:proofErr w:type="spellEnd"/>
      <w:r w:rsidR="00AF58F9" w:rsidRPr="005D1B0E">
        <w:rPr>
          <w:rFonts w:cs="Times New Roman"/>
          <w:b/>
          <w:i/>
          <w:sz w:val="24"/>
          <w:szCs w:val="28"/>
          <w:lang w:val="en-US"/>
        </w:rPr>
        <w:t>, 2011).</w:t>
      </w:r>
      <w:r w:rsidR="00AF58F9" w:rsidRPr="005D1B0E">
        <w:rPr>
          <w:rFonts w:cs="Times New Roman"/>
          <w:i/>
          <w:sz w:val="24"/>
          <w:szCs w:val="28"/>
          <w:lang w:val="en-US"/>
        </w:rPr>
        <w:t xml:space="preserve"> </w:t>
      </w:r>
      <w:r w:rsidR="00AF58F9" w:rsidRPr="005D1B0E">
        <w:rPr>
          <w:rFonts w:cs="Times New Roman"/>
          <w:sz w:val="24"/>
          <w:szCs w:val="28"/>
          <w:lang w:val="en-US"/>
        </w:rPr>
        <w:t xml:space="preserve">But there are at least three factors that can cause significant price variation among buyers and sellers of </w:t>
      </w:r>
      <w:r w:rsidR="0066044C" w:rsidRPr="005D1B0E">
        <w:rPr>
          <w:rFonts w:cs="Times New Roman"/>
          <w:sz w:val="24"/>
          <w:szCs w:val="28"/>
          <w:lang w:val="en-US"/>
        </w:rPr>
        <w:t>similar properties</w:t>
      </w:r>
      <w:r w:rsidR="00AF58F9" w:rsidRPr="005D1B0E">
        <w:rPr>
          <w:rFonts w:cs="Times New Roman"/>
          <w:sz w:val="24"/>
          <w:szCs w:val="28"/>
          <w:lang w:val="en-US"/>
        </w:rPr>
        <w:t>:</w:t>
      </w:r>
    </w:p>
    <w:p w14:paraId="62D32BFB" w14:textId="26C184EE" w:rsidR="00AF58F9" w:rsidRPr="005D1B0E" w:rsidRDefault="00AF58F9" w:rsidP="00875129">
      <w:pPr>
        <w:pStyle w:val="ListParagraph"/>
        <w:numPr>
          <w:ilvl w:val="0"/>
          <w:numId w:val="6"/>
        </w:numPr>
        <w:autoSpaceDE w:val="0"/>
        <w:autoSpaceDN w:val="0"/>
        <w:adjustRightInd w:val="0"/>
        <w:spacing w:before="240" w:line="360" w:lineRule="auto"/>
        <w:jc w:val="both"/>
        <w:rPr>
          <w:rFonts w:cs="Times New Roman"/>
          <w:sz w:val="24"/>
          <w:szCs w:val="28"/>
          <w:lang w:val="en-US"/>
        </w:rPr>
      </w:pPr>
      <w:r w:rsidRPr="005D1B0E">
        <w:rPr>
          <w:rFonts w:cs="Times New Roman"/>
          <w:b/>
          <w:sz w:val="24"/>
          <w:szCs w:val="28"/>
          <w:lang w:val="en-US"/>
        </w:rPr>
        <w:t>Data interpretation:</w:t>
      </w:r>
      <w:r w:rsidRPr="005D1B0E">
        <w:rPr>
          <w:rFonts w:cs="Times New Roman"/>
          <w:sz w:val="24"/>
          <w:szCs w:val="28"/>
          <w:lang w:val="en-US"/>
        </w:rPr>
        <w:t xml:space="preserve"> The simple fact that two people can look at the same data and come up with different conclusions is one source of variation. The sellers (including the listing agent) look at market data and interpret it in their favor, and the buyers (including the buyer's agent) look at the same or similar data and interpret it in their favor. Human nature causes people to typically over-estimate in their own favor. As a </w:t>
      </w:r>
      <w:r w:rsidR="0066044C" w:rsidRPr="005D1B0E">
        <w:rPr>
          <w:rFonts w:cs="Times New Roman"/>
          <w:sz w:val="24"/>
          <w:szCs w:val="28"/>
          <w:lang w:val="en-US"/>
        </w:rPr>
        <w:t>result, different</w:t>
      </w:r>
      <w:r w:rsidRPr="005D1B0E">
        <w:rPr>
          <w:rFonts w:cs="Times New Roman"/>
          <w:sz w:val="24"/>
          <w:szCs w:val="28"/>
          <w:lang w:val="en-US"/>
        </w:rPr>
        <w:t xml:space="preserve"> interpretations he same data abound and can sometimes be quite far apart from each other. What is problematic is that each side feel justified in their interpretation and hence the position they stood by which in effect creates a scenario that stalls negotiations. </w:t>
      </w:r>
      <w:r w:rsidR="001353AF" w:rsidRPr="005D1B0E">
        <w:rPr>
          <w:rFonts w:cs="Times New Roman"/>
          <w:b/>
          <w:i/>
          <w:sz w:val="24"/>
          <w:szCs w:val="28"/>
          <w:lang w:val="en-US"/>
        </w:rPr>
        <w:t>(</w:t>
      </w:r>
      <w:proofErr w:type="spellStart"/>
      <w:r w:rsidR="001353AF" w:rsidRPr="005D1B0E">
        <w:rPr>
          <w:rFonts w:cs="Times New Roman"/>
          <w:b/>
          <w:i/>
          <w:sz w:val="24"/>
          <w:szCs w:val="28"/>
          <w:lang w:val="en-US"/>
        </w:rPr>
        <w:t>Keniston</w:t>
      </w:r>
      <w:proofErr w:type="spellEnd"/>
      <w:r w:rsidR="001353AF" w:rsidRPr="005D1B0E">
        <w:rPr>
          <w:rFonts w:cs="Times New Roman"/>
          <w:b/>
          <w:i/>
          <w:sz w:val="24"/>
          <w:szCs w:val="28"/>
          <w:lang w:val="en-US"/>
        </w:rPr>
        <w:t>, 2011).</w:t>
      </w:r>
    </w:p>
    <w:p w14:paraId="5A4B156C" w14:textId="77777777" w:rsidR="00AF58F9" w:rsidRPr="005D1B0E" w:rsidRDefault="00AF58F9" w:rsidP="00875129">
      <w:pPr>
        <w:pStyle w:val="ListParagraph"/>
        <w:numPr>
          <w:ilvl w:val="0"/>
          <w:numId w:val="6"/>
        </w:numPr>
        <w:autoSpaceDE w:val="0"/>
        <w:autoSpaceDN w:val="0"/>
        <w:adjustRightInd w:val="0"/>
        <w:spacing w:before="240" w:line="360" w:lineRule="auto"/>
        <w:jc w:val="both"/>
        <w:rPr>
          <w:rFonts w:cs="Times New Roman"/>
          <w:sz w:val="24"/>
          <w:szCs w:val="28"/>
          <w:lang w:val="en-US"/>
        </w:rPr>
      </w:pPr>
      <w:r w:rsidRPr="005D1B0E">
        <w:rPr>
          <w:rFonts w:cs="Times New Roman"/>
          <w:b/>
          <w:sz w:val="24"/>
          <w:szCs w:val="28"/>
          <w:lang w:val="en-US"/>
        </w:rPr>
        <w:t>Property differences:</w:t>
      </w:r>
      <w:r w:rsidRPr="005D1B0E">
        <w:rPr>
          <w:rFonts w:cs="Times New Roman"/>
          <w:sz w:val="24"/>
          <w:szCs w:val="28"/>
          <w:lang w:val="en-US"/>
        </w:rPr>
        <w:t xml:space="preserve"> No two houses share the exact same dimensions, features, upgrades, landscaping and decorating. Each house has unique physical characteristics just like snowflakes. Formulas are normally used to adjust the pricing of one house based on the pricing of a similar yet different house. </w:t>
      </w:r>
      <w:proofErr w:type="gramStart"/>
      <w:r w:rsidRPr="005D1B0E">
        <w:rPr>
          <w:rFonts w:cs="Times New Roman"/>
          <w:sz w:val="24"/>
          <w:szCs w:val="28"/>
          <w:lang w:val="en-US"/>
        </w:rPr>
        <w:t>But,</w:t>
      </w:r>
      <w:proofErr w:type="gramEnd"/>
      <w:r w:rsidRPr="005D1B0E">
        <w:rPr>
          <w:rFonts w:cs="Times New Roman"/>
          <w:sz w:val="24"/>
          <w:szCs w:val="28"/>
          <w:lang w:val="en-US"/>
        </w:rPr>
        <w:t xml:space="preserve"> the formulas and methodology used </w:t>
      </w:r>
      <w:proofErr w:type="spellStart"/>
      <w:r w:rsidRPr="005D1B0E">
        <w:rPr>
          <w:rFonts w:cs="Times New Roman"/>
          <w:sz w:val="24"/>
          <w:szCs w:val="28"/>
          <w:lang w:val="en-US"/>
        </w:rPr>
        <w:t>vary.and</w:t>
      </w:r>
      <w:proofErr w:type="spellEnd"/>
      <w:r w:rsidRPr="005D1B0E">
        <w:rPr>
          <w:rFonts w:cs="Times New Roman"/>
          <w:sz w:val="24"/>
          <w:szCs w:val="28"/>
          <w:lang w:val="en-US"/>
        </w:rPr>
        <w:t xml:space="preserve"> there is no one standard approach used by real estate agents and appraisers alike. So, price determinations for a property will also vary due to different methodologies used to adjust for differences in physical characteristics</w:t>
      </w:r>
      <w:r w:rsidR="001353AF">
        <w:rPr>
          <w:rFonts w:cs="Times New Roman"/>
          <w:sz w:val="24"/>
          <w:szCs w:val="28"/>
          <w:lang w:val="en-US"/>
        </w:rPr>
        <w:t xml:space="preserve">. </w:t>
      </w:r>
      <w:r w:rsidR="001353AF" w:rsidRPr="005D1B0E">
        <w:rPr>
          <w:rFonts w:cs="Times New Roman"/>
          <w:b/>
          <w:i/>
          <w:sz w:val="24"/>
          <w:szCs w:val="28"/>
          <w:lang w:val="en-US"/>
        </w:rPr>
        <w:t>(</w:t>
      </w:r>
      <w:proofErr w:type="spellStart"/>
      <w:r w:rsidR="001353AF" w:rsidRPr="005D1B0E">
        <w:rPr>
          <w:rFonts w:cs="Times New Roman"/>
          <w:b/>
          <w:i/>
          <w:sz w:val="24"/>
          <w:szCs w:val="28"/>
          <w:lang w:val="en-US"/>
        </w:rPr>
        <w:t>Keniston</w:t>
      </w:r>
      <w:proofErr w:type="spellEnd"/>
      <w:r w:rsidR="001353AF" w:rsidRPr="005D1B0E">
        <w:rPr>
          <w:rFonts w:cs="Times New Roman"/>
          <w:b/>
          <w:i/>
          <w:sz w:val="24"/>
          <w:szCs w:val="28"/>
          <w:lang w:val="en-US"/>
        </w:rPr>
        <w:t>, 2011).</w:t>
      </w:r>
    </w:p>
    <w:p w14:paraId="0D81B6E4" w14:textId="4FAACC62" w:rsidR="00AF58F9" w:rsidRPr="0043755A" w:rsidRDefault="00AF58F9" w:rsidP="00875129">
      <w:pPr>
        <w:pStyle w:val="ListParagraph"/>
        <w:numPr>
          <w:ilvl w:val="0"/>
          <w:numId w:val="6"/>
        </w:numPr>
        <w:autoSpaceDE w:val="0"/>
        <w:autoSpaceDN w:val="0"/>
        <w:adjustRightInd w:val="0"/>
        <w:spacing w:after="0" w:line="360" w:lineRule="auto"/>
        <w:jc w:val="both"/>
        <w:rPr>
          <w:rFonts w:cs="Times New Roman"/>
          <w:sz w:val="24"/>
          <w:szCs w:val="28"/>
          <w:lang w:val="en-US"/>
        </w:rPr>
      </w:pPr>
      <w:r w:rsidRPr="005D1B0E">
        <w:rPr>
          <w:rFonts w:cs="Times New Roman"/>
          <w:b/>
          <w:sz w:val="24"/>
          <w:szCs w:val="28"/>
          <w:lang w:val="en-US"/>
        </w:rPr>
        <w:t>Buyer perspectives:</w:t>
      </w:r>
      <w:r w:rsidRPr="005D1B0E">
        <w:rPr>
          <w:rFonts w:cs="Times New Roman"/>
          <w:sz w:val="24"/>
          <w:szCs w:val="28"/>
          <w:lang w:val="en-US"/>
        </w:rPr>
        <w:t xml:space="preserve"> Perspectives of buyers and the way they look at the world are strongly oriented by their own life experiences and situations. </w:t>
      </w:r>
      <w:r w:rsidR="0066044C" w:rsidRPr="005D1B0E">
        <w:rPr>
          <w:rFonts w:cs="Times New Roman"/>
          <w:sz w:val="24"/>
          <w:szCs w:val="28"/>
          <w:lang w:val="en-US"/>
        </w:rPr>
        <w:t>No two people</w:t>
      </w:r>
      <w:r w:rsidRPr="005D1B0E">
        <w:rPr>
          <w:rFonts w:cs="Times New Roman"/>
          <w:sz w:val="24"/>
          <w:szCs w:val="28"/>
          <w:lang w:val="en-US"/>
        </w:rPr>
        <w:t xml:space="preserve"> save human drones with a ‘perspective’ can have exactly same, if not broadly similar, life experiences and situations and hence perspectives. When buyers (and sellers) evaluate a house from their own unique perspectives, they may be inclined to focus on value rather or more than price </w:t>
      </w:r>
      <w:r w:rsidRPr="005D1B0E">
        <w:rPr>
          <w:rFonts w:cs="Times New Roman"/>
          <w:sz w:val="24"/>
          <w:szCs w:val="28"/>
          <w:lang w:val="en-US"/>
        </w:rPr>
        <w:lastRenderedPageBreak/>
        <w:t xml:space="preserve">in their initial take which may directly and indirectly influence subsequent evaluations. According to </w:t>
      </w:r>
      <w:r w:rsidRPr="005D1B0E">
        <w:rPr>
          <w:rFonts w:cs="Times New Roman"/>
          <w:b/>
          <w:i/>
          <w:sz w:val="24"/>
          <w:szCs w:val="28"/>
          <w:lang w:val="en-US"/>
        </w:rPr>
        <w:t>Rosenthal, 1996, v</w:t>
      </w:r>
      <w:r w:rsidRPr="005D1B0E">
        <w:rPr>
          <w:rFonts w:cs="Times New Roman"/>
          <w:sz w:val="24"/>
          <w:szCs w:val="28"/>
          <w:lang w:val="en-US"/>
        </w:rPr>
        <w:t xml:space="preserve">alue is defined as </w:t>
      </w:r>
      <w:r w:rsidRPr="005D1B0E">
        <w:rPr>
          <w:rFonts w:cs="Times New Roman"/>
          <w:b/>
          <w:i/>
          <w:sz w:val="24"/>
          <w:szCs w:val="28"/>
          <w:lang w:val="en-US"/>
        </w:rPr>
        <w:t xml:space="preserve">a factor </w:t>
      </w:r>
      <w:r w:rsidR="0066044C" w:rsidRPr="005D1B0E">
        <w:rPr>
          <w:rFonts w:cs="Times New Roman"/>
          <w:b/>
          <w:i/>
          <w:sz w:val="24"/>
          <w:szCs w:val="28"/>
          <w:lang w:val="en-US"/>
        </w:rPr>
        <w:t xml:space="preserve">of </w:t>
      </w:r>
      <w:r w:rsidR="0066044C" w:rsidRPr="005D1B0E">
        <w:rPr>
          <w:rFonts w:cs="Times New Roman"/>
          <w:sz w:val="24"/>
          <w:szCs w:val="28"/>
          <w:lang w:val="en-US"/>
        </w:rPr>
        <w:t>“</w:t>
      </w:r>
      <w:r w:rsidRPr="005D1B0E">
        <w:rPr>
          <w:rFonts w:cs="Times New Roman"/>
          <w:sz w:val="24"/>
          <w:szCs w:val="28"/>
          <w:lang w:val="en-US"/>
        </w:rPr>
        <w:t xml:space="preserve">benefits versus price." [PLS REVISIT.] The value of a house is therefore greater when the benefits (real and perceived) are high relative to the price and lower when the benefits don't appear to justify the price. </w:t>
      </w:r>
    </w:p>
    <w:p w14:paraId="4451F676" w14:textId="54F19F41" w:rsidR="00AF58F9" w:rsidRPr="005D1B0E" w:rsidRDefault="00AF58F9" w:rsidP="0066044C">
      <w:pPr>
        <w:pStyle w:val="Heading3"/>
        <w:numPr>
          <w:ilvl w:val="2"/>
          <w:numId w:val="23"/>
        </w:numPr>
        <w:ind w:hanging="270"/>
      </w:pPr>
      <w:bookmarkStart w:id="35" w:name="_Toc8806359"/>
      <w:r w:rsidRPr="005D1B0E">
        <w:t>Role of Brokers in negotiation</w:t>
      </w:r>
      <w:bookmarkEnd w:id="35"/>
    </w:p>
    <w:p w14:paraId="1768D819" w14:textId="77777777" w:rsidR="00AF58F9" w:rsidRPr="005D1B0E" w:rsidRDefault="007770B7" w:rsidP="002B37CE">
      <w:pPr>
        <w:autoSpaceDE w:val="0"/>
        <w:autoSpaceDN w:val="0"/>
        <w:adjustRightInd w:val="0"/>
        <w:spacing w:before="240" w:after="0" w:line="360" w:lineRule="auto"/>
        <w:jc w:val="both"/>
        <w:rPr>
          <w:rFonts w:cs="Times New Roman"/>
          <w:sz w:val="24"/>
          <w:szCs w:val="28"/>
          <w:lang w:val="en-US"/>
        </w:rPr>
      </w:pPr>
      <w:r w:rsidRPr="005D1B0E">
        <w:rPr>
          <w:rFonts w:cs="Times New Roman"/>
          <w:sz w:val="24"/>
          <w:szCs w:val="28"/>
          <w:lang w:val="en-US"/>
        </w:rPr>
        <w:t>Brokers are agents, operating on a commission basis, who only transact on behalf of a buyer or seller. Because of their positioning, they are predisposed to obtain market information relatively easily. The main function of brokers in property market is to facilitate market exchange through matching of buyers and sellers. Brokers provide a mechanism for obtaining a market pri</w:t>
      </w:r>
      <w:r w:rsidR="00AF58F9" w:rsidRPr="005D1B0E">
        <w:rPr>
          <w:rFonts w:cs="Times New Roman"/>
          <w:sz w:val="24"/>
          <w:szCs w:val="28"/>
          <w:lang w:val="en-US"/>
        </w:rPr>
        <w:t xml:space="preserve">ce at which properties reach in a dynamic market, a function known as price discovery on property exchanges </w:t>
      </w:r>
      <w:r w:rsidR="00AF58F9" w:rsidRPr="005D1B0E">
        <w:rPr>
          <w:rFonts w:cs="Times New Roman"/>
          <w:b/>
          <w:i/>
          <w:sz w:val="24"/>
          <w:szCs w:val="28"/>
          <w:lang w:val="en-US"/>
        </w:rPr>
        <w:t>(Gibson-</w:t>
      </w:r>
      <w:proofErr w:type="spellStart"/>
      <w:r w:rsidR="00AF58F9" w:rsidRPr="005D1B0E">
        <w:rPr>
          <w:rFonts w:cs="Times New Roman"/>
          <w:b/>
          <w:i/>
          <w:sz w:val="24"/>
          <w:szCs w:val="28"/>
          <w:lang w:val="en-US"/>
        </w:rPr>
        <w:t>Jarvie</w:t>
      </w:r>
      <w:proofErr w:type="spellEnd"/>
      <w:r w:rsidR="00AF58F9" w:rsidRPr="005D1B0E">
        <w:rPr>
          <w:rFonts w:cs="Times New Roman"/>
          <w:b/>
          <w:i/>
          <w:sz w:val="24"/>
          <w:szCs w:val="28"/>
          <w:lang w:val="en-US"/>
        </w:rPr>
        <w:t>, 1993).</w:t>
      </w:r>
    </w:p>
    <w:p w14:paraId="2C36F8A5" w14:textId="657DE276" w:rsidR="00AF58F9" w:rsidRPr="00044198" w:rsidRDefault="00AF58F9" w:rsidP="002B37CE">
      <w:pPr>
        <w:autoSpaceDE w:val="0"/>
        <w:autoSpaceDN w:val="0"/>
        <w:adjustRightInd w:val="0"/>
        <w:spacing w:before="240" w:after="0" w:line="360" w:lineRule="auto"/>
        <w:jc w:val="both"/>
        <w:rPr>
          <w:rFonts w:cs="Times New Roman"/>
          <w:b/>
          <w:i/>
          <w:sz w:val="24"/>
          <w:szCs w:val="28"/>
          <w:lang w:val="en-US"/>
        </w:rPr>
      </w:pPr>
      <w:r w:rsidRPr="005D1B0E">
        <w:rPr>
          <w:rFonts w:cs="Times New Roman"/>
          <w:sz w:val="24"/>
          <w:szCs w:val="28"/>
          <w:lang w:val="en-US"/>
        </w:rPr>
        <w:t xml:space="preserve">The value of a given property will most certainly be different for different buyers, and also different from the seller’s valuation. Buyers and sellers ever reach agreement through the use of negotiation skills. and not the client's negotiation skills, but the brokers negotiation skills. The final outcome for both clients is heavily influenced by their own agent's negotiation skills. Each individual buyer's and seller's situation </w:t>
      </w:r>
      <w:r w:rsidR="0066044C" w:rsidRPr="005D1B0E">
        <w:rPr>
          <w:rFonts w:cs="Times New Roman"/>
          <w:sz w:val="24"/>
          <w:szCs w:val="28"/>
          <w:lang w:val="en-US"/>
        </w:rPr>
        <w:t>yield</w:t>
      </w:r>
      <w:r w:rsidRPr="005D1B0E">
        <w:rPr>
          <w:rFonts w:cs="Times New Roman"/>
          <w:sz w:val="24"/>
          <w:szCs w:val="28"/>
          <w:lang w:val="en-US"/>
        </w:rPr>
        <w:t xml:space="preserve"> a unique set of needs and desires for each party. </w:t>
      </w:r>
      <w:r w:rsidRPr="005D1B0E">
        <w:rPr>
          <w:rFonts w:cs="Times New Roman"/>
          <w:b/>
          <w:i/>
          <w:sz w:val="24"/>
          <w:szCs w:val="28"/>
          <w:lang w:val="en-US"/>
        </w:rPr>
        <w:t>(Chen, Yang &amp; Zhao, 2008).</w:t>
      </w:r>
    </w:p>
    <w:p w14:paraId="53EDA94F" w14:textId="38A52995" w:rsidR="00AF58F9" w:rsidRPr="005D1B0E" w:rsidRDefault="00AF58F9" w:rsidP="0066044C">
      <w:pPr>
        <w:pStyle w:val="Heading2"/>
        <w:numPr>
          <w:ilvl w:val="1"/>
          <w:numId w:val="23"/>
        </w:numPr>
        <w:spacing w:line="360" w:lineRule="auto"/>
        <w:jc w:val="both"/>
        <w:rPr>
          <w:rFonts w:cs="Times New Roman"/>
          <w:lang w:val="en-US"/>
        </w:rPr>
      </w:pPr>
      <w:bookmarkStart w:id="36" w:name="_Toc8806360"/>
      <w:r w:rsidRPr="005D1B0E">
        <w:rPr>
          <w:rFonts w:cs="Times New Roman"/>
          <w:lang w:val="en-US"/>
        </w:rPr>
        <w:t>Auction versus Negotiation</w:t>
      </w:r>
      <w:bookmarkEnd w:id="36"/>
    </w:p>
    <w:p w14:paraId="5F850D98" w14:textId="77777777" w:rsidR="00AF58F9" w:rsidRPr="005D1B0E" w:rsidRDefault="00AF58F9" w:rsidP="002B37CE">
      <w:pPr>
        <w:autoSpaceDE w:val="0"/>
        <w:autoSpaceDN w:val="0"/>
        <w:adjustRightInd w:val="0"/>
        <w:spacing w:before="240" w:after="0" w:line="360" w:lineRule="auto"/>
        <w:jc w:val="both"/>
        <w:rPr>
          <w:rFonts w:cs="Times New Roman"/>
          <w:sz w:val="24"/>
          <w:szCs w:val="24"/>
          <w:lang w:val="en-US"/>
        </w:rPr>
      </w:pPr>
      <w:r w:rsidRPr="005D1B0E">
        <w:rPr>
          <w:rFonts w:cs="Times New Roman"/>
          <w:sz w:val="24"/>
          <w:szCs w:val="24"/>
          <w:lang w:val="en-US"/>
        </w:rPr>
        <w:t xml:space="preserve">Thomas and Wilson (2002) argue that a buyer’s ability to credibly reveal rival offers to sellers influences the revenue obtained from two different mechanisms – multilateral negotiations and first-price auctions. If information on rival bids is not credible, the favorable negotiation position of one party may result in negotiated prices being higher than auction prices. In the experiments they conducted, Thomas &amp; Wilson (2002) found that prices are indistinguishable between multilateral negotiations and auctions when there are four sellers, but higher in multilateral negotiations when there are two sellers. </w:t>
      </w:r>
      <w:r w:rsidRPr="005D1B0E">
        <w:rPr>
          <w:rFonts w:cs="Times New Roman"/>
          <w:b/>
          <w:sz w:val="24"/>
          <w:szCs w:val="24"/>
          <w:lang w:val="en-US"/>
        </w:rPr>
        <w:t>Wang (1993)</w:t>
      </w:r>
      <w:r w:rsidRPr="005D1B0E">
        <w:rPr>
          <w:rFonts w:cs="Times New Roman"/>
          <w:sz w:val="24"/>
          <w:szCs w:val="24"/>
          <w:lang w:val="en-US"/>
        </w:rPr>
        <w:t xml:space="preserve"> compares posted-price selling against auctions and concludes that auctions are preferred to posted-price selling when the value of the object is more dispersed and for items with higher value. Hence, whether auction or negotiated sales is a better mechanism varies according to the parameters of the sale, including the number of objects auctioned and the distribution of valuations. Seller of multiple units of a good sell some units non-competitively (via any sales technique besides an auction) and some units through an auction. He argues that such a mix of auction and non-competitive sales benefits the seller and increases market efficiency because some buyers may not participate in an auction due to high </w:t>
      </w:r>
      <w:r w:rsidRPr="005D1B0E">
        <w:rPr>
          <w:rFonts w:cs="Times New Roman"/>
          <w:sz w:val="24"/>
          <w:szCs w:val="24"/>
          <w:lang w:val="en-US"/>
        </w:rPr>
        <w:lastRenderedPageBreak/>
        <w:t xml:space="preserve">participation costs. </w:t>
      </w:r>
      <w:r w:rsidRPr="005D1B0E">
        <w:rPr>
          <w:rFonts w:cs="Times New Roman"/>
          <w:b/>
          <w:sz w:val="24"/>
          <w:szCs w:val="24"/>
          <w:lang w:val="en-US"/>
        </w:rPr>
        <w:t>Engelbrecht-</w:t>
      </w:r>
      <w:proofErr w:type="spellStart"/>
      <w:r w:rsidRPr="005D1B0E">
        <w:rPr>
          <w:rFonts w:cs="Times New Roman"/>
          <w:b/>
          <w:sz w:val="24"/>
          <w:szCs w:val="24"/>
          <w:lang w:val="en-US"/>
        </w:rPr>
        <w:t>Wiggans</w:t>
      </w:r>
      <w:proofErr w:type="spellEnd"/>
      <w:r w:rsidRPr="005D1B0E">
        <w:rPr>
          <w:rFonts w:cs="Times New Roman"/>
          <w:b/>
          <w:sz w:val="24"/>
          <w:szCs w:val="24"/>
          <w:lang w:val="en-US"/>
        </w:rPr>
        <w:t xml:space="preserve"> (1996)</w:t>
      </w:r>
      <w:r w:rsidRPr="005D1B0E">
        <w:rPr>
          <w:rFonts w:cs="Times New Roman"/>
          <w:sz w:val="24"/>
          <w:szCs w:val="24"/>
          <w:lang w:val="en-US"/>
        </w:rPr>
        <w:t xml:space="preserve"> theorizing is also applicable to the real estate market where participants are often one-off buyers and sellers who may face high information costs related to researching the sales procedures, investigating the prevailing market values of similar properties and determining what properties are available in the market. </w:t>
      </w:r>
      <w:r w:rsidRPr="005D1B0E">
        <w:rPr>
          <w:rFonts w:cs="Times New Roman"/>
          <w:b/>
          <w:sz w:val="24"/>
          <w:szCs w:val="24"/>
          <w:lang w:val="en-US"/>
        </w:rPr>
        <w:t xml:space="preserve">Boone and </w:t>
      </w:r>
      <w:proofErr w:type="spellStart"/>
      <w:r w:rsidRPr="005D1B0E">
        <w:rPr>
          <w:rFonts w:cs="Times New Roman"/>
          <w:b/>
          <w:sz w:val="24"/>
          <w:szCs w:val="24"/>
          <w:lang w:val="en-US"/>
        </w:rPr>
        <w:t>Mulherin</w:t>
      </w:r>
      <w:proofErr w:type="spellEnd"/>
      <w:r w:rsidRPr="005D1B0E">
        <w:rPr>
          <w:rFonts w:cs="Times New Roman"/>
          <w:b/>
          <w:sz w:val="24"/>
          <w:szCs w:val="24"/>
          <w:lang w:val="en-US"/>
        </w:rPr>
        <w:t xml:space="preserve"> (2007)</w:t>
      </w:r>
      <w:r w:rsidRPr="005D1B0E">
        <w:rPr>
          <w:rFonts w:cs="Times New Roman"/>
          <w:sz w:val="24"/>
          <w:szCs w:val="24"/>
          <w:lang w:val="en-US"/>
        </w:rPr>
        <w:t xml:space="preserve"> consider the agency costs and information costs of takeovers. They found that the wealth effects for target shareholders are comparable in auctions and negotiations.</w:t>
      </w:r>
    </w:p>
    <w:p w14:paraId="0E676E84" w14:textId="77777777" w:rsidR="00AF58F9" w:rsidRPr="005D1B0E" w:rsidRDefault="00AF58F9" w:rsidP="002B37CE">
      <w:pPr>
        <w:autoSpaceDE w:val="0"/>
        <w:autoSpaceDN w:val="0"/>
        <w:adjustRightInd w:val="0"/>
        <w:spacing w:before="240" w:line="360" w:lineRule="auto"/>
        <w:jc w:val="both"/>
        <w:rPr>
          <w:rFonts w:cs="Times New Roman"/>
          <w:sz w:val="24"/>
          <w:szCs w:val="24"/>
          <w:lang w:val="en-US"/>
        </w:rPr>
      </w:pPr>
      <w:r w:rsidRPr="005D1B0E">
        <w:rPr>
          <w:rFonts w:cs="Times New Roman"/>
          <w:sz w:val="24"/>
          <w:szCs w:val="24"/>
          <w:lang w:val="en-US"/>
        </w:rPr>
        <w:t xml:space="preserve">The focus in </w:t>
      </w:r>
      <w:r w:rsidRPr="005D1B0E">
        <w:rPr>
          <w:rFonts w:cs="Times New Roman"/>
          <w:b/>
          <w:sz w:val="24"/>
          <w:szCs w:val="24"/>
          <w:lang w:val="en-US"/>
        </w:rPr>
        <w:t>Wang (1993)</w:t>
      </w:r>
      <w:r w:rsidRPr="005D1B0E">
        <w:rPr>
          <w:rFonts w:cs="Times New Roman"/>
          <w:sz w:val="24"/>
          <w:szCs w:val="24"/>
          <w:lang w:val="en-US"/>
        </w:rPr>
        <w:t xml:space="preserve"> is on the circumstances in which a seller chooses to auction an object rather than selling it at a fixed price. He finds that if there is a relatively wide dispersion in the distributions of buyers’ valuations, the seller prefers to wait longer in order to have more bidders participating in the auction. Over time, the distribution of the second-highest bid shifts upward and the seller is likely to get a higher sales price. </w:t>
      </w:r>
      <w:r w:rsidRPr="005D1B0E">
        <w:rPr>
          <w:rFonts w:cs="Times New Roman"/>
          <w:b/>
          <w:sz w:val="24"/>
          <w:szCs w:val="24"/>
          <w:lang w:val="en-US"/>
        </w:rPr>
        <w:t>Wang (1995)</w:t>
      </w:r>
      <w:r w:rsidRPr="005D1B0E">
        <w:rPr>
          <w:rFonts w:cs="Times New Roman"/>
          <w:sz w:val="24"/>
          <w:szCs w:val="24"/>
          <w:lang w:val="en-US"/>
        </w:rPr>
        <w:t xml:space="preserve"> compares bargaining to posted-price selling and concludes that for objects that are difficult to value (i.e., when buyers’ valuations are dispersed), sellers prefer bargaining to posted-price selling.</w:t>
      </w:r>
    </w:p>
    <w:p w14:paraId="31077FD1" w14:textId="37C925B6" w:rsidR="00AF58F9" w:rsidRDefault="00AF58F9" w:rsidP="002B37CE">
      <w:pPr>
        <w:autoSpaceDE w:val="0"/>
        <w:autoSpaceDN w:val="0"/>
        <w:adjustRightInd w:val="0"/>
        <w:spacing w:before="240" w:line="360" w:lineRule="auto"/>
        <w:jc w:val="both"/>
        <w:rPr>
          <w:rFonts w:cs="Times New Roman"/>
          <w:sz w:val="24"/>
          <w:szCs w:val="24"/>
          <w:lang w:val="en-US"/>
        </w:rPr>
      </w:pPr>
      <w:r w:rsidRPr="005D1B0E">
        <w:rPr>
          <w:rFonts w:cs="Times New Roman"/>
          <w:sz w:val="24"/>
          <w:szCs w:val="24"/>
          <w:lang w:val="en-US"/>
        </w:rPr>
        <w:t>The choice of sales mechanism may also be influenced by the characteristics of the product being sold (</w:t>
      </w:r>
      <w:proofErr w:type="spellStart"/>
      <w:r w:rsidRPr="005D1B0E">
        <w:rPr>
          <w:rFonts w:cs="Times New Roman"/>
          <w:b/>
          <w:sz w:val="24"/>
          <w:szCs w:val="24"/>
          <w:lang w:val="en-US"/>
        </w:rPr>
        <w:t>Bajari</w:t>
      </w:r>
      <w:proofErr w:type="spellEnd"/>
      <w:r w:rsidRPr="005D1B0E">
        <w:rPr>
          <w:rFonts w:cs="Times New Roman"/>
          <w:b/>
          <w:sz w:val="24"/>
          <w:szCs w:val="24"/>
          <w:lang w:val="en-US"/>
        </w:rPr>
        <w:t xml:space="preserve">, McMillan &amp; </w:t>
      </w:r>
      <w:proofErr w:type="spellStart"/>
      <w:r w:rsidRPr="005D1B0E">
        <w:rPr>
          <w:rFonts w:cs="Times New Roman"/>
          <w:b/>
          <w:sz w:val="24"/>
          <w:szCs w:val="24"/>
          <w:lang w:val="en-US"/>
        </w:rPr>
        <w:t>Tadelis</w:t>
      </w:r>
      <w:proofErr w:type="spellEnd"/>
      <w:r w:rsidRPr="005D1B0E">
        <w:rPr>
          <w:rFonts w:cs="Times New Roman"/>
          <w:b/>
          <w:sz w:val="24"/>
          <w:szCs w:val="24"/>
          <w:lang w:val="en-US"/>
        </w:rPr>
        <w:t>, 2003)</w:t>
      </w:r>
      <w:r w:rsidRPr="005D1B0E">
        <w:rPr>
          <w:rFonts w:cs="Times New Roman"/>
          <w:sz w:val="24"/>
          <w:szCs w:val="24"/>
          <w:lang w:val="en-US"/>
        </w:rPr>
        <w:t xml:space="preserve">. It is possible to see that auctions perform poorly when the building design is complex. In addition, they find that the use of auctions is countercyclical. During a construction boom, few contractors are willing to bid for projects. This low participation erodes the competitive bidding advantage accruing to an auction. </w:t>
      </w:r>
      <w:proofErr w:type="spellStart"/>
      <w:r w:rsidRPr="005D1B0E">
        <w:rPr>
          <w:rFonts w:cs="Times New Roman"/>
          <w:b/>
          <w:sz w:val="24"/>
          <w:szCs w:val="24"/>
          <w:lang w:val="en-US"/>
        </w:rPr>
        <w:t>Helstad</w:t>
      </w:r>
      <w:proofErr w:type="spellEnd"/>
      <w:r w:rsidRPr="005D1B0E">
        <w:rPr>
          <w:rFonts w:cs="Times New Roman"/>
          <w:b/>
          <w:sz w:val="24"/>
          <w:szCs w:val="24"/>
          <w:lang w:val="en-US"/>
        </w:rPr>
        <w:t xml:space="preserve">, </w:t>
      </w:r>
      <w:proofErr w:type="spellStart"/>
      <w:r w:rsidRPr="005D1B0E">
        <w:rPr>
          <w:rFonts w:cs="Times New Roman"/>
          <w:b/>
          <w:sz w:val="24"/>
          <w:szCs w:val="24"/>
          <w:lang w:val="en-US"/>
        </w:rPr>
        <w:t>Vassdal</w:t>
      </w:r>
      <w:proofErr w:type="spellEnd"/>
      <w:r w:rsidRPr="005D1B0E">
        <w:rPr>
          <w:rFonts w:cs="Times New Roman"/>
          <w:b/>
          <w:sz w:val="24"/>
          <w:szCs w:val="24"/>
          <w:lang w:val="en-US"/>
        </w:rPr>
        <w:t xml:space="preserve">, and </w:t>
      </w:r>
      <w:proofErr w:type="spellStart"/>
      <w:r w:rsidRPr="005D1B0E">
        <w:rPr>
          <w:rFonts w:cs="Times New Roman"/>
          <w:b/>
          <w:sz w:val="24"/>
          <w:szCs w:val="24"/>
          <w:lang w:val="en-US"/>
        </w:rPr>
        <w:t>Trondsen</w:t>
      </w:r>
      <w:proofErr w:type="spellEnd"/>
      <w:r w:rsidRPr="005D1B0E">
        <w:rPr>
          <w:rFonts w:cs="Times New Roman"/>
          <w:b/>
          <w:sz w:val="24"/>
          <w:szCs w:val="24"/>
          <w:lang w:val="en-US"/>
        </w:rPr>
        <w:t xml:space="preserve"> (2005)</w:t>
      </w:r>
      <w:r w:rsidRPr="005D1B0E">
        <w:rPr>
          <w:rFonts w:cs="Times New Roman"/>
          <w:sz w:val="24"/>
          <w:szCs w:val="24"/>
          <w:lang w:val="en-US"/>
        </w:rPr>
        <w:t xml:space="preserve"> examine the use of auctions and negotiated sales in the sale of fish in North Norway. Their study indicates that more homogeneous lots are typically sold by auction, whereas more heterogeneous lots are typically sold by negotiated sales. They also find that frozen fish sold through auction obtain the highest sales price, although auction sales also exhibit larger monthly variation in prices. Centralized market is more advantageous to “high-value” traders of homogeneous goods. </w:t>
      </w:r>
      <w:r w:rsidRPr="005D1B0E">
        <w:rPr>
          <w:rFonts w:cs="Times New Roman"/>
          <w:b/>
          <w:i/>
          <w:sz w:val="24"/>
          <w:szCs w:val="24"/>
          <w:lang w:val="en-US"/>
        </w:rPr>
        <w:t>In a study</w:t>
      </w:r>
      <w:r w:rsidRPr="005D1B0E">
        <w:rPr>
          <w:rFonts w:cs="Times New Roman"/>
          <w:sz w:val="24"/>
          <w:szCs w:val="24"/>
          <w:lang w:val="en-US"/>
        </w:rPr>
        <w:t xml:space="preserve"> by </w:t>
      </w:r>
      <w:proofErr w:type="spellStart"/>
      <w:r w:rsidRPr="005D1B0E">
        <w:rPr>
          <w:rFonts w:cs="Times New Roman"/>
          <w:b/>
          <w:sz w:val="24"/>
          <w:szCs w:val="24"/>
          <w:lang w:val="en-US"/>
        </w:rPr>
        <w:t>Kulger</w:t>
      </w:r>
      <w:proofErr w:type="spellEnd"/>
      <w:r w:rsidRPr="005D1B0E">
        <w:rPr>
          <w:rFonts w:cs="Times New Roman"/>
          <w:b/>
          <w:sz w:val="24"/>
          <w:szCs w:val="24"/>
          <w:lang w:val="en-US"/>
        </w:rPr>
        <w:t xml:space="preserve">, </w:t>
      </w:r>
      <w:proofErr w:type="spellStart"/>
      <w:r w:rsidRPr="005D1B0E">
        <w:rPr>
          <w:rFonts w:cs="Times New Roman"/>
          <w:b/>
          <w:sz w:val="24"/>
          <w:szCs w:val="24"/>
          <w:lang w:val="en-US"/>
        </w:rPr>
        <w:t>Neeman</w:t>
      </w:r>
      <w:proofErr w:type="spellEnd"/>
      <w:r w:rsidRPr="005D1B0E">
        <w:rPr>
          <w:rFonts w:cs="Times New Roman"/>
          <w:b/>
          <w:sz w:val="24"/>
          <w:szCs w:val="24"/>
          <w:lang w:val="en-US"/>
        </w:rPr>
        <w:t>, and Vulkan (2006),</w:t>
      </w:r>
      <w:r w:rsidRPr="005D1B0E">
        <w:rPr>
          <w:rFonts w:cs="Times New Roman"/>
          <w:sz w:val="24"/>
          <w:szCs w:val="24"/>
          <w:lang w:val="en-US"/>
        </w:rPr>
        <w:t xml:space="preserve"> “high-value traders” are buyers who have a high willingness to pay and sellers who have low reservation prices. </w:t>
      </w:r>
      <w:r w:rsidRPr="005D1B0E">
        <w:rPr>
          <w:rFonts w:cs="Times New Roman"/>
          <w:b/>
          <w:sz w:val="24"/>
          <w:szCs w:val="24"/>
          <w:lang w:val="en-US"/>
        </w:rPr>
        <w:t xml:space="preserve">This </w:t>
      </w:r>
      <w:r w:rsidRPr="005D1B0E">
        <w:rPr>
          <w:rFonts w:cs="Times New Roman"/>
          <w:sz w:val="24"/>
          <w:szCs w:val="24"/>
          <w:lang w:val="en-US"/>
        </w:rPr>
        <w:t>could be interpreted as providing a framework in which auctions obtain a higher price than a negotiated sale (</w:t>
      </w:r>
      <w:proofErr w:type="spellStart"/>
      <w:r w:rsidRPr="005D1B0E">
        <w:rPr>
          <w:rFonts w:cs="Times New Roman"/>
          <w:b/>
          <w:sz w:val="24"/>
          <w:szCs w:val="24"/>
          <w:lang w:val="en-US"/>
        </w:rPr>
        <w:t>Salant</w:t>
      </w:r>
      <w:proofErr w:type="spellEnd"/>
      <w:r w:rsidRPr="005D1B0E">
        <w:rPr>
          <w:rFonts w:cs="Times New Roman"/>
          <w:b/>
          <w:sz w:val="24"/>
          <w:szCs w:val="24"/>
          <w:lang w:val="en-US"/>
        </w:rPr>
        <w:t>, 1991)</w:t>
      </w:r>
      <w:r w:rsidRPr="005D1B0E">
        <w:rPr>
          <w:rFonts w:cs="Times New Roman"/>
          <w:sz w:val="24"/>
          <w:szCs w:val="24"/>
          <w:lang w:val="en-US"/>
        </w:rPr>
        <w:t xml:space="preserve">. In his model, realtors get higher prices than houses for sale by owners because they increase the arrival rate of interested buyers. Many auctioneers claim that a large advantage of auctions is that they greatly increase the number of potential buyers who visit a property. If this were true, auctions might obtain higher prices, even in the </w:t>
      </w:r>
      <w:r w:rsidRPr="005D1B0E">
        <w:rPr>
          <w:rFonts w:cs="Times New Roman"/>
          <w:b/>
          <w:sz w:val="24"/>
          <w:szCs w:val="24"/>
          <w:lang w:val="en-US"/>
        </w:rPr>
        <w:t>Adams, Kluger, and Wyatt (1992)</w:t>
      </w:r>
      <w:r w:rsidRPr="005D1B0E">
        <w:rPr>
          <w:rFonts w:cs="Times New Roman"/>
          <w:sz w:val="24"/>
          <w:szCs w:val="24"/>
          <w:lang w:val="en-US"/>
        </w:rPr>
        <w:t xml:space="preserve"> model.</w:t>
      </w:r>
    </w:p>
    <w:p w14:paraId="3AB8777B" w14:textId="77777777" w:rsidR="004C4EDA" w:rsidRPr="005D1B0E" w:rsidRDefault="004C4EDA" w:rsidP="002B37CE">
      <w:pPr>
        <w:autoSpaceDE w:val="0"/>
        <w:autoSpaceDN w:val="0"/>
        <w:adjustRightInd w:val="0"/>
        <w:spacing w:before="240" w:line="360" w:lineRule="auto"/>
        <w:jc w:val="both"/>
        <w:rPr>
          <w:rFonts w:cs="Times New Roman"/>
          <w:sz w:val="24"/>
          <w:szCs w:val="24"/>
          <w:lang w:val="en-US"/>
        </w:rPr>
      </w:pPr>
    </w:p>
    <w:p w14:paraId="07BF41CE" w14:textId="77777777" w:rsidR="00AF58F9" w:rsidRPr="005D1B0E" w:rsidRDefault="00AF58F9" w:rsidP="002B37CE">
      <w:pPr>
        <w:spacing w:before="240" w:line="360" w:lineRule="auto"/>
        <w:jc w:val="both"/>
        <w:rPr>
          <w:rFonts w:cs="Times New Roman"/>
          <w:sz w:val="24"/>
          <w:szCs w:val="24"/>
          <w:lang w:val="en-US"/>
        </w:rPr>
      </w:pPr>
      <w:r w:rsidRPr="005D1B0E">
        <w:rPr>
          <w:rFonts w:cs="Times New Roman"/>
          <w:b/>
          <w:sz w:val="24"/>
          <w:szCs w:val="24"/>
          <w:lang w:val="en-US"/>
        </w:rPr>
        <w:lastRenderedPageBreak/>
        <w:t>Bulow and Klemperer (2009)</w:t>
      </w:r>
      <w:r w:rsidRPr="005D1B0E">
        <w:rPr>
          <w:rFonts w:cs="Times New Roman"/>
          <w:sz w:val="24"/>
          <w:szCs w:val="24"/>
          <w:lang w:val="en-US"/>
        </w:rPr>
        <w:t xml:space="preserve"> identify four factors that may explain why auctions generate higher revenue for sellers than sequential mechanisms, when entry is costly. These four factors are (</w:t>
      </w:r>
      <w:proofErr w:type="spellStart"/>
      <w:r w:rsidRPr="005D1B0E">
        <w:rPr>
          <w:rFonts w:cs="Times New Roman"/>
          <w:sz w:val="24"/>
          <w:szCs w:val="24"/>
          <w:lang w:val="en-US"/>
        </w:rPr>
        <w:t>i</w:t>
      </w:r>
      <w:proofErr w:type="spellEnd"/>
      <w:r w:rsidRPr="005D1B0E">
        <w:rPr>
          <w:rFonts w:cs="Times New Roman"/>
          <w:sz w:val="24"/>
          <w:szCs w:val="24"/>
          <w:lang w:val="en-US"/>
        </w:rPr>
        <w:t xml:space="preserve">) number of potential bidders; (ii) bidders’ ability to make “jump bids” where their ability to make jump bids may drive buyers’ profits to zero in the search market and to the negative numbers in the auction market; (iii) more dispersed bidder values for auctions and (iv) the gap between expected winning values and expected revenue. According to </w:t>
      </w:r>
      <w:r w:rsidRPr="005D1B0E">
        <w:rPr>
          <w:rFonts w:cs="Times New Roman"/>
          <w:b/>
          <w:sz w:val="24"/>
          <w:szCs w:val="24"/>
          <w:lang w:val="en-US"/>
        </w:rPr>
        <w:t>Bulow and Klemperer (2009),</w:t>
      </w:r>
      <w:r w:rsidRPr="005D1B0E">
        <w:rPr>
          <w:rFonts w:cs="Times New Roman"/>
          <w:sz w:val="24"/>
          <w:szCs w:val="24"/>
          <w:lang w:val="en-US"/>
        </w:rPr>
        <w:t xml:space="preserve"> the most critical factor is that bidders’ values are more dispersed for auctions, making the auction a less efficient mechanism information wise than sequential sales, which have less dispersed bidders’ values. Sellers will be able to capitalize on this relative information inefficiency to earn higher revenue.</w:t>
      </w:r>
    </w:p>
    <w:p w14:paraId="4F4C3D3F" w14:textId="77777777" w:rsidR="00AF58F9" w:rsidRPr="005D1B0E" w:rsidRDefault="00BB5C0E" w:rsidP="0043755A">
      <w:pPr>
        <w:spacing w:after="160"/>
        <w:rPr>
          <w:rFonts w:cs="Times New Roman"/>
          <w:sz w:val="24"/>
          <w:szCs w:val="24"/>
          <w:lang w:val="en-US"/>
        </w:rPr>
      </w:pPr>
      <w:r w:rsidRPr="005D1B0E">
        <w:rPr>
          <w:rFonts w:cs="Times New Roman"/>
          <w:sz w:val="24"/>
          <w:szCs w:val="24"/>
          <w:lang w:val="en-US"/>
        </w:rPr>
        <w:br w:type="page"/>
      </w:r>
    </w:p>
    <w:p w14:paraId="3AD689AE" w14:textId="777151F5" w:rsidR="00AF58F9" w:rsidRPr="0043755A" w:rsidRDefault="00AF58F9" w:rsidP="001353AF">
      <w:pPr>
        <w:pStyle w:val="Heading1"/>
        <w:rPr>
          <w:rFonts w:cs="Times New Roman"/>
          <w:lang w:val="en-US"/>
        </w:rPr>
      </w:pPr>
      <w:bookmarkStart w:id="37" w:name="_Toc8806361"/>
      <w:r w:rsidRPr="0043755A">
        <w:rPr>
          <w:rFonts w:cs="Times New Roman"/>
          <w:lang w:val="en-US"/>
        </w:rPr>
        <w:lastRenderedPageBreak/>
        <w:t>CHAPTER THREE - METHODOLOGY</w:t>
      </w:r>
      <w:bookmarkEnd w:id="37"/>
    </w:p>
    <w:p w14:paraId="536CB259" w14:textId="1F04FFEF" w:rsidR="00AF58F9" w:rsidRPr="005D1B0E" w:rsidRDefault="000239EF" w:rsidP="00875129">
      <w:pPr>
        <w:pStyle w:val="Heading2"/>
        <w:numPr>
          <w:ilvl w:val="1"/>
          <w:numId w:val="20"/>
        </w:numPr>
        <w:spacing w:line="360" w:lineRule="auto"/>
        <w:jc w:val="both"/>
        <w:rPr>
          <w:rFonts w:cs="Times New Roman"/>
          <w:lang w:val="en-US"/>
        </w:rPr>
      </w:pPr>
      <w:bookmarkStart w:id="38" w:name="_Toc8806362"/>
      <w:r w:rsidRPr="005D1B0E">
        <w:rPr>
          <w:rFonts w:cs="Times New Roman"/>
          <w:lang w:val="en-US"/>
        </w:rPr>
        <w:t>Scope of the Study</w:t>
      </w:r>
      <w:r w:rsidR="00E40E9F" w:rsidRPr="005D1B0E">
        <w:rPr>
          <w:rFonts w:cs="Times New Roman"/>
          <w:lang w:val="en-US"/>
        </w:rPr>
        <w:t xml:space="preserve"> / Study</w:t>
      </w:r>
      <w:r w:rsidR="00715C64" w:rsidRPr="005D1B0E">
        <w:rPr>
          <w:rFonts w:cs="Times New Roman"/>
          <w:lang w:val="en-US"/>
        </w:rPr>
        <w:t xml:space="preserve"> Area</w:t>
      </w:r>
      <w:r w:rsidR="00B05500" w:rsidRPr="005D1B0E">
        <w:rPr>
          <w:rFonts w:cs="Times New Roman"/>
          <w:lang w:val="en-US"/>
        </w:rPr>
        <w:t xml:space="preserve"> selection [and Analysis]</w:t>
      </w:r>
      <w:bookmarkEnd w:id="38"/>
    </w:p>
    <w:p w14:paraId="0C02EDE1" w14:textId="419BF372" w:rsidR="00AF58F9" w:rsidRPr="005D1B0E" w:rsidRDefault="00AF58F9" w:rsidP="0043755A">
      <w:pPr>
        <w:autoSpaceDE w:val="0"/>
        <w:autoSpaceDN w:val="0"/>
        <w:adjustRightInd w:val="0"/>
        <w:spacing w:before="240" w:line="360" w:lineRule="auto"/>
        <w:jc w:val="both"/>
        <w:rPr>
          <w:rFonts w:cs="Times New Roman"/>
          <w:sz w:val="24"/>
          <w:szCs w:val="24"/>
          <w:lang w:val="en-US"/>
        </w:rPr>
      </w:pPr>
      <w:r w:rsidRPr="005D1B0E">
        <w:rPr>
          <w:rFonts w:cs="Times New Roman"/>
          <w:sz w:val="24"/>
          <w:szCs w:val="24"/>
          <w:lang w:val="en-US"/>
        </w:rPr>
        <w:t xml:space="preserve">The interest of the study to analyze price variations required that we eliminate as much variation as possible outside of the economic effects on the real estate market. In an effort to eliminate “outside noise” in the dataset to be obtained or generated, a certain set of criteria were employed for the data collection. </w:t>
      </w:r>
      <w:r w:rsidR="009E03CB" w:rsidRPr="005D1B0E">
        <w:rPr>
          <w:rFonts w:cs="Times New Roman"/>
          <w:sz w:val="24"/>
          <w:szCs w:val="24"/>
          <w:lang w:val="en-US"/>
        </w:rPr>
        <w:t>A multi stage purposive</w:t>
      </w:r>
      <w:r w:rsidRPr="005D1B0E">
        <w:rPr>
          <w:rFonts w:cs="Times New Roman"/>
          <w:sz w:val="24"/>
          <w:szCs w:val="24"/>
          <w:lang w:val="en-US"/>
        </w:rPr>
        <w:t xml:space="preserve"> sampling was employed to determine the study site and type of data. First, the dataset source area was narrowed down to a particular geographic region from among the country, Addis Ababa which is where the researcher and his university </w:t>
      </w:r>
      <w:r w:rsidR="0020436A" w:rsidRPr="005D1B0E">
        <w:rPr>
          <w:rFonts w:cs="Times New Roman"/>
          <w:sz w:val="24"/>
          <w:szCs w:val="24"/>
          <w:lang w:val="en-US"/>
        </w:rPr>
        <w:t>are</w:t>
      </w:r>
      <w:r w:rsidRPr="005D1B0E">
        <w:rPr>
          <w:rFonts w:cs="Times New Roman"/>
          <w:sz w:val="24"/>
          <w:szCs w:val="24"/>
          <w:lang w:val="en-US"/>
        </w:rPr>
        <w:t xml:space="preserve"> based. At the second level, from among the sub cities, Bole sub city is selected as a study site by deliberately applying a set of criteria. By selecting this sub city using a set of criteria, large variations that may throw off the results of the regression modeling are controlled. Variations that cause very large swings in home values like pronounced crimes, proximity to trendy shopping and restaurant areas, new developments, </w:t>
      </w:r>
      <w:r w:rsidR="004C4EDA" w:rsidRPr="005D1B0E">
        <w:rPr>
          <w:rFonts w:cs="Times New Roman"/>
          <w:sz w:val="24"/>
          <w:szCs w:val="24"/>
          <w:lang w:val="en-US"/>
        </w:rPr>
        <w:t>etc.</w:t>
      </w:r>
      <w:r w:rsidRPr="005D1B0E">
        <w:rPr>
          <w:rFonts w:cs="Times New Roman"/>
          <w:sz w:val="24"/>
          <w:szCs w:val="24"/>
          <w:lang w:val="en-US"/>
        </w:rPr>
        <w:t xml:space="preserve"> were filtered out. </w:t>
      </w:r>
    </w:p>
    <w:p w14:paraId="676C99A4" w14:textId="586337A1" w:rsidR="00AF58F9" w:rsidRPr="005D1B0E" w:rsidRDefault="0020436A" w:rsidP="0043755A">
      <w:pPr>
        <w:autoSpaceDE w:val="0"/>
        <w:autoSpaceDN w:val="0"/>
        <w:adjustRightInd w:val="0"/>
        <w:spacing w:before="240" w:line="360" w:lineRule="auto"/>
        <w:jc w:val="both"/>
        <w:rPr>
          <w:rFonts w:cs="Times New Roman"/>
          <w:sz w:val="24"/>
        </w:rPr>
      </w:pPr>
      <w:r w:rsidRPr="005D1B0E">
        <w:rPr>
          <w:rFonts w:cs="Times New Roman"/>
          <w:sz w:val="24"/>
          <w:szCs w:val="24"/>
          <w:lang w:val="en-US"/>
        </w:rPr>
        <w:t xml:space="preserve">A three year (2007,2008 and 2009) cross sectional data on a set of variables was collected from three woredas of Bole sub city. </w:t>
      </w:r>
      <w:r w:rsidR="000239EF" w:rsidRPr="005D1B0E">
        <w:rPr>
          <w:rFonts w:cs="Times New Roman"/>
          <w:sz w:val="24"/>
        </w:rPr>
        <w:t>As set out by the objective of the study in the preceding sections, the focus of the research was to carry out basic investigation on</w:t>
      </w:r>
      <w:r w:rsidR="00AF58F9" w:rsidRPr="005D1B0E">
        <w:rPr>
          <w:rFonts w:cs="Times New Roman"/>
          <w:sz w:val="24"/>
        </w:rPr>
        <w:t xml:space="preserve"> property selling price variation in auction and private-treaty sale. Hence, the scope was dependent on the research questions and thus variables of interest for the study and in that motivation for the study, writing a thesis as part of a post </w:t>
      </w:r>
      <w:r w:rsidR="00C90138" w:rsidRPr="005D1B0E">
        <w:rPr>
          <w:rFonts w:cs="Times New Roman"/>
          <w:sz w:val="24"/>
        </w:rPr>
        <w:t>graduate</w:t>
      </w:r>
      <w:r w:rsidR="000239EF" w:rsidRPr="005D1B0E">
        <w:rPr>
          <w:rFonts w:cs="Times New Roman"/>
          <w:sz w:val="24"/>
        </w:rPr>
        <w:t xml:space="preserve"> study requirement. As such, it was limited in scope focussing on exercise of basic research methods independently on a scientific investigation of a subject area and in that by the technical and financial capabilities of the principal investigator in addition to limited or little time available for the study.  These factors have to a </w:t>
      </w:r>
      <w:r w:rsidR="004C4EDA" w:rsidRPr="005D1B0E">
        <w:rPr>
          <w:rFonts w:cs="Times New Roman"/>
          <w:sz w:val="24"/>
        </w:rPr>
        <w:t>certain extent constrained technique</w:t>
      </w:r>
      <w:r w:rsidR="000239EF" w:rsidRPr="005D1B0E">
        <w:rPr>
          <w:rFonts w:cs="Times New Roman"/>
          <w:sz w:val="24"/>
        </w:rPr>
        <w:t xml:space="preserve"> </w:t>
      </w:r>
      <w:r w:rsidR="00C90138" w:rsidRPr="005D1B0E">
        <w:rPr>
          <w:rFonts w:cs="Times New Roman"/>
          <w:sz w:val="24"/>
        </w:rPr>
        <w:t>deployed</w:t>
      </w:r>
      <w:r w:rsidR="000239EF" w:rsidRPr="005D1B0E">
        <w:rPr>
          <w:rFonts w:cs="Times New Roman"/>
          <w:sz w:val="24"/>
        </w:rPr>
        <w:t xml:space="preserve"> for the investigation and consequently the quality results. It is thus carried out by using data (purposively selected) from one sub city of the capital city which are assumed to provide data on </w:t>
      </w:r>
      <w:r w:rsidR="004067D4" w:rsidRPr="005D1B0E">
        <w:rPr>
          <w:rFonts w:cs="Times New Roman"/>
          <w:sz w:val="24"/>
        </w:rPr>
        <w:t xml:space="preserve">the study variables. </w:t>
      </w:r>
      <w:r w:rsidR="00E40E9F" w:rsidRPr="005D1B0E">
        <w:rPr>
          <w:rFonts w:cs="Times New Roman"/>
          <w:sz w:val="24"/>
        </w:rPr>
        <w:t>R</w:t>
      </w:r>
      <w:r w:rsidR="004067D4" w:rsidRPr="005D1B0E">
        <w:rPr>
          <w:rFonts w:cs="Times New Roman"/>
          <w:sz w:val="24"/>
        </w:rPr>
        <w:t xml:space="preserve">epresentativeness or </w:t>
      </w:r>
      <w:r w:rsidR="00C90138" w:rsidRPr="005D1B0E">
        <w:rPr>
          <w:rFonts w:cs="Times New Roman"/>
          <w:sz w:val="24"/>
        </w:rPr>
        <w:t>drawing inferences</w:t>
      </w:r>
      <w:r w:rsidR="004067D4" w:rsidRPr="005D1B0E">
        <w:rPr>
          <w:rFonts w:cs="Times New Roman"/>
          <w:sz w:val="24"/>
        </w:rPr>
        <w:t xml:space="preserve"> was thus not a key concern in terms of area (re the need for city or country wide generalisations) but in terms of obtaining or generating adequate property transaction data sets. </w:t>
      </w:r>
    </w:p>
    <w:p w14:paraId="4C4F1EAA" w14:textId="77777777" w:rsidR="00AF58F9" w:rsidRPr="005D1B0E" w:rsidRDefault="00AF58F9" w:rsidP="0043755A">
      <w:pPr>
        <w:autoSpaceDE w:val="0"/>
        <w:autoSpaceDN w:val="0"/>
        <w:adjustRightInd w:val="0"/>
        <w:spacing w:before="240" w:line="360" w:lineRule="auto"/>
        <w:jc w:val="both"/>
        <w:rPr>
          <w:rFonts w:cs="Times New Roman"/>
          <w:sz w:val="24"/>
          <w:szCs w:val="24"/>
          <w:lang w:val="en-US"/>
        </w:rPr>
      </w:pPr>
      <w:r w:rsidRPr="005D1B0E">
        <w:rPr>
          <w:rFonts w:cs="Times New Roman"/>
          <w:bCs/>
          <w:sz w:val="24"/>
          <w:szCs w:val="24"/>
          <w:lang w:val="en-US"/>
        </w:rPr>
        <w:t>The sampling method employed for this study was purposive or expert choice sampling: s</w:t>
      </w:r>
      <w:r w:rsidRPr="005D1B0E">
        <w:rPr>
          <w:rFonts w:cs="Times New Roman"/>
          <w:sz w:val="24"/>
          <w:szCs w:val="24"/>
          <w:lang w:val="en-US"/>
        </w:rPr>
        <w:t xml:space="preserve">amples are sometimes expressly chosen because, in the light of available information, these mirror some larger group with reference to one or more given characteristics. The controls in such samples are usually identified as representative areas (city, country, state, district), representative characteristics of individuals (age, sex, marital status, socio-economic status, race) or types of groups (administrator, counselors, teachers etc.). </w:t>
      </w:r>
    </w:p>
    <w:p w14:paraId="125843CA" w14:textId="77777777" w:rsidR="00AF58F9" w:rsidRPr="005D1B0E" w:rsidRDefault="00AF58F9" w:rsidP="002B37CE">
      <w:pPr>
        <w:autoSpaceDE w:val="0"/>
        <w:autoSpaceDN w:val="0"/>
        <w:adjustRightInd w:val="0"/>
        <w:spacing w:after="0" w:line="360" w:lineRule="auto"/>
        <w:jc w:val="both"/>
        <w:rPr>
          <w:rFonts w:cs="Times New Roman"/>
          <w:sz w:val="24"/>
          <w:szCs w:val="24"/>
          <w:lang w:val="en-US"/>
        </w:rPr>
      </w:pPr>
    </w:p>
    <w:p w14:paraId="37EFA5E4" w14:textId="77777777" w:rsidR="004C4EDA" w:rsidRDefault="00AF58F9" w:rsidP="00BB5C0E">
      <w:pPr>
        <w:autoSpaceDE w:val="0"/>
        <w:autoSpaceDN w:val="0"/>
        <w:adjustRightInd w:val="0"/>
        <w:spacing w:after="0" w:line="360" w:lineRule="auto"/>
        <w:jc w:val="both"/>
        <w:rPr>
          <w:rFonts w:cs="Times New Roman"/>
          <w:sz w:val="24"/>
          <w:szCs w:val="23"/>
        </w:rPr>
      </w:pPr>
      <w:r w:rsidRPr="005D1B0E">
        <w:rPr>
          <w:rFonts w:cs="Times New Roman"/>
          <w:sz w:val="24"/>
          <w:szCs w:val="24"/>
          <w:lang w:val="en-US"/>
        </w:rPr>
        <w:t xml:space="preserve">These controls may be further sub-divided by specified categories within classes such as amount of training, years of experience or attitudes towards a specific phenomenon. </w:t>
      </w:r>
      <w:r w:rsidR="00DA403E" w:rsidRPr="005D1B0E">
        <w:rPr>
          <w:rFonts w:cs="Times New Roman"/>
          <w:sz w:val="24"/>
          <w:szCs w:val="23"/>
        </w:rPr>
        <w:t xml:space="preserve">Selecting site where more property transaction takes place is more effective in studying the property marketing system and transaction-based studies. Basically, it helps to focus on property marketing related data. These data sets may include number of sold properties, price of the properties in relation to their </w:t>
      </w:r>
      <w:r w:rsidR="00733416" w:rsidRPr="005D1B0E">
        <w:rPr>
          <w:rFonts w:cs="Times New Roman"/>
          <w:sz w:val="24"/>
          <w:szCs w:val="23"/>
        </w:rPr>
        <w:t>characteristics</w:t>
      </w:r>
      <w:r w:rsidR="00DA403E" w:rsidRPr="005D1B0E">
        <w:rPr>
          <w:rFonts w:cs="Times New Roman"/>
          <w:sz w:val="24"/>
          <w:szCs w:val="23"/>
        </w:rPr>
        <w:t xml:space="preserve">, the selling method used widely and </w:t>
      </w:r>
      <w:r w:rsidR="004C4EDA" w:rsidRPr="005D1B0E">
        <w:rPr>
          <w:rFonts w:cs="Times New Roman"/>
          <w:sz w:val="24"/>
          <w:szCs w:val="23"/>
        </w:rPr>
        <w:t>other</w:t>
      </w:r>
      <w:r w:rsidR="00DA403E" w:rsidRPr="005D1B0E">
        <w:rPr>
          <w:rFonts w:cs="Times New Roman"/>
          <w:sz w:val="24"/>
          <w:szCs w:val="23"/>
        </w:rPr>
        <w:t xml:space="preserve"> variables. Reasonable selection of site has a strong influence on obtaining comprehensive and adequate data for the study. As the relative volume and mix of residential properties sold in the selected site is much larger than other potential sites for selection, it can be argued that better or more representative data is solicited to carry out an acceptable and effective study. Towards this end, objective of the study and in that variables that needed to be </w:t>
      </w:r>
      <w:r w:rsidR="004C4EDA" w:rsidRPr="005D1B0E">
        <w:rPr>
          <w:rFonts w:cs="Times New Roman"/>
          <w:sz w:val="24"/>
          <w:szCs w:val="23"/>
        </w:rPr>
        <w:t>analysed</w:t>
      </w:r>
      <w:r w:rsidR="00DA403E" w:rsidRPr="005D1B0E">
        <w:rPr>
          <w:rFonts w:cs="Times New Roman"/>
          <w:sz w:val="24"/>
          <w:szCs w:val="23"/>
        </w:rPr>
        <w:t xml:space="preserve"> (and parameters that are expected to be deployed) are stringently considered in the selection of the site. As indicated in the preceding sections, the general objective of the study </w:t>
      </w:r>
      <w:r w:rsidR="00DA403E" w:rsidRPr="005D1B0E">
        <w:rPr>
          <w:rFonts w:cs="Times New Roman"/>
          <w:sz w:val="24"/>
        </w:rPr>
        <w:t>was to identify the variation of property price in auction and private-treaty sales. Within that spectrum</w:t>
      </w:r>
      <w:r w:rsidR="00DA403E" w:rsidRPr="005D1B0E">
        <w:rPr>
          <w:rFonts w:cs="Times New Roman"/>
          <w:b/>
          <w:i/>
          <w:sz w:val="24"/>
        </w:rPr>
        <w:t xml:space="preserve"> </w:t>
      </w:r>
      <w:r w:rsidRPr="005D1B0E">
        <w:rPr>
          <w:rFonts w:cs="Times New Roman"/>
          <w:sz w:val="24"/>
        </w:rPr>
        <w:t>and in relation to property market systems and characteristics,</w:t>
      </w:r>
      <w:r w:rsidR="00DA403E" w:rsidRPr="005D1B0E">
        <w:rPr>
          <w:rFonts w:cs="Times New Roman"/>
          <w:sz w:val="24"/>
        </w:rPr>
        <w:t xml:space="preserve"> it was the intention of the study to identify effective and compatible mechanisms</w:t>
      </w:r>
      <w:r w:rsidR="00DA403E" w:rsidRPr="005D1B0E">
        <w:rPr>
          <w:rFonts w:cs="Times New Roman"/>
          <w:sz w:val="24"/>
          <w:szCs w:val="23"/>
        </w:rPr>
        <w:t xml:space="preserve">. </w:t>
      </w:r>
    </w:p>
    <w:p w14:paraId="5F2D62AA" w14:textId="4835183D" w:rsidR="00AF58F9" w:rsidRPr="005D1B0E" w:rsidRDefault="00DA403E" w:rsidP="004C4EDA">
      <w:pPr>
        <w:autoSpaceDE w:val="0"/>
        <w:autoSpaceDN w:val="0"/>
        <w:adjustRightInd w:val="0"/>
        <w:spacing w:before="240" w:line="360" w:lineRule="auto"/>
        <w:jc w:val="both"/>
        <w:rPr>
          <w:rFonts w:cs="Times New Roman"/>
          <w:sz w:val="24"/>
          <w:szCs w:val="23"/>
        </w:rPr>
      </w:pPr>
      <w:r w:rsidRPr="005D1B0E">
        <w:rPr>
          <w:rFonts w:cs="Times New Roman"/>
          <w:sz w:val="24"/>
          <w:szCs w:val="23"/>
        </w:rPr>
        <w:t>The study recognizes the argument that comparing residential houses price in auction and private-treaty selling needs data in terms of adequately satisfactory volume and mix of transaction of properties on the selected site. The other core factor that is taken into consideration for site selection was the scope or extent of complexity (or simplicity) of the study which is set to examine</w:t>
      </w:r>
      <w:r w:rsidRPr="005D1B0E">
        <w:rPr>
          <w:rFonts w:cs="Times New Roman"/>
          <w:sz w:val="24"/>
        </w:rPr>
        <w:t xml:space="preserve"> the price variation of residential property in both auction and private selling method and to put acceptable recommendation. </w:t>
      </w:r>
      <w:r w:rsidRPr="005D1B0E">
        <w:rPr>
          <w:rFonts w:cs="Times New Roman"/>
          <w:sz w:val="24"/>
          <w:szCs w:val="23"/>
        </w:rPr>
        <w:t xml:space="preserve">The last is the relation of the study with the site; this is the accessibility of the data due to different method used for selling properties. In view of these factors and parameters, one of the sub cities in Addis Ababa is selected </w:t>
      </w:r>
      <w:r w:rsidR="00733416" w:rsidRPr="005D1B0E">
        <w:rPr>
          <w:rFonts w:cs="Times New Roman"/>
          <w:sz w:val="24"/>
          <w:szCs w:val="23"/>
        </w:rPr>
        <w:t xml:space="preserve">purposively </w:t>
      </w:r>
      <w:r w:rsidRPr="005D1B0E">
        <w:rPr>
          <w:rFonts w:cs="Times New Roman"/>
          <w:sz w:val="24"/>
          <w:szCs w:val="23"/>
        </w:rPr>
        <w:t xml:space="preserve">in which property buying and selling takes place widely more than other sub cities. </w:t>
      </w:r>
    </w:p>
    <w:p w14:paraId="6B2EFC21" w14:textId="2DFCFE38" w:rsidR="00AF58F9" w:rsidRPr="0043755A" w:rsidRDefault="00AF58F9" w:rsidP="00875129">
      <w:pPr>
        <w:pStyle w:val="Heading2"/>
        <w:numPr>
          <w:ilvl w:val="1"/>
          <w:numId w:val="20"/>
        </w:numPr>
      </w:pPr>
      <w:bookmarkStart w:id="39" w:name="_Toc8806363"/>
      <w:r w:rsidRPr="0043755A">
        <w:t>Description of the selected site</w:t>
      </w:r>
      <w:bookmarkEnd w:id="39"/>
    </w:p>
    <w:p w14:paraId="048B7F2B" w14:textId="77777777" w:rsidR="00AF58F9" w:rsidRPr="005D1B0E" w:rsidRDefault="00DA403E" w:rsidP="002B37CE">
      <w:pPr>
        <w:spacing w:before="240" w:line="360" w:lineRule="auto"/>
        <w:jc w:val="both"/>
        <w:rPr>
          <w:rFonts w:eastAsia="Calibri" w:cs="Times New Roman"/>
          <w:sz w:val="24"/>
        </w:rPr>
      </w:pPr>
      <w:r w:rsidRPr="005D1B0E">
        <w:rPr>
          <w:rFonts w:cs="Times New Roman"/>
          <w:sz w:val="24"/>
        </w:rPr>
        <w:t xml:space="preserve">The selected site for the study is located at the central part of Ethiopia. The study mainly focuses on </w:t>
      </w:r>
      <w:r w:rsidRPr="005D1B0E">
        <w:rPr>
          <w:rFonts w:cs="Times New Roman"/>
          <w:b/>
          <w:i/>
          <w:sz w:val="24"/>
        </w:rPr>
        <w:t>Bole sub city</w:t>
      </w:r>
      <w:r w:rsidRPr="005D1B0E">
        <w:rPr>
          <w:rFonts w:cs="Times New Roman"/>
          <w:sz w:val="24"/>
        </w:rPr>
        <w:t xml:space="preserve"> which is in Addis Ababa. </w:t>
      </w:r>
      <w:r w:rsidRPr="005D1B0E">
        <w:rPr>
          <w:rFonts w:eastAsia="Calibri" w:cs="Times New Roman"/>
          <w:sz w:val="24"/>
        </w:rPr>
        <w:t xml:space="preserve">The following </w:t>
      </w:r>
      <w:r w:rsidR="00733416" w:rsidRPr="005D1B0E">
        <w:rPr>
          <w:rFonts w:eastAsia="Calibri" w:cs="Times New Roman"/>
          <w:sz w:val="24"/>
        </w:rPr>
        <w:t xml:space="preserve">maps </w:t>
      </w:r>
      <w:r w:rsidRPr="005D1B0E">
        <w:rPr>
          <w:rFonts w:eastAsia="Calibri" w:cs="Times New Roman"/>
          <w:sz w:val="24"/>
        </w:rPr>
        <w:t xml:space="preserve">offer clear location of </w:t>
      </w:r>
      <w:r w:rsidR="00733416" w:rsidRPr="005D1B0E">
        <w:rPr>
          <w:rFonts w:eastAsia="Calibri" w:cs="Times New Roman"/>
          <w:sz w:val="24"/>
        </w:rPr>
        <w:t xml:space="preserve">town and Bole </w:t>
      </w:r>
      <w:r w:rsidRPr="005D1B0E">
        <w:rPr>
          <w:rFonts w:eastAsia="Calibri" w:cs="Times New Roman"/>
          <w:sz w:val="24"/>
        </w:rPr>
        <w:t xml:space="preserve">sub-city. Specifically, </w:t>
      </w:r>
      <w:r w:rsidRPr="005D1B0E">
        <w:rPr>
          <w:rFonts w:eastAsia="Calibri" w:cs="Times New Roman"/>
          <w:b/>
          <w:i/>
          <w:sz w:val="24"/>
        </w:rPr>
        <w:t xml:space="preserve">Figure 1 </w:t>
      </w:r>
      <w:r w:rsidRPr="005D1B0E">
        <w:rPr>
          <w:rFonts w:eastAsia="Calibri" w:cs="Times New Roman"/>
          <w:sz w:val="24"/>
        </w:rPr>
        <w:t xml:space="preserve">shows the City of Addis Ababa in relation to Ethiopia. </w:t>
      </w:r>
      <w:r w:rsidRPr="005D1B0E">
        <w:rPr>
          <w:rFonts w:eastAsia="Calibri" w:cs="Times New Roman"/>
          <w:b/>
          <w:i/>
          <w:sz w:val="24"/>
        </w:rPr>
        <w:t>Figure 2</w:t>
      </w:r>
      <w:r w:rsidRPr="005D1B0E">
        <w:rPr>
          <w:rFonts w:eastAsia="Calibri" w:cs="Times New Roman"/>
          <w:sz w:val="24"/>
        </w:rPr>
        <w:t xml:space="preserve"> illustrates the subject sub city in relation to surrounding sub-cities. </w:t>
      </w:r>
      <w:r w:rsidRPr="005D1B0E">
        <w:rPr>
          <w:rFonts w:eastAsia="Calibri" w:cs="Times New Roman"/>
          <w:b/>
          <w:i/>
          <w:sz w:val="24"/>
        </w:rPr>
        <w:t>Figure 3</w:t>
      </w:r>
      <w:r w:rsidRPr="005D1B0E">
        <w:rPr>
          <w:rFonts w:eastAsia="Calibri" w:cs="Times New Roman"/>
          <w:sz w:val="24"/>
        </w:rPr>
        <w:t xml:space="preserve"> shows the subject site in relation to the City of Addis Ababa and surrounding sub cities. </w:t>
      </w:r>
    </w:p>
    <w:p w14:paraId="769A4DCA" w14:textId="77777777" w:rsidR="00AF58F9" w:rsidRPr="005D1B0E" w:rsidRDefault="002B37CE" w:rsidP="009D1D56">
      <w:r w:rsidRPr="005D1B0E">
        <w:rPr>
          <w:noProof/>
          <w:lang w:val="en-US"/>
        </w:rPr>
        <w:lastRenderedPageBreak/>
        <w:drawing>
          <wp:inline distT="0" distB="0" distL="0" distR="0" wp14:anchorId="06F37DAA" wp14:editId="4628A36C">
            <wp:extent cx="6008914" cy="4490637"/>
            <wp:effectExtent l="0" t="0" r="0" b="5715"/>
            <wp:docPr id="4"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Addis in Ethiopia.jpg"/>
                    <pic:cNvPicPr/>
                  </pic:nvPicPr>
                  <pic:blipFill>
                    <a:blip r:embed="rId11">
                      <a:extLst>
                        <a:ext uri="{28A0092B-C50C-407E-A947-70E740481C1C}">
                          <a14:useLocalDpi xmlns:a14="http://schemas.microsoft.com/office/drawing/2010/main" val="0"/>
                        </a:ext>
                      </a:extLst>
                    </a:blip>
                    <a:stretch>
                      <a:fillRect/>
                    </a:stretch>
                  </pic:blipFill>
                  <pic:spPr>
                    <a:xfrm>
                      <a:off x="0" y="0"/>
                      <a:ext cx="6187895" cy="4624394"/>
                    </a:xfrm>
                    <a:prstGeom prst="rect">
                      <a:avLst/>
                    </a:prstGeom>
                  </pic:spPr>
                </pic:pic>
              </a:graphicData>
            </a:graphic>
          </wp:inline>
        </w:drawing>
      </w:r>
    </w:p>
    <w:p w14:paraId="18A72EEE" w14:textId="77777777" w:rsidR="0043755A" w:rsidRPr="0043755A" w:rsidRDefault="00DA403E" w:rsidP="0043755A">
      <w:pPr>
        <w:pStyle w:val="Title"/>
        <w:spacing w:before="240" w:after="240" w:line="360" w:lineRule="auto"/>
        <w:jc w:val="both"/>
        <w:rPr>
          <w:rFonts w:eastAsia="Calibri" w:cs="Times New Roman"/>
        </w:rPr>
      </w:pPr>
      <w:r w:rsidRPr="005D1B0E">
        <w:rPr>
          <w:rFonts w:cs="Times New Roman"/>
        </w:rPr>
        <w:t xml:space="preserve">Figure 1:  The City of </w:t>
      </w:r>
      <w:r w:rsidRPr="005D1B0E">
        <w:rPr>
          <w:rFonts w:eastAsia="Calibri" w:cs="Times New Roman"/>
        </w:rPr>
        <w:t>Addis Ababa in relation to Ethiopia.</w:t>
      </w:r>
    </w:p>
    <w:p w14:paraId="60C00D57" w14:textId="77777777" w:rsidR="00AF58F9" w:rsidRPr="005D1B0E" w:rsidRDefault="00DA403E" w:rsidP="0043755A">
      <w:pPr>
        <w:autoSpaceDE w:val="0"/>
        <w:autoSpaceDN w:val="0"/>
        <w:adjustRightInd w:val="0"/>
        <w:spacing w:before="240" w:line="360" w:lineRule="auto"/>
        <w:jc w:val="both"/>
        <w:rPr>
          <w:rFonts w:cs="Times New Roman"/>
          <w:sz w:val="24"/>
          <w:szCs w:val="24"/>
        </w:rPr>
      </w:pPr>
      <w:r w:rsidRPr="005D1B0E">
        <w:rPr>
          <w:rFonts w:cs="Times New Roman"/>
          <w:sz w:val="24"/>
          <w:szCs w:val="24"/>
        </w:rPr>
        <w:t xml:space="preserve">Addis Ababa lies 9°1′48″N latitude and 38°44′24″E longitude. The city is located at the heart of the country, at an altitude ranging from 2,100 meters at </w:t>
      </w:r>
      <w:proofErr w:type="spellStart"/>
      <w:r w:rsidRPr="005D1B0E">
        <w:rPr>
          <w:rFonts w:cs="Times New Roman"/>
          <w:sz w:val="24"/>
          <w:szCs w:val="24"/>
        </w:rPr>
        <w:t>Akaki</w:t>
      </w:r>
      <w:proofErr w:type="spellEnd"/>
      <w:r w:rsidRPr="005D1B0E">
        <w:rPr>
          <w:rFonts w:cs="Times New Roman"/>
          <w:sz w:val="24"/>
          <w:szCs w:val="24"/>
        </w:rPr>
        <w:t xml:space="preserve"> in the south to 3,000</w:t>
      </w:r>
      <w:r w:rsidR="00733416" w:rsidRPr="005D1B0E">
        <w:rPr>
          <w:rFonts w:cs="Times New Roman"/>
          <w:sz w:val="24"/>
          <w:szCs w:val="24"/>
        </w:rPr>
        <w:t xml:space="preserve"> </w:t>
      </w:r>
      <w:r w:rsidRPr="005D1B0E">
        <w:rPr>
          <w:rFonts w:cs="Times New Roman"/>
          <w:sz w:val="24"/>
          <w:szCs w:val="24"/>
        </w:rPr>
        <w:t xml:space="preserve">(9,800 ft) meters at </w:t>
      </w:r>
      <w:proofErr w:type="spellStart"/>
      <w:r w:rsidRPr="005D1B0E">
        <w:rPr>
          <w:rFonts w:cs="Times New Roman"/>
          <w:sz w:val="24"/>
          <w:szCs w:val="24"/>
        </w:rPr>
        <w:t>Entoto</w:t>
      </w:r>
      <w:proofErr w:type="spellEnd"/>
      <w:r w:rsidRPr="005D1B0E">
        <w:rPr>
          <w:rFonts w:cs="Times New Roman"/>
          <w:sz w:val="24"/>
          <w:szCs w:val="24"/>
        </w:rPr>
        <w:t xml:space="preserve"> Hill in the North. This makes Addis Ababa the third highest city in the world, after La Paz and Quito in Latin America. Its time zon</w:t>
      </w:r>
      <w:r w:rsidRPr="005D1B0E">
        <w:rPr>
          <w:rFonts w:cs="Times New Roman"/>
          <w:b/>
          <w:bCs/>
          <w:sz w:val="24"/>
          <w:szCs w:val="24"/>
        </w:rPr>
        <w:t xml:space="preserve">e </w:t>
      </w:r>
      <w:r w:rsidRPr="005D1B0E">
        <w:rPr>
          <w:rFonts w:cs="Times New Roman"/>
          <w:sz w:val="24"/>
          <w:szCs w:val="24"/>
        </w:rPr>
        <w:t>is categorized in East Africa Time (UTC+3). The city occupies a total area of 540 Km</w:t>
      </w:r>
      <w:r w:rsidRPr="005D1B0E">
        <w:rPr>
          <w:rFonts w:cs="Times New Roman"/>
          <w:sz w:val="24"/>
          <w:szCs w:val="24"/>
          <w:vertAlign w:val="superscript"/>
        </w:rPr>
        <w:t>2</w:t>
      </w:r>
      <w:r w:rsidRPr="005D1B0E">
        <w:rPr>
          <w:rFonts w:cs="Times New Roman"/>
          <w:sz w:val="24"/>
          <w:szCs w:val="24"/>
        </w:rPr>
        <w:t>.</w:t>
      </w:r>
    </w:p>
    <w:p w14:paraId="42CCBB3D" w14:textId="77777777" w:rsidR="00AF58F9" w:rsidRPr="005D1B0E" w:rsidRDefault="00AF58F9" w:rsidP="002B37CE">
      <w:pPr>
        <w:autoSpaceDE w:val="0"/>
        <w:autoSpaceDN w:val="0"/>
        <w:adjustRightInd w:val="0"/>
        <w:spacing w:after="0" w:line="360" w:lineRule="auto"/>
        <w:jc w:val="both"/>
        <w:rPr>
          <w:rFonts w:cs="Times New Roman"/>
          <w:sz w:val="24"/>
          <w:szCs w:val="24"/>
        </w:rPr>
      </w:pPr>
    </w:p>
    <w:p w14:paraId="4337FDEF" w14:textId="77777777" w:rsidR="00AF58F9" w:rsidRPr="005D1B0E" w:rsidRDefault="00AF58F9" w:rsidP="002B37CE">
      <w:pPr>
        <w:autoSpaceDE w:val="0"/>
        <w:autoSpaceDN w:val="0"/>
        <w:adjustRightInd w:val="0"/>
        <w:spacing w:after="0" w:line="360" w:lineRule="auto"/>
        <w:jc w:val="both"/>
        <w:rPr>
          <w:rFonts w:cs="Times New Roman"/>
          <w:sz w:val="24"/>
          <w:szCs w:val="24"/>
        </w:rPr>
      </w:pPr>
    </w:p>
    <w:p w14:paraId="56158D71" w14:textId="77777777" w:rsidR="00AF58F9" w:rsidRPr="005D1B0E" w:rsidRDefault="00AF58F9" w:rsidP="002B37CE">
      <w:pPr>
        <w:autoSpaceDE w:val="0"/>
        <w:autoSpaceDN w:val="0"/>
        <w:adjustRightInd w:val="0"/>
        <w:spacing w:after="0" w:line="360" w:lineRule="auto"/>
        <w:jc w:val="both"/>
        <w:rPr>
          <w:rFonts w:cs="Times New Roman"/>
          <w:sz w:val="24"/>
          <w:szCs w:val="24"/>
        </w:rPr>
      </w:pPr>
    </w:p>
    <w:p w14:paraId="13E01D2B" w14:textId="77777777" w:rsidR="00AF58F9" w:rsidRPr="0043755A" w:rsidRDefault="002B37CE" w:rsidP="0043755A">
      <w:pPr>
        <w:spacing w:line="360" w:lineRule="auto"/>
        <w:rPr>
          <w:rFonts w:cs="Times New Roman"/>
        </w:rPr>
      </w:pPr>
      <w:r w:rsidRPr="005D1B0E">
        <w:rPr>
          <w:rFonts w:cs="Times New Roman"/>
          <w:noProof/>
          <w:lang w:val="en-US"/>
        </w:rPr>
        <w:lastRenderedPageBreak/>
        <w:drawing>
          <wp:inline distT="0" distB="0" distL="0" distR="0" wp14:anchorId="201236B6" wp14:editId="75C99ABD">
            <wp:extent cx="5692611" cy="4820194"/>
            <wp:effectExtent l="0" t="0" r="3810" b="0"/>
            <wp:docPr id="15"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Bole in addis.jp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5707107" cy="4832468"/>
                    </a:xfrm>
                    <a:prstGeom prst="rect">
                      <a:avLst/>
                    </a:prstGeom>
                  </pic:spPr>
                </pic:pic>
              </a:graphicData>
            </a:graphic>
          </wp:inline>
        </w:drawing>
      </w:r>
    </w:p>
    <w:p w14:paraId="17CBAA6E" w14:textId="77777777" w:rsidR="00AF58F9" w:rsidRPr="005D1B0E" w:rsidRDefault="006B3267" w:rsidP="002B37CE">
      <w:pPr>
        <w:pStyle w:val="Title"/>
        <w:spacing w:line="360" w:lineRule="auto"/>
        <w:rPr>
          <w:rFonts w:eastAsia="Calibri" w:cs="Times New Roman"/>
        </w:rPr>
      </w:pPr>
      <w:r w:rsidRPr="005D1B0E">
        <w:rPr>
          <w:rFonts w:eastAsia="Calibri" w:cs="Times New Roman"/>
        </w:rPr>
        <w:t>Figure 2:  The selected site, Bole sub city in relation to surrounding Sub-cities.</w:t>
      </w:r>
    </w:p>
    <w:p w14:paraId="7B55ED16" w14:textId="77777777" w:rsidR="00AF58F9" w:rsidRPr="005D1B0E" w:rsidRDefault="00AF58F9" w:rsidP="002B37CE">
      <w:pPr>
        <w:spacing w:line="360" w:lineRule="auto"/>
        <w:jc w:val="both"/>
        <w:rPr>
          <w:rFonts w:cs="Times New Roman"/>
          <w:sz w:val="24"/>
        </w:rPr>
      </w:pPr>
    </w:p>
    <w:p w14:paraId="2A756EDD" w14:textId="77777777" w:rsidR="00AF58F9" w:rsidRPr="005D1B0E" w:rsidRDefault="006B3267" w:rsidP="002B37CE">
      <w:pPr>
        <w:spacing w:line="360" w:lineRule="auto"/>
        <w:jc w:val="both"/>
        <w:rPr>
          <w:rFonts w:cs="Times New Roman"/>
          <w:sz w:val="24"/>
        </w:rPr>
      </w:pPr>
      <w:r w:rsidRPr="005D1B0E">
        <w:rPr>
          <w:rFonts w:cs="Times New Roman"/>
          <w:sz w:val="24"/>
        </w:rPr>
        <w:t xml:space="preserve">Bole sub-city has 14 woredas, 152 sub </w:t>
      </w:r>
      <w:proofErr w:type="spellStart"/>
      <w:r w:rsidRPr="005D1B0E">
        <w:rPr>
          <w:rFonts w:cs="Times New Roman"/>
          <w:sz w:val="24"/>
        </w:rPr>
        <w:t>weredas</w:t>
      </w:r>
      <w:proofErr w:type="spellEnd"/>
      <w:r w:rsidRPr="005D1B0E">
        <w:rPr>
          <w:rFonts w:cs="Times New Roman"/>
          <w:sz w:val="24"/>
        </w:rPr>
        <w:t xml:space="preserve"> and 532 villages. </w:t>
      </w:r>
      <w:r w:rsidR="00434D7C" w:rsidRPr="005D1B0E">
        <w:rPr>
          <w:rFonts w:cs="Times New Roman"/>
          <w:sz w:val="24"/>
        </w:rPr>
        <w:t>It shares a</w:t>
      </w:r>
      <w:r w:rsidRPr="005D1B0E">
        <w:rPr>
          <w:rFonts w:cs="Times New Roman"/>
          <w:sz w:val="24"/>
        </w:rPr>
        <w:t xml:space="preserve"> border with </w:t>
      </w:r>
      <w:proofErr w:type="spellStart"/>
      <w:r w:rsidRPr="005D1B0E">
        <w:rPr>
          <w:rFonts w:cs="Times New Roman"/>
          <w:sz w:val="24"/>
        </w:rPr>
        <w:t>Yeka</w:t>
      </w:r>
      <w:proofErr w:type="spellEnd"/>
      <w:r w:rsidRPr="005D1B0E">
        <w:rPr>
          <w:rFonts w:cs="Times New Roman"/>
          <w:sz w:val="24"/>
        </w:rPr>
        <w:t xml:space="preserve">, Kirkos, </w:t>
      </w:r>
      <w:proofErr w:type="spellStart"/>
      <w:r w:rsidRPr="005D1B0E">
        <w:rPr>
          <w:rFonts w:cs="Times New Roman"/>
          <w:sz w:val="24"/>
        </w:rPr>
        <w:t>Nifas</w:t>
      </w:r>
      <w:proofErr w:type="spellEnd"/>
      <w:r w:rsidRPr="005D1B0E">
        <w:rPr>
          <w:rFonts w:cs="Times New Roman"/>
          <w:sz w:val="24"/>
        </w:rPr>
        <w:t xml:space="preserve"> silk</w:t>
      </w:r>
      <w:r w:rsidR="00434D7C" w:rsidRPr="005D1B0E">
        <w:rPr>
          <w:rFonts w:cs="Times New Roman"/>
          <w:sz w:val="24"/>
        </w:rPr>
        <w:t xml:space="preserve">, </w:t>
      </w:r>
      <w:proofErr w:type="spellStart"/>
      <w:r w:rsidR="00434D7C" w:rsidRPr="005D1B0E">
        <w:rPr>
          <w:rFonts w:cs="Times New Roman"/>
          <w:sz w:val="24"/>
        </w:rPr>
        <w:t>L</w:t>
      </w:r>
      <w:r w:rsidRPr="005D1B0E">
        <w:rPr>
          <w:rFonts w:cs="Times New Roman"/>
          <w:sz w:val="24"/>
        </w:rPr>
        <w:t>afto</w:t>
      </w:r>
      <w:proofErr w:type="spellEnd"/>
      <w:r w:rsidRPr="005D1B0E">
        <w:rPr>
          <w:rFonts w:cs="Times New Roman"/>
          <w:sz w:val="24"/>
        </w:rPr>
        <w:t xml:space="preserve"> and </w:t>
      </w:r>
      <w:proofErr w:type="spellStart"/>
      <w:r w:rsidRPr="005D1B0E">
        <w:rPr>
          <w:rFonts w:cs="Times New Roman"/>
          <w:sz w:val="24"/>
        </w:rPr>
        <w:t>Akaki</w:t>
      </w:r>
      <w:proofErr w:type="spellEnd"/>
      <w:r w:rsidRPr="005D1B0E">
        <w:rPr>
          <w:rFonts w:cs="Times New Roman"/>
          <w:sz w:val="24"/>
        </w:rPr>
        <w:t xml:space="preserve"> sub-cities in the direction of the </w:t>
      </w:r>
      <w:r w:rsidR="00434D7C" w:rsidRPr="005D1B0E">
        <w:rPr>
          <w:rFonts w:cs="Times New Roman"/>
          <w:sz w:val="24"/>
        </w:rPr>
        <w:t>North, West and</w:t>
      </w:r>
      <w:r w:rsidRPr="005D1B0E">
        <w:rPr>
          <w:rFonts w:cs="Times New Roman"/>
          <w:sz w:val="24"/>
        </w:rPr>
        <w:t xml:space="preserve"> South respectively </w:t>
      </w:r>
      <w:r w:rsidR="00434D7C" w:rsidRPr="005D1B0E">
        <w:rPr>
          <w:rFonts w:cs="Times New Roman"/>
          <w:sz w:val="24"/>
        </w:rPr>
        <w:t>in addition to</w:t>
      </w:r>
      <w:r w:rsidRPr="005D1B0E">
        <w:rPr>
          <w:rFonts w:cs="Times New Roman"/>
          <w:sz w:val="24"/>
        </w:rPr>
        <w:t xml:space="preserve"> Oromia </w:t>
      </w:r>
      <w:r w:rsidR="00434D7C" w:rsidRPr="005D1B0E">
        <w:rPr>
          <w:rFonts w:cs="Times New Roman"/>
          <w:sz w:val="24"/>
        </w:rPr>
        <w:t>Regional State</w:t>
      </w:r>
      <w:r w:rsidRPr="005D1B0E">
        <w:rPr>
          <w:rFonts w:cs="Times New Roman"/>
          <w:sz w:val="24"/>
        </w:rPr>
        <w:t xml:space="preserve"> in the East. </w:t>
      </w:r>
    </w:p>
    <w:p w14:paraId="762AD026" w14:textId="77777777" w:rsidR="00AF58F9" w:rsidRPr="005D1B0E" w:rsidRDefault="00B05500" w:rsidP="002B37CE">
      <w:pPr>
        <w:spacing w:after="160" w:line="360" w:lineRule="auto"/>
        <w:rPr>
          <w:rFonts w:cs="Times New Roman"/>
          <w:sz w:val="24"/>
        </w:rPr>
      </w:pPr>
      <w:r w:rsidRPr="005D1B0E">
        <w:rPr>
          <w:rFonts w:cs="Times New Roman"/>
          <w:sz w:val="24"/>
        </w:rPr>
        <w:br w:type="page"/>
      </w:r>
    </w:p>
    <w:p w14:paraId="63804706" w14:textId="77777777" w:rsidR="00AF58F9" w:rsidRPr="005D1B0E" w:rsidRDefault="002B37CE" w:rsidP="002B37CE">
      <w:pPr>
        <w:spacing w:line="360" w:lineRule="auto"/>
        <w:jc w:val="both"/>
        <w:rPr>
          <w:rFonts w:cs="Times New Roman"/>
          <w:sz w:val="24"/>
        </w:rPr>
      </w:pPr>
      <w:r w:rsidRPr="005D1B0E">
        <w:rPr>
          <w:rFonts w:cs="Times New Roman"/>
          <w:noProof/>
          <w:sz w:val="24"/>
          <w:lang w:val="en-US"/>
        </w:rPr>
        <w:lastRenderedPageBreak/>
        <w:drawing>
          <wp:anchor distT="0" distB="0" distL="114300" distR="114300" simplePos="0" relativeHeight="251693056" behindDoc="1" locked="0" layoutInCell="1" allowOverlap="1" wp14:anchorId="52422E75" wp14:editId="4FFD2AA0">
            <wp:simplePos x="0" y="0"/>
            <wp:positionH relativeFrom="margin">
              <wp:posOffset>195943</wp:posOffset>
            </wp:positionH>
            <wp:positionV relativeFrom="paragraph">
              <wp:posOffset>545</wp:posOffset>
            </wp:positionV>
            <wp:extent cx="5310505" cy="3629660"/>
            <wp:effectExtent l="0" t="0" r="4445" b="8890"/>
            <wp:wrapTight wrapText="bothSides">
              <wp:wrapPolygon edited="0">
                <wp:start x="0" y="0"/>
                <wp:lineTo x="0" y="21540"/>
                <wp:lineTo x="21541" y="21540"/>
                <wp:lineTo x="21541" y="0"/>
                <wp:lineTo x="0" y="0"/>
              </wp:wrapPolygon>
            </wp:wrapTight>
            <wp:docPr id="16"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woredas selected.jp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5310505" cy="3629660"/>
                    </a:xfrm>
                    <a:prstGeom prst="rect">
                      <a:avLst/>
                    </a:prstGeom>
                  </pic:spPr>
                </pic:pic>
              </a:graphicData>
            </a:graphic>
            <wp14:sizeRelH relativeFrom="margin">
              <wp14:pctWidth>0</wp14:pctWidth>
            </wp14:sizeRelH>
            <wp14:sizeRelV relativeFrom="margin">
              <wp14:pctHeight>0</wp14:pctHeight>
            </wp14:sizeRelV>
          </wp:anchor>
        </w:drawing>
      </w:r>
    </w:p>
    <w:p w14:paraId="4B31AFE2" w14:textId="77777777" w:rsidR="00AF58F9" w:rsidRPr="005D1B0E" w:rsidRDefault="00AF58F9" w:rsidP="002B37CE">
      <w:pPr>
        <w:spacing w:line="360" w:lineRule="auto"/>
        <w:jc w:val="both"/>
        <w:rPr>
          <w:rFonts w:cs="Times New Roman"/>
          <w:sz w:val="24"/>
        </w:rPr>
      </w:pPr>
    </w:p>
    <w:p w14:paraId="4C3550DC" w14:textId="77777777" w:rsidR="00AF58F9" w:rsidRPr="005D1B0E" w:rsidRDefault="00AF58F9" w:rsidP="002B37CE">
      <w:pPr>
        <w:spacing w:line="360" w:lineRule="auto"/>
        <w:jc w:val="both"/>
        <w:rPr>
          <w:rFonts w:cs="Times New Roman"/>
          <w:sz w:val="24"/>
        </w:rPr>
      </w:pPr>
    </w:p>
    <w:p w14:paraId="346BE702" w14:textId="77777777" w:rsidR="00AF58F9" w:rsidRPr="005D1B0E" w:rsidRDefault="00AF58F9" w:rsidP="002B37CE">
      <w:pPr>
        <w:spacing w:line="360" w:lineRule="auto"/>
        <w:jc w:val="both"/>
        <w:rPr>
          <w:rFonts w:cs="Times New Roman"/>
          <w:sz w:val="24"/>
        </w:rPr>
      </w:pPr>
    </w:p>
    <w:p w14:paraId="2A89FE76" w14:textId="77777777" w:rsidR="00AF58F9" w:rsidRPr="005D1B0E" w:rsidRDefault="00AF58F9" w:rsidP="002B37CE">
      <w:pPr>
        <w:spacing w:line="360" w:lineRule="auto"/>
        <w:jc w:val="both"/>
        <w:rPr>
          <w:rFonts w:cs="Times New Roman"/>
          <w:sz w:val="24"/>
        </w:rPr>
      </w:pPr>
    </w:p>
    <w:p w14:paraId="0AF3BA54" w14:textId="77777777" w:rsidR="00AF58F9" w:rsidRPr="005D1B0E" w:rsidRDefault="00AF58F9" w:rsidP="002B37CE">
      <w:pPr>
        <w:spacing w:line="360" w:lineRule="auto"/>
        <w:jc w:val="both"/>
        <w:rPr>
          <w:rFonts w:cs="Times New Roman"/>
          <w:sz w:val="24"/>
        </w:rPr>
      </w:pPr>
    </w:p>
    <w:p w14:paraId="433FEA9A" w14:textId="77777777" w:rsidR="00AF58F9" w:rsidRPr="005D1B0E" w:rsidRDefault="00AF58F9" w:rsidP="002B37CE">
      <w:pPr>
        <w:spacing w:line="360" w:lineRule="auto"/>
        <w:jc w:val="both"/>
        <w:rPr>
          <w:rFonts w:cs="Times New Roman"/>
          <w:sz w:val="24"/>
        </w:rPr>
      </w:pPr>
    </w:p>
    <w:p w14:paraId="0617F7BB" w14:textId="77777777" w:rsidR="00AF58F9" w:rsidRPr="005D1B0E" w:rsidRDefault="00AF58F9" w:rsidP="002B37CE">
      <w:pPr>
        <w:spacing w:line="360" w:lineRule="auto"/>
        <w:jc w:val="both"/>
        <w:rPr>
          <w:rFonts w:cs="Times New Roman"/>
          <w:sz w:val="24"/>
        </w:rPr>
      </w:pPr>
    </w:p>
    <w:p w14:paraId="608775FB" w14:textId="77777777" w:rsidR="00AF58F9" w:rsidRPr="005D1B0E" w:rsidRDefault="00AF58F9" w:rsidP="002B37CE">
      <w:pPr>
        <w:spacing w:line="360" w:lineRule="auto"/>
        <w:jc w:val="both"/>
        <w:rPr>
          <w:rFonts w:cs="Times New Roman"/>
          <w:sz w:val="24"/>
        </w:rPr>
      </w:pPr>
    </w:p>
    <w:p w14:paraId="47C60F1A" w14:textId="77777777" w:rsidR="00AF58F9" w:rsidRPr="005D1B0E" w:rsidRDefault="00AF58F9" w:rsidP="002B37CE">
      <w:pPr>
        <w:spacing w:line="360" w:lineRule="auto"/>
        <w:jc w:val="both"/>
        <w:rPr>
          <w:rFonts w:cs="Times New Roman"/>
          <w:sz w:val="24"/>
        </w:rPr>
      </w:pPr>
    </w:p>
    <w:p w14:paraId="143E2806" w14:textId="77777777" w:rsidR="00AF58F9" w:rsidRPr="0043755A" w:rsidRDefault="00AF58F9" w:rsidP="0043755A">
      <w:pPr>
        <w:spacing w:before="240" w:line="360" w:lineRule="auto"/>
        <w:jc w:val="both"/>
        <w:rPr>
          <w:rFonts w:cs="Times New Roman"/>
          <w:b/>
          <w:sz w:val="24"/>
          <w:szCs w:val="24"/>
        </w:rPr>
      </w:pPr>
      <w:r w:rsidRPr="005D1B0E">
        <w:rPr>
          <w:rFonts w:eastAsia="Calibri" w:cs="Times New Roman"/>
          <w:b/>
          <w:spacing w:val="-10"/>
          <w:kern w:val="28"/>
          <w:sz w:val="24"/>
          <w:szCs w:val="24"/>
        </w:rPr>
        <w:t xml:space="preserve">Figure 3: </w:t>
      </w:r>
      <w:r w:rsidR="00FD2D9C" w:rsidRPr="005D1B0E">
        <w:rPr>
          <w:rFonts w:eastAsia="Calibri" w:cs="Times New Roman"/>
          <w:b/>
          <w:spacing w:val="-10"/>
          <w:kern w:val="28"/>
          <w:sz w:val="24"/>
          <w:szCs w:val="24"/>
        </w:rPr>
        <w:t xml:space="preserve"> </w:t>
      </w:r>
      <w:r w:rsidRPr="005D1B0E">
        <w:rPr>
          <w:rFonts w:eastAsia="Calibri" w:cs="Times New Roman"/>
          <w:b/>
          <w:sz w:val="24"/>
          <w:szCs w:val="24"/>
        </w:rPr>
        <w:t>The</w:t>
      </w:r>
      <w:r w:rsidRPr="005D1B0E">
        <w:rPr>
          <w:rFonts w:eastAsia="Calibri" w:cs="Times New Roman"/>
          <w:b/>
          <w:spacing w:val="-10"/>
          <w:kern w:val="28"/>
          <w:sz w:val="24"/>
          <w:szCs w:val="24"/>
        </w:rPr>
        <w:t xml:space="preserve"> </w:t>
      </w:r>
      <w:r w:rsidR="00FD2D9C" w:rsidRPr="005D1B0E">
        <w:rPr>
          <w:rFonts w:eastAsia="Calibri" w:cs="Times New Roman"/>
          <w:b/>
          <w:spacing w:val="-10"/>
          <w:kern w:val="28"/>
          <w:sz w:val="24"/>
          <w:szCs w:val="24"/>
        </w:rPr>
        <w:t>study</w:t>
      </w:r>
      <w:r w:rsidRPr="005D1B0E">
        <w:rPr>
          <w:rFonts w:eastAsia="Calibri" w:cs="Times New Roman"/>
          <w:b/>
          <w:spacing w:val="-10"/>
          <w:kern w:val="28"/>
          <w:sz w:val="24"/>
          <w:szCs w:val="24"/>
        </w:rPr>
        <w:t xml:space="preserve"> site in relation to </w:t>
      </w:r>
      <w:r w:rsidR="00FD2D9C" w:rsidRPr="005D1B0E">
        <w:rPr>
          <w:rFonts w:eastAsia="Calibri" w:cs="Times New Roman"/>
          <w:b/>
          <w:spacing w:val="-10"/>
          <w:kern w:val="28"/>
          <w:sz w:val="24"/>
          <w:szCs w:val="24"/>
        </w:rPr>
        <w:t>other woredas of Bole sub city</w:t>
      </w:r>
    </w:p>
    <w:p w14:paraId="2F921DE9" w14:textId="77777777" w:rsidR="001353AF" w:rsidRDefault="00DA403E" w:rsidP="001353AF">
      <w:pPr>
        <w:spacing w:before="240" w:line="360" w:lineRule="auto"/>
        <w:jc w:val="both"/>
        <w:rPr>
          <w:rFonts w:eastAsia="Calibri" w:cs="Times New Roman"/>
          <w:b/>
          <w:sz w:val="24"/>
        </w:rPr>
      </w:pPr>
      <w:r w:rsidRPr="005D1B0E">
        <w:rPr>
          <w:rFonts w:cs="Times New Roman"/>
          <w:sz w:val="24"/>
        </w:rPr>
        <w:t xml:space="preserve">While most part of the sub-city is under development and it covers large area of the city, the study mainly focus on three Woredas. </w:t>
      </w:r>
      <w:r w:rsidRPr="005D1B0E">
        <w:rPr>
          <w:rFonts w:cs="Times New Roman"/>
          <w:sz w:val="24"/>
          <w:szCs w:val="24"/>
        </w:rPr>
        <w:t xml:space="preserve">As discussed above based on the parameters needed for the study, the selected (subject) site is a place where buying and selling of the property widely takes place in Addis Ababa. </w:t>
      </w:r>
      <w:r w:rsidR="00980FCF" w:rsidRPr="005D1B0E">
        <w:rPr>
          <w:rFonts w:eastAsia="Calibri" w:cs="Times New Roman"/>
          <w:sz w:val="24"/>
        </w:rPr>
        <w:t xml:space="preserve">The selected three woredas’ (out of 14) are further purposively selected in consideration of high residential house sales by both mechanisms of auction and private treaty sale in comparison to other woredas in the sub city. </w:t>
      </w:r>
    </w:p>
    <w:p w14:paraId="1392422C" w14:textId="77777777" w:rsidR="00AF58F9" w:rsidRPr="001353AF" w:rsidRDefault="00DA403E" w:rsidP="001353AF">
      <w:pPr>
        <w:spacing w:before="240" w:line="360" w:lineRule="auto"/>
        <w:jc w:val="both"/>
        <w:rPr>
          <w:rFonts w:eastAsia="Calibri" w:cs="Times New Roman"/>
          <w:b/>
          <w:sz w:val="24"/>
        </w:rPr>
      </w:pPr>
      <w:r w:rsidRPr="005D1B0E">
        <w:rPr>
          <w:rFonts w:cs="Times New Roman"/>
          <w:sz w:val="24"/>
          <w:szCs w:val="24"/>
        </w:rPr>
        <w:t xml:space="preserve">The proposed study was to identify the variation of property price in auction and private-treaty sales. It is meant to study the property market system and characteristics so as to identify effective and compatible mechanisms. Therefore, property market analysis of the study site is the foundation for obtaining more findings which is most probably related with </w:t>
      </w:r>
      <w:r w:rsidR="00980FCF" w:rsidRPr="005D1B0E">
        <w:rPr>
          <w:rFonts w:cs="Times New Roman"/>
          <w:sz w:val="24"/>
          <w:szCs w:val="24"/>
        </w:rPr>
        <w:t xml:space="preserve">the </w:t>
      </w:r>
      <w:r w:rsidRPr="005D1B0E">
        <w:rPr>
          <w:rFonts w:cs="Times New Roman"/>
          <w:sz w:val="24"/>
          <w:szCs w:val="24"/>
        </w:rPr>
        <w:t xml:space="preserve">study. Doing so would help to verify the effect it brings on the price and its effect on future market trends. </w:t>
      </w:r>
    </w:p>
    <w:p w14:paraId="6D01533F" w14:textId="77777777" w:rsidR="00AF58F9" w:rsidRPr="005D1B0E" w:rsidRDefault="00DA403E" w:rsidP="002B37CE">
      <w:pPr>
        <w:spacing w:before="240" w:line="360" w:lineRule="auto"/>
        <w:jc w:val="both"/>
        <w:rPr>
          <w:rFonts w:cs="Times New Roman"/>
          <w:sz w:val="24"/>
          <w:szCs w:val="24"/>
        </w:rPr>
      </w:pPr>
      <w:r w:rsidRPr="005D1B0E">
        <w:rPr>
          <w:rFonts w:cs="Times New Roman"/>
          <w:sz w:val="24"/>
          <w:szCs w:val="24"/>
        </w:rPr>
        <w:t xml:space="preserve">The next section of the study examines the nature of property market of the study site beginning with its progress within the property economics field and the current market change factors. Noting the variation on property price, the study seeks ways to improve the market system that provides moderate and equitable price for properties. </w:t>
      </w:r>
    </w:p>
    <w:p w14:paraId="66E379BE" w14:textId="77777777" w:rsidR="00AF58F9" w:rsidRPr="005D1B0E" w:rsidRDefault="00AF58F9" w:rsidP="002B37CE">
      <w:pPr>
        <w:spacing w:line="360" w:lineRule="auto"/>
        <w:rPr>
          <w:rFonts w:cs="Times New Roman"/>
        </w:rPr>
      </w:pPr>
    </w:p>
    <w:p w14:paraId="3FC2508E" w14:textId="09FE5D1F" w:rsidR="00AF58F9" w:rsidRPr="005D1B0E" w:rsidRDefault="00AF58F9" w:rsidP="00BB5C0E">
      <w:pPr>
        <w:spacing w:line="360" w:lineRule="auto"/>
        <w:jc w:val="both"/>
        <w:rPr>
          <w:rFonts w:cs="Times New Roman"/>
          <w:sz w:val="24"/>
        </w:rPr>
      </w:pPr>
      <w:r w:rsidRPr="005D1B0E">
        <w:rPr>
          <w:rFonts w:cs="Times New Roman"/>
          <w:sz w:val="24"/>
        </w:rPr>
        <w:lastRenderedPageBreak/>
        <w:t xml:space="preserve">Bole sub city much more developed area than other sub cities in the Addis Ababa. According to information from the </w:t>
      </w:r>
      <w:r w:rsidR="004C4EDA" w:rsidRPr="005D1B0E">
        <w:rPr>
          <w:rFonts w:cs="Times New Roman"/>
          <w:sz w:val="24"/>
        </w:rPr>
        <w:t>town’s</w:t>
      </w:r>
      <w:r w:rsidRPr="005D1B0E">
        <w:rPr>
          <w:rFonts w:cs="Times New Roman"/>
          <w:sz w:val="24"/>
        </w:rPr>
        <w:t xml:space="preserve"> administration office, more properties were sold and bought in bole sub city than other sub cities. Due to reasons specified above, three woredas that are better</w:t>
      </w:r>
      <w:r w:rsidR="00C669B9" w:rsidRPr="005D1B0E">
        <w:rPr>
          <w:rFonts w:cs="Times New Roman"/>
          <w:sz w:val="24"/>
        </w:rPr>
        <w:t xml:space="preserve"> developed or with larger property transaction concentrations were further selected out of all the woredas’ in the sub city (re multi stage sampling) thus to generate adequate or comprehensive set of data for the study variables. The sub-city has been expanding horizontally over the bordering </w:t>
      </w:r>
      <w:r w:rsidR="009D1D56" w:rsidRPr="005D1B0E">
        <w:rPr>
          <w:rFonts w:cs="Times New Roman"/>
          <w:sz w:val="24"/>
        </w:rPr>
        <w:t>semi-rural</w:t>
      </w:r>
      <w:r w:rsidR="00C669B9" w:rsidRPr="005D1B0E">
        <w:rPr>
          <w:rFonts w:cs="Times New Roman"/>
          <w:sz w:val="24"/>
        </w:rPr>
        <w:t xml:space="preserve"> vicinities. Cognizant of this </w:t>
      </w:r>
      <w:r w:rsidR="009D1D56" w:rsidRPr="005D1B0E">
        <w:rPr>
          <w:rFonts w:cs="Times New Roman"/>
          <w:sz w:val="24"/>
        </w:rPr>
        <w:t>expansion</w:t>
      </w:r>
      <w:r w:rsidR="00C669B9" w:rsidRPr="005D1B0E">
        <w:rPr>
          <w:rFonts w:cs="Times New Roman"/>
          <w:sz w:val="24"/>
        </w:rPr>
        <w:t xml:space="preserve">, land use pattern was exhibiting significant changes from agricultural land use to industrial and urban residential housing use.  This meant an increasing number of land and property transactions. Data from this sub city was found to be useful and adequate to assess the effect of market transparency on price of residential houses. Also made possible to assess was, mechanisms used to estimate price of residential houses in private sale and auctions even though the focus of analysis was on the effect of </w:t>
      </w:r>
      <w:r w:rsidR="00C669B9" w:rsidRPr="005D1B0E">
        <w:rPr>
          <w:rFonts w:cs="Times New Roman"/>
          <w:b/>
          <w:sz w:val="24"/>
        </w:rPr>
        <w:t>pricing method on variation of residential properties price.</w:t>
      </w:r>
    </w:p>
    <w:p w14:paraId="1C992BF5" w14:textId="7D9B7533" w:rsidR="00AF58F9" w:rsidRPr="009D1D56" w:rsidRDefault="00AF58F9" w:rsidP="00875129">
      <w:pPr>
        <w:pStyle w:val="Heading2"/>
        <w:numPr>
          <w:ilvl w:val="1"/>
          <w:numId w:val="20"/>
        </w:numPr>
      </w:pPr>
      <w:bookmarkStart w:id="40" w:name="_Toc8806364"/>
      <w:r w:rsidRPr="009D1D56">
        <w:t xml:space="preserve">Source </w:t>
      </w:r>
      <w:r w:rsidR="009D1D56">
        <w:t>a</w:t>
      </w:r>
      <w:r w:rsidRPr="009D1D56">
        <w:t>nd Types</w:t>
      </w:r>
      <w:r w:rsidR="00C669B9" w:rsidRPr="009D1D56">
        <w:t xml:space="preserve"> </w:t>
      </w:r>
      <w:r w:rsidRPr="009D1D56">
        <w:t>of Data</w:t>
      </w:r>
      <w:bookmarkEnd w:id="40"/>
      <w:r w:rsidRPr="009D1D56">
        <w:t xml:space="preserve"> </w:t>
      </w:r>
    </w:p>
    <w:p w14:paraId="3B381DB6" w14:textId="77777777" w:rsidR="00AF58F9" w:rsidRPr="005D1B0E" w:rsidRDefault="009C3AF9" w:rsidP="002B37CE">
      <w:pPr>
        <w:spacing w:before="240" w:after="0" w:line="360" w:lineRule="auto"/>
        <w:jc w:val="both"/>
        <w:rPr>
          <w:rFonts w:cs="Times New Roman"/>
          <w:sz w:val="24"/>
        </w:rPr>
      </w:pPr>
      <w:r w:rsidRPr="005D1B0E">
        <w:rPr>
          <w:rFonts w:cs="Times New Roman"/>
          <w:sz w:val="24"/>
        </w:rPr>
        <w:t>Like said above, i</w:t>
      </w:r>
      <w:r w:rsidR="00882C8A" w:rsidRPr="005D1B0E">
        <w:rPr>
          <w:rFonts w:cs="Times New Roman"/>
          <w:sz w:val="24"/>
        </w:rPr>
        <w:t xml:space="preserve">t was imperative to use both </w:t>
      </w:r>
      <w:r w:rsidR="00AF58F9" w:rsidRPr="005D1B0E">
        <w:rPr>
          <w:rFonts w:cs="Times New Roman"/>
          <w:sz w:val="24"/>
        </w:rPr>
        <w:t>primary and secondary data</w:t>
      </w:r>
      <w:r w:rsidRPr="005D1B0E">
        <w:rPr>
          <w:rFonts w:cs="Times New Roman"/>
          <w:sz w:val="24"/>
        </w:rPr>
        <w:t xml:space="preserve">/sources as much as qualitative and quantitative data </w:t>
      </w:r>
      <w:r w:rsidR="00882C8A" w:rsidRPr="005D1B0E">
        <w:rPr>
          <w:rFonts w:cs="Times New Roman"/>
          <w:sz w:val="24"/>
        </w:rPr>
        <w:t xml:space="preserve">to generate a data set that can respond to the objectives and questions thereof of the study. </w:t>
      </w:r>
      <w:r w:rsidR="00AF58F9" w:rsidRPr="005D1B0E">
        <w:rPr>
          <w:rFonts w:cs="Times New Roman"/>
          <w:sz w:val="24"/>
        </w:rPr>
        <w:t xml:space="preserve">Primary data was collected from Bole </w:t>
      </w:r>
      <w:r w:rsidR="00C669B9" w:rsidRPr="005D1B0E">
        <w:rPr>
          <w:rFonts w:cs="Times New Roman"/>
          <w:sz w:val="24"/>
        </w:rPr>
        <w:t>S</w:t>
      </w:r>
      <w:r w:rsidR="00AF58F9" w:rsidRPr="005D1B0E">
        <w:rPr>
          <w:rFonts w:cs="Times New Roman"/>
          <w:sz w:val="24"/>
        </w:rPr>
        <w:t xml:space="preserve">ub </w:t>
      </w:r>
      <w:r w:rsidR="00C669B9" w:rsidRPr="005D1B0E">
        <w:rPr>
          <w:rFonts w:cs="Times New Roman"/>
          <w:sz w:val="24"/>
        </w:rPr>
        <w:t>C</w:t>
      </w:r>
      <w:r w:rsidR="00AF58F9" w:rsidRPr="005D1B0E">
        <w:rPr>
          <w:rFonts w:cs="Times New Roman"/>
          <w:sz w:val="24"/>
        </w:rPr>
        <w:t xml:space="preserve">ity </w:t>
      </w:r>
      <w:r w:rsidR="00C669B9" w:rsidRPr="005D1B0E">
        <w:rPr>
          <w:rFonts w:cs="Times New Roman"/>
          <w:sz w:val="24"/>
        </w:rPr>
        <w:t>A</w:t>
      </w:r>
      <w:r w:rsidR="00AF58F9" w:rsidRPr="005D1B0E">
        <w:rPr>
          <w:rFonts w:cs="Times New Roman"/>
          <w:sz w:val="24"/>
        </w:rPr>
        <w:t xml:space="preserve">dministration </w:t>
      </w:r>
      <w:r w:rsidR="00C669B9" w:rsidRPr="005D1B0E">
        <w:rPr>
          <w:rFonts w:cs="Times New Roman"/>
          <w:sz w:val="24"/>
        </w:rPr>
        <w:t>O</w:t>
      </w:r>
      <w:r w:rsidR="00AF58F9" w:rsidRPr="005D1B0E">
        <w:rPr>
          <w:rFonts w:cs="Times New Roman"/>
          <w:sz w:val="24"/>
        </w:rPr>
        <w:t xml:space="preserve">ffice and Cooperative Bank of Oromia (CBO) using </w:t>
      </w:r>
      <w:r w:rsidRPr="005D1B0E">
        <w:rPr>
          <w:rFonts w:cs="Times New Roman"/>
          <w:sz w:val="24"/>
        </w:rPr>
        <w:t xml:space="preserve">standard (containing variables for the study) data collection forms and in-depth </w:t>
      </w:r>
      <w:r w:rsidR="00AF58F9" w:rsidRPr="005D1B0E">
        <w:rPr>
          <w:rFonts w:cs="Times New Roman"/>
          <w:sz w:val="24"/>
        </w:rPr>
        <w:t>interviews</w:t>
      </w:r>
      <w:r w:rsidRPr="005D1B0E">
        <w:rPr>
          <w:rFonts w:cs="Times New Roman"/>
          <w:sz w:val="24"/>
        </w:rPr>
        <w:t xml:space="preserve"> (using checklists</w:t>
      </w:r>
      <w:r w:rsidR="00964059" w:rsidRPr="005D1B0E">
        <w:rPr>
          <w:rFonts w:cs="Times New Roman"/>
          <w:sz w:val="24"/>
        </w:rPr>
        <w:t xml:space="preserve"> and structured questionnaires</w:t>
      </w:r>
      <w:r w:rsidRPr="005D1B0E">
        <w:rPr>
          <w:rFonts w:cs="Times New Roman"/>
          <w:sz w:val="24"/>
        </w:rPr>
        <w:t>) of key informants</w:t>
      </w:r>
      <w:r w:rsidR="00AF58F9" w:rsidRPr="005D1B0E">
        <w:rPr>
          <w:rFonts w:cs="Times New Roman"/>
          <w:sz w:val="24"/>
        </w:rPr>
        <w:t xml:space="preserve">. </w:t>
      </w:r>
    </w:p>
    <w:p w14:paraId="72D8A26F" w14:textId="77777777" w:rsidR="00AF58F9" w:rsidRPr="005D1B0E" w:rsidRDefault="00AF58F9" w:rsidP="002B37CE">
      <w:pPr>
        <w:spacing w:before="240" w:after="0" w:line="360" w:lineRule="auto"/>
        <w:jc w:val="both"/>
        <w:rPr>
          <w:rFonts w:cs="Times New Roman"/>
          <w:sz w:val="24"/>
        </w:rPr>
      </w:pPr>
      <w:r w:rsidRPr="005D1B0E">
        <w:rPr>
          <w:rFonts w:cs="Times New Roman"/>
          <w:sz w:val="24"/>
        </w:rPr>
        <w:t xml:space="preserve">Other source of data </w:t>
      </w:r>
      <w:r w:rsidR="00C669B9" w:rsidRPr="005D1B0E">
        <w:rPr>
          <w:rFonts w:cs="Times New Roman"/>
          <w:sz w:val="24"/>
        </w:rPr>
        <w:t>included</w:t>
      </w:r>
      <w:r w:rsidR="009C3AF9" w:rsidRPr="005D1B0E">
        <w:rPr>
          <w:rFonts w:cs="Times New Roman"/>
          <w:sz w:val="24"/>
        </w:rPr>
        <w:t xml:space="preserve"> </w:t>
      </w:r>
      <w:r w:rsidR="00C669B9" w:rsidRPr="005D1B0E">
        <w:rPr>
          <w:rFonts w:cs="Times New Roman"/>
          <w:sz w:val="24"/>
        </w:rPr>
        <w:t xml:space="preserve">expertly selected </w:t>
      </w:r>
      <w:r w:rsidR="009C3AF9" w:rsidRPr="005D1B0E">
        <w:rPr>
          <w:rFonts w:cs="Times New Roman"/>
          <w:sz w:val="24"/>
        </w:rPr>
        <w:t>seasoned</w:t>
      </w:r>
      <w:r w:rsidRPr="005D1B0E">
        <w:rPr>
          <w:rFonts w:cs="Times New Roman"/>
          <w:sz w:val="24"/>
        </w:rPr>
        <w:t xml:space="preserve"> brokers in the market</w:t>
      </w:r>
      <w:r w:rsidR="009C3AF9" w:rsidRPr="005D1B0E">
        <w:rPr>
          <w:rFonts w:cs="Times New Roman"/>
          <w:sz w:val="24"/>
        </w:rPr>
        <w:t xml:space="preserve"> as key informants in a bid </w:t>
      </w:r>
      <w:r w:rsidRPr="005D1B0E">
        <w:rPr>
          <w:rFonts w:cs="Times New Roman"/>
          <w:sz w:val="24"/>
        </w:rPr>
        <w:t>to understand pricing method</w:t>
      </w:r>
      <w:r w:rsidR="009C3AF9" w:rsidRPr="005D1B0E">
        <w:rPr>
          <w:rFonts w:cs="Times New Roman"/>
          <w:sz w:val="24"/>
        </w:rPr>
        <w:t>s</w:t>
      </w:r>
      <w:r w:rsidRPr="005D1B0E">
        <w:rPr>
          <w:rFonts w:cs="Times New Roman"/>
          <w:sz w:val="24"/>
        </w:rPr>
        <w:t xml:space="preserve"> and to </w:t>
      </w:r>
      <w:r w:rsidR="009C3AF9" w:rsidRPr="005D1B0E">
        <w:rPr>
          <w:rFonts w:cs="Times New Roman"/>
          <w:sz w:val="24"/>
        </w:rPr>
        <w:t>generate data for investigation of</w:t>
      </w:r>
      <w:r w:rsidRPr="005D1B0E">
        <w:rPr>
          <w:rFonts w:cs="Times New Roman"/>
          <w:sz w:val="24"/>
        </w:rPr>
        <w:t xml:space="preserve"> the price of properties in their perspective</w:t>
      </w:r>
      <w:r w:rsidR="009C3AF9" w:rsidRPr="005D1B0E">
        <w:rPr>
          <w:rFonts w:cs="Times New Roman"/>
          <w:sz w:val="24"/>
        </w:rPr>
        <w:t xml:space="preserve"> since the still infant market system in the country is manly operated by </w:t>
      </w:r>
      <w:r w:rsidR="00C669B9" w:rsidRPr="005D1B0E">
        <w:rPr>
          <w:rFonts w:cs="Times New Roman"/>
          <w:sz w:val="24"/>
        </w:rPr>
        <w:t xml:space="preserve">traditional </w:t>
      </w:r>
      <w:r w:rsidR="009C3AF9" w:rsidRPr="005D1B0E">
        <w:rPr>
          <w:rFonts w:cs="Times New Roman"/>
          <w:sz w:val="24"/>
        </w:rPr>
        <w:t>real estate brokers. D</w:t>
      </w:r>
      <w:r w:rsidRPr="005D1B0E">
        <w:rPr>
          <w:rFonts w:cs="Times New Roman"/>
          <w:sz w:val="24"/>
        </w:rPr>
        <w:t>ata from brokers help</w:t>
      </w:r>
      <w:r w:rsidR="009C3AF9" w:rsidRPr="005D1B0E">
        <w:rPr>
          <w:rFonts w:cs="Times New Roman"/>
          <w:sz w:val="24"/>
        </w:rPr>
        <w:t>ed</w:t>
      </w:r>
      <w:r w:rsidRPr="005D1B0E">
        <w:rPr>
          <w:rFonts w:cs="Times New Roman"/>
          <w:sz w:val="24"/>
        </w:rPr>
        <w:t xml:space="preserve"> to make price comparison of properties sold by auction</w:t>
      </w:r>
      <w:r w:rsidR="009C3AF9" w:rsidRPr="005D1B0E">
        <w:rPr>
          <w:rFonts w:cs="Times New Roman"/>
          <w:sz w:val="24"/>
        </w:rPr>
        <w:t xml:space="preserve"> with that of private-treaty sales</w:t>
      </w:r>
      <w:r w:rsidRPr="005D1B0E">
        <w:rPr>
          <w:rFonts w:cs="Times New Roman"/>
          <w:sz w:val="24"/>
        </w:rPr>
        <w:t xml:space="preserve">. This </w:t>
      </w:r>
      <w:r w:rsidR="00964059" w:rsidRPr="005D1B0E">
        <w:rPr>
          <w:rFonts w:cs="Times New Roman"/>
          <w:sz w:val="24"/>
        </w:rPr>
        <w:t>was</w:t>
      </w:r>
      <w:r w:rsidRPr="005D1B0E">
        <w:rPr>
          <w:rFonts w:cs="Times New Roman"/>
          <w:sz w:val="24"/>
        </w:rPr>
        <w:t xml:space="preserve"> </w:t>
      </w:r>
      <w:r w:rsidR="00964059" w:rsidRPr="005D1B0E">
        <w:rPr>
          <w:rFonts w:cs="Times New Roman"/>
          <w:sz w:val="24"/>
        </w:rPr>
        <w:t>carried out</w:t>
      </w:r>
      <w:r w:rsidRPr="005D1B0E">
        <w:rPr>
          <w:rFonts w:cs="Times New Roman"/>
          <w:sz w:val="24"/>
        </w:rPr>
        <w:t xml:space="preserve"> by taking the </w:t>
      </w:r>
      <w:r w:rsidR="00964059" w:rsidRPr="005D1B0E">
        <w:rPr>
          <w:rFonts w:cs="Times New Roman"/>
          <w:sz w:val="24"/>
        </w:rPr>
        <w:t xml:space="preserve">selling price </w:t>
      </w:r>
      <w:r w:rsidRPr="005D1B0E">
        <w:rPr>
          <w:rFonts w:cs="Times New Roman"/>
          <w:sz w:val="24"/>
        </w:rPr>
        <w:t xml:space="preserve">data from auction and </w:t>
      </w:r>
      <w:r w:rsidR="00964059" w:rsidRPr="005D1B0E">
        <w:rPr>
          <w:rFonts w:cs="Times New Roman"/>
          <w:sz w:val="24"/>
        </w:rPr>
        <w:t xml:space="preserve">by </w:t>
      </w:r>
      <w:r w:rsidRPr="005D1B0E">
        <w:rPr>
          <w:rFonts w:cs="Times New Roman"/>
          <w:sz w:val="24"/>
        </w:rPr>
        <w:t>asking price</w:t>
      </w:r>
      <w:r w:rsidR="00964059" w:rsidRPr="005D1B0E">
        <w:rPr>
          <w:rFonts w:cs="Times New Roman"/>
          <w:sz w:val="24"/>
        </w:rPr>
        <w:t>/worth</w:t>
      </w:r>
      <w:r w:rsidR="00C669B9" w:rsidRPr="005D1B0E">
        <w:rPr>
          <w:rFonts w:cs="Times New Roman"/>
          <w:sz w:val="24"/>
        </w:rPr>
        <w:t xml:space="preserve"> or value</w:t>
      </w:r>
      <w:r w:rsidRPr="005D1B0E">
        <w:rPr>
          <w:rFonts w:cs="Times New Roman"/>
          <w:sz w:val="24"/>
        </w:rPr>
        <w:t xml:space="preserve"> </w:t>
      </w:r>
      <w:r w:rsidR="00964059" w:rsidRPr="005D1B0E">
        <w:rPr>
          <w:rFonts w:cs="Times New Roman"/>
          <w:sz w:val="24"/>
        </w:rPr>
        <w:t>of</w:t>
      </w:r>
      <w:r w:rsidRPr="005D1B0E">
        <w:rPr>
          <w:rFonts w:cs="Times New Roman"/>
          <w:sz w:val="24"/>
        </w:rPr>
        <w:t xml:space="preserve"> propert</w:t>
      </w:r>
      <w:r w:rsidR="00964059" w:rsidRPr="005D1B0E">
        <w:rPr>
          <w:rFonts w:cs="Times New Roman"/>
          <w:sz w:val="24"/>
        </w:rPr>
        <w:t>ies</w:t>
      </w:r>
      <w:r w:rsidRPr="005D1B0E">
        <w:rPr>
          <w:rFonts w:cs="Times New Roman"/>
          <w:sz w:val="24"/>
        </w:rPr>
        <w:t xml:space="preserve"> in private selling</w:t>
      </w:r>
      <w:r w:rsidR="00964059" w:rsidRPr="005D1B0E">
        <w:rPr>
          <w:rFonts w:cs="Times New Roman"/>
          <w:sz w:val="24"/>
        </w:rPr>
        <w:t xml:space="preserve"> thus to generate data to investigate variations in price.  </w:t>
      </w:r>
    </w:p>
    <w:p w14:paraId="7BDC7BEC" w14:textId="77777777" w:rsidR="00AF58F9" w:rsidRPr="005D1B0E" w:rsidRDefault="00964059" w:rsidP="002B37CE">
      <w:pPr>
        <w:spacing w:before="240" w:after="0" w:line="360" w:lineRule="auto"/>
        <w:jc w:val="both"/>
        <w:rPr>
          <w:rFonts w:cs="Times New Roman"/>
          <w:sz w:val="24"/>
        </w:rPr>
      </w:pPr>
      <w:r w:rsidRPr="005D1B0E">
        <w:rPr>
          <w:rFonts w:cs="Times New Roman"/>
          <w:sz w:val="24"/>
        </w:rPr>
        <w:t xml:space="preserve">Complementing these data sets, </w:t>
      </w:r>
      <w:r w:rsidR="00C669B9" w:rsidRPr="005D1B0E">
        <w:rPr>
          <w:rFonts w:cs="Times New Roman"/>
          <w:sz w:val="24"/>
        </w:rPr>
        <w:t xml:space="preserve">other </w:t>
      </w:r>
      <w:r w:rsidRPr="005D1B0E">
        <w:rPr>
          <w:rFonts w:cs="Times New Roman"/>
          <w:sz w:val="24"/>
        </w:rPr>
        <w:t xml:space="preserve">qualitative data was </w:t>
      </w:r>
      <w:r w:rsidR="00C669B9" w:rsidRPr="005D1B0E">
        <w:rPr>
          <w:rFonts w:cs="Times New Roman"/>
          <w:sz w:val="24"/>
        </w:rPr>
        <w:t xml:space="preserve">also </w:t>
      </w:r>
      <w:r w:rsidRPr="005D1B0E">
        <w:rPr>
          <w:rFonts w:cs="Times New Roman"/>
          <w:sz w:val="24"/>
        </w:rPr>
        <w:t xml:space="preserve">generated from </w:t>
      </w:r>
      <w:r w:rsidR="00C669B9" w:rsidRPr="005D1B0E">
        <w:rPr>
          <w:rFonts w:cs="Times New Roman"/>
          <w:sz w:val="24"/>
        </w:rPr>
        <w:t>these data sources</w:t>
      </w:r>
      <w:r w:rsidRPr="005D1B0E">
        <w:rPr>
          <w:rFonts w:cs="Times New Roman"/>
          <w:sz w:val="24"/>
        </w:rPr>
        <w:t xml:space="preserve"> and </w:t>
      </w:r>
      <w:r w:rsidR="00C669B9" w:rsidRPr="005D1B0E">
        <w:rPr>
          <w:rFonts w:cs="Times New Roman"/>
          <w:sz w:val="24"/>
        </w:rPr>
        <w:t xml:space="preserve">other </w:t>
      </w:r>
      <w:r w:rsidRPr="005D1B0E">
        <w:rPr>
          <w:rFonts w:cs="Times New Roman"/>
          <w:sz w:val="24"/>
        </w:rPr>
        <w:t xml:space="preserve">auctioneers that helped in creating </w:t>
      </w:r>
      <w:r w:rsidR="00AF58F9" w:rsidRPr="005D1B0E">
        <w:rPr>
          <w:rFonts w:cs="Times New Roman"/>
          <w:sz w:val="24"/>
        </w:rPr>
        <w:t>understand</w:t>
      </w:r>
      <w:r w:rsidRPr="005D1B0E">
        <w:rPr>
          <w:rFonts w:cs="Times New Roman"/>
          <w:sz w:val="24"/>
        </w:rPr>
        <w:t>ing on</w:t>
      </w:r>
      <w:r w:rsidR="00AF58F9" w:rsidRPr="005D1B0E">
        <w:rPr>
          <w:rFonts w:cs="Times New Roman"/>
          <w:sz w:val="24"/>
        </w:rPr>
        <w:t xml:space="preserve"> the basic factors </w:t>
      </w:r>
      <w:r w:rsidRPr="005D1B0E">
        <w:rPr>
          <w:rFonts w:cs="Times New Roman"/>
          <w:sz w:val="24"/>
        </w:rPr>
        <w:t>these key informants</w:t>
      </w:r>
      <w:r w:rsidR="00AF58F9" w:rsidRPr="005D1B0E">
        <w:rPr>
          <w:rFonts w:cs="Times New Roman"/>
          <w:sz w:val="24"/>
        </w:rPr>
        <w:t xml:space="preserve"> consider in estimating price</w:t>
      </w:r>
      <w:r w:rsidRPr="005D1B0E">
        <w:rPr>
          <w:rFonts w:cs="Times New Roman"/>
          <w:sz w:val="24"/>
        </w:rPr>
        <w:t xml:space="preserve"> or in valuation of properties</w:t>
      </w:r>
      <w:r w:rsidR="00AF58F9" w:rsidRPr="005D1B0E">
        <w:rPr>
          <w:rFonts w:cs="Times New Roman"/>
          <w:sz w:val="24"/>
        </w:rPr>
        <w:t xml:space="preserve">. Due to </w:t>
      </w:r>
      <w:r w:rsidRPr="005D1B0E">
        <w:rPr>
          <w:rFonts w:cs="Times New Roman"/>
          <w:sz w:val="24"/>
        </w:rPr>
        <w:t>certain</w:t>
      </w:r>
      <w:r w:rsidR="00AF58F9" w:rsidRPr="005D1B0E">
        <w:rPr>
          <w:rFonts w:cs="Times New Roman"/>
          <w:sz w:val="24"/>
        </w:rPr>
        <w:t xml:space="preserve"> factors</w:t>
      </w:r>
      <w:r w:rsidRPr="005D1B0E">
        <w:rPr>
          <w:rFonts w:cs="Times New Roman"/>
          <w:sz w:val="24"/>
        </w:rPr>
        <w:t>,</w:t>
      </w:r>
      <w:r w:rsidR="00AF58F9" w:rsidRPr="005D1B0E">
        <w:rPr>
          <w:rFonts w:cs="Times New Roman"/>
          <w:sz w:val="24"/>
        </w:rPr>
        <w:t xml:space="preserve"> sometimes in auction selling, price of residential houses by which individual</w:t>
      </w:r>
      <w:r w:rsidRPr="005D1B0E">
        <w:rPr>
          <w:rFonts w:cs="Times New Roman"/>
          <w:sz w:val="24"/>
        </w:rPr>
        <w:t>s</w:t>
      </w:r>
      <w:r w:rsidR="00AF58F9" w:rsidRPr="005D1B0E">
        <w:rPr>
          <w:rFonts w:cs="Times New Roman"/>
          <w:sz w:val="24"/>
        </w:rPr>
        <w:t xml:space="preserve"> won </w:t>
      </w:r>
      <w:r w:rsidRPr="005D1B0E">
        <w:rPr>
          <w:rFonts w:cs="Times New Roman"/>
          <w:sz w:val="24"/>
        </w:rPr>
        <w:t>a</w:t>
      </w:r>
      <w:r w:rsidR="00AF58F9" w:rsidRPr="005D1B0E">
        <w:rPr>
          <w:rFonts w:cs="Times New Roman"/>
          <w:sz w:val="24"/>
        </w:rPr>
        <w:t xml:space="preserve"> bid </w:t>
      </w:r>
      <w:r w:rsidRPr="005D1B0E">
        <w:rPr>
          <w:rFonts w:cs="Times New Roman"/>
          <w:sz w:val="24"/>
        </w:rPr>
        <w:t>may be</w:t>
      </w:r>
      <w:r w:rsidR="00AF58F9" w:rsidRPr="005D1B0E">
        <w:rPr>
          <w:rFonts w:cs="Times New Roman"/>
          <w:sz w:val="24"/>
        </w:rPr>
        <w:t xml:space="preserve"> more </w:t>
      </w:r>
      <w:r w:rsidRPr="005D1B0E">
        <w:rPr>
          <w:rFonts w:cs="Times New Roman"/>
          <w:sz w:val="24"/>
        </w:rPr>
        <w:t xml:space="preserve">or less than </w:t>
      </w:r>
      <w:r w:rsidR="00AF58F9" w:rsidRPr="005D1B0E">
        <w:rPr>
          <w:rFonts w:cs="Times New Roman"/>
          <w:sz w:val="24"/>
        </w:rPr>
        <w:t>that of expected</w:t>
      </w:r>
      <w:r w:rsidRPr="005D1B0E">
        <w:rPr>
          <w:rFonts w:cs="Times New Roman"/>
          <w:sz w:val="24"/>
        </w:rPr>
        <w:t xml:space="preserve"> or reserve price</w:t>
      </w:r>
      <w:r w:rsidR="00AF58F9" w:rsidRPr="005D1B0E">
        <w:rPr>
          <w:rFonts w:cs="Times New Roman"/>
          <w:sz w:val="24"/>
        </w:rPr>
        <w:t xml:space="preserve">. </w:t>
      </w:r>
      <w:r w:rsidRPr="005D1B0E">
        <w:rPr>
          <w:rFonts w:cs="Times New Roman"/>
          <w:sz w:val="24"/>
        </w:rPr>
        <w:t xml:space="preserve">These data sets helped to </w:t>
      </w:r>
      <w:r w:rsidR="00AF58F9" w:rsidRPr="005D1B0E">
        <w:rPr>
          <w:rFonts w:cs="Times New Roman"/>
          <w:sz w:val="24"/>
        </w:rPr>
        <w:t>identify those factors easily</w:t>
      </w:r>
      <w:r w:rsidRPr="005D1B0E">
        <w:rPr>
          <w:rFonts w:cs="Times New Roman"/>
          <w:sz w:val="24"/>
        </w:rPr>
        <w:t xml:space="preserve"> and in a structured manner. </w:t>
      </w:r>
    </w:p>
    <w:p w14:paraId="548B19D3" w14:textId="46B4DDDC" w:rsidR="00AF58F9" w:rsidRPr="00AF004B" w:rsidRDefault="00AF58F9" w:rsidP="00AF004B">
      <w:pPr>
        <w:autoSpaceDE w:val="0"/>
        <w:autoSpaceDN w:val="0"/>
        <w:adjustRightInd w:val="0"/>
        <w:spacing w:before="240" w:after="0" w:line="360" w:lineRule="auto"/>
        <w:jc w:val="both"/>
        <w:rPr>
          <w:rFonts w:eastAsia="Calibri" w:cs="Times New Roman"/>
          <w:sz w:val="24"/>
          <w:szCs w:val="24"/>
          <w:lang w:val="en-US"/>
        </w:rPr>
      </w:pPr>
      <w:r w:rsidRPr="005D1B0E">
        <w:rPr>
          <w:rFonts w:cs="Times New Roman"/>
          <w:sz w:val="24"/>
        </w:rPr>
        <w:lastRenderedPageBreak/>
        <w:t>Finally, secondary data are also found to be necessary for the study. Those data were collected from literatures in the area and data of residential houses sold. Other related official data were also gathered from administration office of the study site. Secondary data helps us to observe and obtain the legal procedures and regulations used in auctions. Other study site population wide secondary data from Bole sub city Administration Office included total number of properties and their apparent location or distribution, price at which properties were sold along with mechanism of transaction. Among others, this helped to identify specific areas where property market is active and dynamic.</w:t>
      </w:r>
      <w:r w:rsidR="00E91FFD">
        <w:rPr>
          <w:rFonts w:cs="Times New Roman"/>
          <w:sz w:val="24"/>
        </w:rPr>
        <w:t xml:space="preserve"> </w:t>
      </w:r>
      <w:r w:rsidR="00AF004B" w:rsidRPr="005D1B0E">
        <w:rPr>
          <w:rFonts w:eastAsia="Calibri" w:cs="Times New Roman"/>
          <w:sz w:val="24"/>
          <w:szCs w:val="24"/>
          <w:lang w:val="en-US"/>
        </w:rPr>
        <w:t>The dataset available for analysis in this study is significantly more comprehensive, covering sales of properties in three Woredas under Bole sub-</w:t>
      </w:r>
      <w:r w:rsidR="004C4EDA" w:rsidRPr="005D1B0E">
        <w:rPr>
          <w:rFonts w:eastAsia="Calibri" w:cs="Times New Roman"/>
          <w:sz w:val="24"/>
          <w:szCs w:val="24"/>
          <w:lang w:val="en-US"/>
        </w:rPr>
        <w:t>cities</w:t>
      </w:r>
      <w:r w:rsidR="00AF004B" w:rsidRPr="005D1B0E">
        <w:rPr>
          <w:rFonts w:eastAsia="Calibri" w:cs="Times New Roman"/>
          <w:sz w:val="24"/>
          <w:szCs w:val="24"/>
          <w:lang w:val="en-US"/>
        </w:rPr>
        <w:t xml:space="preserve"> of Addis Ababa</w:t>
      </w:r>
      <w:r w:rsidR="00AF004B">
        <w:rPr>
          <w:rFonts w:eastAsia="Calibri" w:cs="Times New Roman"/>
          <w:sz w:val="24"/>
          <w:szCs w:val="24"/>
          <w:lang w:val="en-US"/>
        </w:rPr>
        <w:t xml:space="preserve">. </w:t>
      </w:r>
      <w:r w:rsidR="00AF004B" w:rsidRPr="005D1B0E">
        <w:rPr>
          <w:rFonts w:eastAsia="Calibri" w:cs="Times New Roman"/>
          <w:sz w:val="24"/>
          <w:szCs w:val="24"/>
          <w:lang w:val="en-US"/>
        </w:rPr>
        <w:t>According to collected data 45 residential houses sold via auction and 310 residentials sold via private treaty in Woreda 5, Woreda 11 and Woreda 6 over the period September 2014 through April 2017.</w:t>
      </w:r>
    </w:p>
    <w:p w14:paraId="776A8EB0" w14:textId="77777777" w:rsidR="00AF58F9" w:rsidRPr="003A4BC2" w:rsidRDefault="00AF58F9" w:rsidP="00875129">
      <w:pPr>
        <w:pStyle w:val="Heading2"/>
        <w:numPr>
          <w:ilvl w:val="1"/>
          <w:numId w:val="20"/>
        </w:numPr>
      </w:pPr>
      <w:bookmarkStart w:id="41" w:name="_Toc8806365"/>
      <w:bookmarkStart w:id="42" w:name="_Hlk509014887"/>
      <w:r w:rsidRPr="003A4BC2">
        <w:t>Data collection</w:t>
      </w:r>
      <w:r w:rsidR="009437A5" w:rsidRPr="003A4BC2">
        <w:t>: Organization,</w:t>
      </w:r>
      <w:r w:rsidRPr="003A4BC2">
        <w:t xml:space="preserve"> tools</w:t>
      </w:r>
      <w:r w:rsidR="004977C6" w:rsidRPr="003A4BC2">
        <w:t xml:space="preserve"> and instruments</w:t>
      </w:r>
      <w:bookmarkEnd w:id="41"/>
    </w:p>
    <w:p w14:paraId="4DF0EA60" w14:textId="77777777" w:rsidR="00AF58F9" w:rsidRPr="005D1B0E" w:rsidRDefault="004977C6" w:rsidP="002B37CE">
      <w:pPr>
        <w:spacing w:before="240" w:line="360" w:lineRule="auto"/>
        <w:jc w:val="both"/>
        <w:rPr>
          <w:rFonts w:cs="Times New Roman"/>
          <w:sz w:val="24"/>
        </w:rPr>
      </w:pPr>
      <w:r w:rsidRPr="005D1B0E">
        <w:rPr>
          <w:rFonts w:cs="Times New Roman"/>
          <w:sz w:val="24"/>
        </w:rPr>
        <w:t>Structured</w:t>
      </w:r>
      <w:r w:rsidR="00AF58F9" w:rsidRPr="005D1B0E">
        <w:rPr>
          <w:rFonts w:cs="Times New Roman"/>
          <w:sz w:val="24"/>
        </w:rPr>
        <w:t xml:space="preserve"> questionnaire</w:t>
      </w:r>
      <w:r w:rsidRPr="005D1B0E">
        <w:rPr>
          <w:rFonts w:cs="Times New Roman"/>
          <w:sz w:val="24"/>
        </w:rPr>
        <w:t>s</w:t>
      </w:r>
      <w:r w:rsidR="00AF58F9" w:rsidRPr="005D1B0E">
        <w:rPr>
          <w:rFonts w:cs="Times New Roman"/>
          <w:sz w:val="24"/>
        </w:rPr>
        <w:t xml:space="preserve"> and interview</w:t>
      </w:r>
      <w:r w:rsidRPr="005D1B0E">
        <w:rPr>
          <w:rFonts w:cs="Times New Roman"/>
          <w:sz w:val="24"/>
        </w:rPr>
        <w:t xml:space="preserve"> checklists</w:t>
      </w:r>
      <w:r w:rsidR="00AF58F9" w:rsidRPr="005D1B0E">
        <w:rPr>
          <w:rFonts w:cs="Times New Roman"/>
          <w:sz w:val="24"/>
        </w:rPr>
        <w:t xml:space="preserve"> </w:t>
      </w:r>
      <w:r w:rsidRPr="005D1B0E">
        <w:rPr>
          <w:rFonts w:cs="Times New Roman"/>
          <w:sz w:val="24"/>
        </w:rPr>
        <w:t>were</w:t>
      </w:r>
      <w:r w:rsidR="00AF58F9" w:rsidRPr="005D1B0E">
        <w:rPr>
          <w:rFonts w:cs="Times New Roman"/>
          <w:sz w:val="24"/>
        </w:rPr>
        <w:t xml:space="preserve"> used for </w:t>
      </w:r>
      <w:r w:rsidRPr="005D1B0E">
        <w:rPr>
          <w:rFonts w:cs="Times New Roman"/>
          <w:sz w:val="24"/>
        </w:rPr>
        <w:t xml:space="preserve">collecting </w:t>
      </w:r>
      <w:r w:rsidR="00AF58F9" w:rsidRPr="005D1B0E">
        <w:rPr>
          <w:rFonts w:cs="Times New Roman"/>
          <w:sz w:val="24"/>
        </w:rPr>
        <w:t>primary data</w:t>
      </w:r>
      <w:r w:rsidRPr="005D1B0E">
        <w:rPr>
          <w:rFonts w:cs="Times New Roman"/>
          <w:sz w:val="24"/>
        </w:rPr>
        <w:t xml:space="preserve"> from selected sources of data. </w:t>
      </w:r>
      <w:r w:rsidR="009437A5" w:rsidRPr="005D1B0E">
        <w:rPr>
          <w:rFonts w:cs="Times New Roman"/>
          <w:sz w:val="24"/>
        </w:rPr>
        <w:t>Study specific data from literature review preceded these data collection processes and in that set the ground for it in terms of questionnaire, checklist and format/template construction that is tailored for and appropriate for the study.</w:t>
      </w:r>
      <w:r w:rsidR="00C35E85">
        <w:rPr>
          <w:rFonts w:cs="Times New Roman"/>
          <w:sz w:val="24"/>
        </w:rPr>
        <w:t xml:space="preserve"> </w:t>
      </w:r>
    </w:p>
    <w:p w14:paraId="2E5C4935" w14:textId="77777777" w:rsidR="00AF58F9" w:rsidRPr="005D1B0E" w:rsidRDefault="009437A5" w:rsidP="002B37CE">
      <w:pPr>
        <w:spacing w:before="240" w:line="360" w:lineRule="auto"/>
        <w:jc w:val="both"/>
        <w:rPr>
          <w:rFonts w:cs="Times New Roman"/>
          <w:sz w:val="24"/>
        </w:rPr>
      </w:pPr>
      <w:r w:rsidRPr="005D1B0E">
        <w:rPr>
          <w:rFonts w:cs="Times New Roman"/>
          <w:sz w:val="24"/>
        </w:rPr>
        <w:t>The constructed formats/templates, q</w:t>
      </w:r>
      <w:r w:rsidR="00AF58F9" w:rsidRPr="005D1B0E">
        <w:rPr>
          <w:rFonts w:cs="Times New Roman"/>
          <w:sz w:val="24"/>
        </w:rPr>
        <w:t>uestionnaire</w:t>
      </w:r>
      <w:r w:rsidRPr="005D1B0E">
        <w:rPr>
          <w:rFonts w:cs="Times New Roman"/>
          <w:sz w:val="24"/>
        </w:rPr>
        <w:t xml:space="preserve"> and checklists </w:t>
      </w:r>
      <w:r w:rsidRPr="00B4454B">
        <w:rPr>
          <w:rFonts w:cs="Times New Roman"/>
          <w:sz w:val="24"/>
        </w:rPr>
        <w:t xml:space="preserve">(Annex </w:t>
      </w:r>
      <w:r w:rsidR="00C35E85" w:rsidRPr="00B4454B">
        <w:rPr>
          <w:rFonts w:cs="Times New Roman"/>
          <w:sz w:val="24"/>
        </w:rPr>
        <w:t>1</w:t>
      </w:r>
      <w:r w:rsidRPr="00B4454B">
        <w:rPr>
          <w:rFonts w:cs="Times New Roman"/>
          <w:sz w:val="24"/>
        </w:rPr>
        <w:t>)</w:t>
      </w:r>
      <w:r w:rsidR="00AF58F9" w:rsidRPr="00B4454B">
        <w:rPr>
          <w:rFonts w:cs="Times New Roman"/>
          <w:sz w:val="24"/>
        </w:rPr>
        <w:t xml:space="preserve"> </w:t>
      </w:r>
      <w:r w:rsidRPr="005D1B0E">
        <w:rPr>
          <w:rFonts w:cs="Times New Roman"/>
          <w:sz w:val="24"/>
        </w:rPr>
        <w:t xml:space="preserve">were systematically administered by deploying trained enumerators (who are closely supervised by the principal investigator also taking the role of supervisor and coordinator) </w:t>
      </w:r>
      <w:r w:rsidR="00AF58F9" w:rsidRPr="005D1B0E">
        <w:rPr>
          <w:rFonts w:cs="Times New Roman"/>
          <w:sz w:val="24"/>
        </w:rPr>
        <w:t xml:space="preserve">to </w:t>
      </w:r>
      <w:r w:rsidRPr="005D1B0E">
        <w:rPr>
          <w:rFonts w:cs="Times New Roman"/>
          <w:sz w:val="24"/>
        </w:rPr>
        <w:t xml:space="preserve">purposively selected </w:t>
      </w:r>
      <w:r w:rsidR="00AF58F9" w:rsidRPr="005D1B0E">
        <w:rPr>
          <w:rFonts w:cs="Times New Roman"/>
          <w:sz w:val="24"/>
        </w:rPr>
        <w:t>buyers or current owner</w:t>
      </w:r>
      <w:r w:rsidRPr="005D1B0E">
        <w:rPr>
          <w:rFonts w:cs="Times New Roman"/>
          <w:sz w:val="24"/>
        </w:rPr>
        <w:t>s</w:t>
      </w:r>
      <w:r w:rsidR="00AF58F9" w:rsidRPr="005D1B0E">
        <w:rPr>
          <w:rFonts w:cs="Times New Roman"/>
          <w:sz w:val="24"/>
        </w:rPr>
        <w:t xml:space="preserve"> of </w:t>
      </w:r>
      <w:r w:rsidRPr="005D1B0E">
        <w:rPr>
          <w:rFonts w:cs="Times New Roman"/>
          <w:sz w:val="24"/>
        </w:rPr>
        <w:t>residential houses in the three woredas.</w:t>
      </w:r>
      <w:r w:rsidR="00AF58F9" w:rsidRPr="005D1B0E">
        <w:rPr>
          <w:rFonts w:cs="Times New Roman"/>
          <w:sz w:val="24"/>
        </w:rPr>
        <w:t xml:space="preserve"> Close supervision was made in filling the </w:t>
      </w:r>
      <w:r w:rsidR="00002F68" w:rsidRPr="005D1B0E">
        <w:rPr>
          <w:rFonts w:cs="Times New Roman"/>
          <w:sz w:val="24"/>
        </w:rPr>
        <w:t>questionnaires</w:t>
      </w:r>
      <w:r w:rsidR="00AF58F9" w:rsidRPr="005D1B0E">
        <w:rPr>
          <w:rFonts w:cs="Times New Roman"/>
          <w:sz w:val="24"/>
        </w:rPr>
        <w:t xml:space="preserve"> rather than </w:t>
      </w:r>
      <w:r w:rsidR="00002F68" w:rsidRPr="005D1B0E">
        <w:rPr>
          <w:rFonts w:cs="Times New Roman"/>
          <w:sz w:val="24"/>
        </w:rPr>
        <w:t xml:space="preserve">leaving them to be </w:t>
      </w:r>
      <w:r w:rsidR="004568EF" w:rsidRPr="005D1B0E">
        <w:rPr>
          <w:rFonts w:cs="Times New Roman"/>
          <w:sz w:val="24"/>
        </w:rPr>
        <w:t>self-administered</w:t>
      </w:r>
      <w:r w:rsidR="00002F68" w:rsidRPr="005D1B0E">
        <w:rPr>
          <w:rFonts w:cs="Times New Roman"/>
          <w:sz w:val="24"/>
        </w:rPr>
        <w:t xml:space="preserve"> without desktop hands on support in an effort </w:t>
      </w:r>
      <w:r w:rsidR="00AF58F9" w:rsidRPr="005D1B0E">
        <w:rPr>
          <w:rFonts w:cs="Times New Roman"/>
          <w:sz w:val="24"/>
        </w:rPr>
        <w:t xml:space="preserve">to </w:t>
      </w:r>
      <w:r w:rsidR="00002F68" w:rsidRPr="005D1B0E">
        <w:rPr>
          <w:rFonts w:cs="Times New Roman"/>
          <w:sz w:val="24"/>
        </w:rPr>
        <w:t>bridge</w:t>
      </w:r>
      <w:r w:rsidR="00AF58F9" w:rsidRPr="005D1B0E">
        <w:rPr>
          <w:rFonts w:cs="Times New Roman"/>
          <w:sz w:val="24"/>
        </w:rPr>
        <w:t xml:space="preserve"> the </w:t>
      </w:r>
      <w:r w:rsidR="00002F68" w:rsidRPr="005D1B0E">
        <w:rPr>
          <w:rFonts w:cs="Times New Roman"/>
          <w:sz w:val="24"/>
        </w:rPr>
        <w:t xml:space="preserve">data quality </w:t>
      </w:r>
      <w:r w:rsidR="00AF58F9" w:rsidRPr="005D1B0E">
        <w:rPr>
          <w:rFonts w:cs="Times New Roman"/>
          <w:sz w:val="24"/>
        </w:rPr>
        <w:t xml:space="preserve">gap </w:t>
      </w:r>
      <w:r w:rsidR="00002F68" w:rsidRPr="005D1B0E">
        <w:rPr>
          <w:rFonts w:cs="Times New Roman"/>
          <w:sz w:val="24"/>
        </w:rPr>
        <w:t xml:space="preserve">that may arise due to lack of clear </w:t>
      </w:r>
      <w:r w:rsidR="00AF58F9" w:rsidRPr="005D1B0E">
        <w:rPr>
          <w:rFonts w:cs="Times New Roman"/>
          <w:sz w:val="24"/>
        </w:rPr>
        <w:t>understanding or care in filling the questionnaire by respondents as desired</w:t>
      </w:r>
      <w:r w:rsidR="00002F68" w:rsidRPr="005D1B0E">
        <w:rPr>
          <w:rFonts w:cs="Times New Roman"/>
          <w:sz w:val="24"/>
        </w:rPr>
        <w:t xml:space="preserve"> even though the questionnaire was prepared in a way that is simple to understand and fill</w:t>
      </w:r>
      <w:r w:rsidR="00AF58F9" w:rsidRPr="005D1B0E">
        <w:rPr>
          <w:rFonts w:cs="Times New Roman"/>
          <w:sz w:val="24"/>
        </w:rPr>
        <w:t>. In</w:t>
      </w:r>
      <w:r w:rsidR="004568EF">
        <w:rPr>
          <w:rFonts w:cs="Times New Roman"/>
          <w:sz w:val="24"/>
        </w:rPr>
        <w:t xml:space="preserve"> </w:t>
      </w:r>
      <w:r w:rsidR="00AF58F9" w:rsidRPr="005D1B0E">
        <w:rPr>
          <w:rFonts w:cs="Times New Roman"/>
          <w:sz w:val="24"/>
        </w:rPr>
        <w:t>addition, unstructured interview</w:t>
      </w:r>
      <w:r w:rsidR="00002F68" w:rsidRPr="005D1B0E">
        <w:rPr>
          <w:rFonts w:cs="Times New Roman"/>
          <w:sz w:val="24"/>
        </w:rPr>
        <w:t>s</w:t>
      </w:r>
      <w:r w:rsidR="00AF58F9" w:rsidRPr="005D1B0E">
        <w:rPr>
          <w:rFonts w:cs="Times New Roman"/>
          <w:sz w:val="24"/>
        </w:rPr>
        <w:t xml:space="preserve"> (and discussions) with most of the respondents was </w:t>
      </w:r>
      <w:r w:rsidR="00002F68" w:rsidRPr="005D1B0E">
        <w:rPr>
          <w:rFonts w:cs="Times New Roman"/>
          <w:sz w:val="24"/>
        </w:rPr>
        <w:t>carried out</w:t>
      </w:r>
      <w:r w:rsidR="00AF58F9" w:rsidRPr="005D1B0E">
        <w:rPr>
          <w:rFonts w:cs="Times New Roman"/>
          <w:sz w:val="24"/>
        </w:rPr>
        <w:t xml:space="preserve"> so as to </w:t>
      </w:r>
      <w:r w:rsidR="00002F68" w:rsidRPr="005D1B0E">
        <w:rPr>
          <w:rFonts w:cs="Times New Roman"/>
          <w:sz w:val="24"/>
        </w:rPr>
        <w:t>clarify</w:t>
      </w:r>
      <w:r w:rsidR="00AF58F9" w:rsidRPr="005D1B0E">
        <w:rPr>
          <w:rFonts w:cs="Times New Roman"/>
          <w:sz w:val="24"/>
        </w:rPr>
        <w:t xml:space="preserve"> </w:t>
      </w:r>
      <w:r w:rsidR="00002F68" w:rsidRPr="005D1B0E">
        <w:rPr>
          <w:rFonts w:cs="Times New Roman"/>
          <w:sz w:val="24"/>
        </w:rPr>
        <w:t xml:space="preserve">provided data </w:t>
      </w:r>
    </w:p>
    <w:p w14:paraId="2571320C" w14:textId="77777777" w:rsidR="00AF58F9" w:rsidRPr="005D1B0E" w:rsidRDefault="00AF58F9" w:rsidP="002B37CE">
      <w:pPr>
        <w:spacing w:before="240" w:line="360" w:lineRule="auto"/>
        <w:jc w:val="both"/>
        <w:rPr>
          <w:rFonts w:cs="Times New Roman"/>
          <w:sz w:val="24"/>
        </w:rPr>
      </w:pPr>
      <w:r w:rsidRPr="005D1B0E">
        <w:rPr>
          <w:rFonts w:cs="Times New Roman"/>
          <w:sz w:val="24"/>
        </w:rPr>
        <w:t xml:space="preserve">Interviews with </w:t>
      </w:r>
      <w:r w:rsidR="00002F68" w:rsidRPr="005D1B0E">
        <w:rPr>
          <w:rFonts w:cs="Times New Roman"/>
          <w:sz w:val="24"/>
        </w:rPr>
        <w:t xml:space="preserve">purposively selected </w:t>
      </w:r>
      <w:r w:rsidR="00AF004B">
        <w:rPr>
          <w:rFonts w:cs="Times New Roman"/>
          <w:sz w:val="24"/>
        </w:rPr>
        <w:t xml:space="preserve">two </w:t>
      </w:r>
      <w:r w:rsidRPr="005D1B0E">
        <w:rPr>
          <w:rFonts w:cs="Times New Roman"/>
          <w:sz w:val="24"/>
        </w:rPr>
        <w:t>officers of credit appraisal</w:t>
      </w:r>
      <w:r w:rsidR="00002F68" w:rsidRPr="005D1B0E">
        <w:rPr>
          <w:rFonts w:cs="Times New Roman"/>
          <w:sz w:val="24"/>
        </w:rPr>
        <w:t xml:space="preserve">, </w:t>
      </w:r>
      <w:r w:rsidRPr="005D1B0E">
        <w:rPr>
          <w:rFonts w:cs="Times New Roman"/>
          <w:sz w:val="24"/>
        </w:rPr>
        <w:t xml:space="preserve">portfolio management and credit customer relationship management </w:t>
      </w:r>
      <w:r w:rsidR="00002F68" w:rsidRPr="005D1B0E">
        <w:rPr>
          <w:rFonts w:cs="Times New Roman"/>
          <w:sz w:val="24"/>
        </w:rPr>
        <w:t>Staff</w:t>
      </w:r>
      <w:r w:rsidRPr="005D1B0E">
        <w:rPr>
          <w:rFonts w:cs="Times New Roman"/>
          <w:sz w:val="24"/>
        </w:rPr>
        <w:t xml:space="preserve"> of Cooperative Bank of Oromia were conducted</w:t>
      </w:r>
      <w:r w:rsidR="00002F68" w:rsidRPr="005D1B0E">
        <w:rPr>
          <w:rFonts w:cs="Times New Roman"/>
          <w:sz w:val="24"/>
        </w:rPr>
        <w:t>, among others,</w:t>
      </w:r>
      <w:r w:rsidRPr="005D1B0E">
        <w:rPr>
          <w:rFonts w:cs="Times New Roman"/>
          <w:sz w:val="24"/>
        </w:rPr>
        <w:t xml:space="preserve"> to gather necessary data </w:t>
      </w:r>
      <w:r w:rsidR="00002F68" w:rsidRPr="005D1B0E">
        <w:rPr>
          <w:rFonts w:cs="Times New Roman"/>
          <w:sz w:val="24"/>
        </w:rPr>
        <w:t xml:space="preserve">on </w:t>
      </w:r>
      <w:r w:rsidRPr="005D1B0E">
        <w:rPr>
          <w:rFonts w:cs="Times New Roman"/>
          <w:sz w:val="24"/>
        </w:rPr>
        <w:t>how reserve price</w:t>
      </w:r>
      <w:r w:rsidR="00002F68" w:rsidRPr="005D1B0E">
        <w:rPr>
          <w:rFonts w:cs="Times New Roman"/>
          <w:sz w:val="24"/>
        </w:rPr>
        <w:t>s are set</w:t>
      </w:r>
      <w:r w:rsidRPr="005D1B0E">
        <w:rPr>
          <w:rFonts w:cs="Times New Roman"/>
          <w:sz w:val="24"/>
        </w:rPr>
        <w:t xml:space="preserve"> </w:t>
      </w:r>
      <w:r w:rsidR="00B63D29" w:rsidRPr="005D1B0E">
        <w:rPr>
          <w:rFonts w:cs="Times New Roman"/>
          <w:sz w:val="24"/>
        </w:rPr>
        <w:t>in addition to generate data on the entire</w:t>
      </w:r>
      <w:r w:rsidRPr="005D1B0E">
        <w:rPr>
          <w:rFonts w:cs="Times New Roman"/>
          <w:sz w:val="24"/>
        </w:rPr>
        <w:t xml:space="preserve"> auction process </w:t>
      </w:r>
      <w:r w:rsidR="00B63D29" w:rsidRPr="005D1B0E">
        <w:rPr>
          <w:rFonts w:cs="Times New Roman"/>
          <w:sz w:val="24"/>
        </w:rPr>
        <w:t xml:space="preserve">including </w:t>
      </w:r>
      <w:r w:rsidRPr="005D1B0E">
        <w:rPr>
          <w:rFonts w:cs="Times New Roman"/>
          <w:sz w:val="24"/>
        </w:rPr>
        <w:t xml:space="preserve">legal </w:t>
      </w:r>
      <w:r w:rsidR="00B63D29" w:rsidRPr="005D1B0E">
        <w:rPr>
          <w:rFonts w:cs="Times New Roman"/>
          <w:sz w:val="24"/>
        </w:rPr>
        <w:t xml:space="preserve">and other </w:t>
      </w:r>
      <w:r w:rsidRPr="005D1B0E">
        <w:rPr>
          <w:rFonts w:cs="Times New Roman"/>
          <w:sz w:val="24"/>
        </w:rPr>
        <w:t>concept</w:t>
      </w:r>
      <w:r w:rsidR="00B63D29" w:rsidRPr="005D1B0E">
        <w:rPr>
          <w:rFonts w:cs="Times New Roman"/>
          <w:sz w:val="24"/>
        </w:rPr>
        <w:t xml:space="preserve">s and regulations. </w:t>
      </w:r>
    </w:p>
    <w:p w14:paraId="0299CE41" w14:textId="059405C9" w:rsidR="00AF58F9" w:rsidRPr="00AF004B" w:rsidRDefault="00B63D29" w:rsidP="00AF004B">
      <w:pPr>
        <w:spacing w:before="240" w:line="360" w:lineRule="auto"/>
        <w:jc w:val="both"/>
        <w:rPr>
          <w:rFonts w:cs="Times New Roman"/>
          <w:sz w:val="24"/>
        </w:rPr>
      </w:pPr>
      <w:r w:rsidRPr="005D1B0E">
        <w:rPr>
          <w:rFonts w:cs="Times New Roman"/>
          <w:sz w:val="24"/>
        </w:rPr>
        <w:t>Unpublished data on</w:t>
      </w:r>
      <w:r w:rsidR="00AF58F9" w:rsidRPr="005D1B0E">
        <w:rPr>
          <w:rFonts w:cs="Times New Roman"/>
          <w:sz w:val="24"/>
        </w:rPr>
        <w:t xml:space="preserve"> sold residentials is collected directly from Bole sub city documents authentication and registration office.</w:t>
      </w:r>
      <w:bookmarkEnd w:id="42"/>
      <w:r w:rsidR="00AF58F9" w:rsidRPr="005D1B0E">
        <w:rPr>
          <w:rFonts w:cs="Times New Roman"/>
          <w:sz w:val="24"/>
        </w:rPr>
        <w:t xml:space="preserve"> </w:t>
      </w:r>
      <w:r w:rsidRPr="005D1B0E">
        <w:rPr>
          <w:rFonts w:cs="Times New Roman"/>
          <w:sz w:val="24"/>
        </w:rPr>
        <w:t>Enumerators inspected or evaluated residential houses by deploying certain standard yardsticks and d</w:t>
      </w:r>
      <w:r w:rsidR="00AF58F9" w:rsidRPr="005D1B0E">
        <w:rPr>
          <w:rFonts w:cs="Times New Roman"/>
          <w:sz w:val="24"/>
        </w:rPr>
        <w:t xml:space="preserve">irect observation </w:t>
      </w:r>
      <w:r w:rsidRPr="005D1B0E">
        <w:rPr>
          <w:rFonts w:cs="Times New Roman"/>
          <w:sz w:val="24"/>
        </w:rPr>
        <w:t>which is supported by</w:t>
      </w:r>
      <w:r w:rsidR="00AF58F9" w:rsidRPr="005D1B0E">
        <w:rPr>
          <w:rFonts w:cs="Times New Roman"/>
          <w:sz w:val="24"/>
        </w:rPr>
        <w:t xml:space="preserve"> capturing </w:t>
      </w:r>
      <w:r w:rsidRPr="005D1B0E">
        <w:rPr>
          <w:rFonts w:cs="Times New Roman"/>
          <w:sz w:val="24"/>
        </w:rPr>
        <w:t xml:space="preserve">a still </w:t>
      </w:r>
      <w:r w:rsidRPr="005D1B0E">
        <w:rPr>
          <w:rFonts w:cs="Times New Roman"/>
          <w:sz w:val="24"/>
        </w:rPr>
        <w:lastRenderedPageBreak/>
        <w:t xml:space="preserve">picture and video of the exterior and interior of houses </w:t>
      </w:r>
      <w:r w:rsidR="00AF58F9" w:rsidRPr="005D1B0E">
        <w:rPr>
          <w:rFonts w:cs="Times New Roman"/>
          <w:sz w:val="24"/>
        </w:rPr>
        <w:t>image</w:t>
      </w:r>
      <w:r w:rsidRPr="005D1B0E">
        <w:rPr>
          <w:rFonts w:cs="Times New Roman"/>
          <w:sz w:val="24"/>
        </w:rPr>
        <w:t xml:space="preserve">. This was necessary in obtaining </w:t>
      </w:r>
      <w:r w:rsidR="00AF58F9" w:rsidRPr="005D1B0E">
        <w:rPr>
          <w:rFonts w:cs="Times New Roman"/>
          <w:sz w:val="24"/>
        </w:rPr>
        <w:t xml:space="preserve">price </w:t>
      </w:r>
      <w:r w:rsidRPr="005D1B0E">
        <w:rPr>
          <w:rFonts w:cs="Times New Roman"/>
          <w:sz w:val="24"/>
        </w:rPr>
        <w:t>valuation/</w:t>
      </w:r>
      <w:r w:rsidR="00AF58F9" w:rsidRPr="005D1B0E">
        <w:rPr>
          <w:rFonts w:cs="Times New Roman"/>
          <w:sz w:val="24"/>
        </w:rPr>
        <w:t xml:space="preserve">estimation </w:t>
      </w:r>
      <w:r w:rsidRPr="005D1B0E">
        <w:rPr>
          <w:rFonts w:cs="Times New Roman"/>
          <w:sz w:val="24"/>
        </w:rPr>
        <w:t xml:space="preserve">data from brokers on </w:t>
      </w:r>
      <w:r w:rsidR="00AF58F9" w:rsidRPr="005D1B0E">
        <w:rPr>
          <w:rFonts w:cs="Times New Roman"/>
          <w:sz w:val="24"/>
        </w:rPr>
        <w:t>residence</w:t>
      </w:r>
      <w:r w:rsidRPr="005D1B0E">
        <w:rPr>
          <w:rFonts w:cs="Times New Roman"/>
          <w:sz w:val="24"/>
        </w:rPr>
        <w:t>s</w:t>
      </w:r>
      <w:r w:rsidR="00AF58F9" w:rsidRPr="005D1B0E">
        <w:rPr>
          <w:rFonts w:cs="Times New Roman"/>
          <w:sz w:val="24"/>
        </w:rPr>
        <w:t xml:space="preserve"> sold at </w:t>
      </w:r>
      <w:r w:rsidRPr="005D1B0E">
        <w:rPr>
          <w:rFonts w:cs="Times New Roman"/>
          <w:sz w:val="24"/>
        </w:rPr>
        <w:t>the</w:t>
      </w:r>
      <w:r w:rsidR="00AF58F9" w:rsidRPr="005D1B0E">
        <w:rPr>
          <w:rFonts w:cs="Times New Roman"/>
          <w:sz w:val="24"/>
        </w:rPr>
        <w:t xml:space="preserve"> time</w:t>
      </w:r>
      <w:r w:rsidRPr="005D1B0E">
        <w:rPr>
          <w:rFonts w:cs="Times New Roman"/>
          <w:sz w:val="24"/>
        </w:rPr>
        <w:t xml:space="preserve"> or during the reference period.</w:t>
      </w:r>
      <w:r w:rsidR="00AF58F9" w:rsidRPr="005D1B0E">
        <w:rPr>
          <w:rFonts w:cs="Times New Roman"/>
          <w:sz w:val="24"/>
        </w:rPr>
        <w:t xml:space="preserve"> </w:t>
      </w:r>
      <w:r w:rsidR="00AF58F9" w:rsidRPr="005D1B0E">
        <w:rPr>
          <w:rFonts w:cs="Times New Roman"/>
          <w:sz w:val="24"/>
          <w:szCs w:val="24"/>
        </w:rPr>
        <w:t xml:space="preserve">A complete market analysis typically consists of an investigation on residential properties sold </w:t>
      </w:r>
      <w:r w:rsidR="00A900C8" w:rsidRPr="005D1B0E">
        <w:rPr>
          <w:rFonts w:cs="Times New Roman"/>
          <w:sz w:val="24"/>
          <w:szCs w:val="24"/>
        </w:rPr>
        <w:t>via</w:t>
      </w:r>
      <w:r w:rsidR="00AF58F9" w:rsidRPr="005D1B0E">
        <w:rPr>
          <w:rFonts w:cs="Times New Roman"/>
          <w:sz w:val="24"/>
          <w:szCs w:val="24"/>
        </w:rPr>
        <w:t xml:space="preserve"> auction and </w:t>
      </w:r>
      <w:r w:rsidR="00A900C8" w:rsidRPr="005D1B0E">
        <w:rPr>
          <w:rFonts w:cs="Times New Roman"/>
          <w:sz w:val="24"/>
          <w:szCs w:val="24"/>
        </w:rPr>
        <w:t xml:space="preserve">private-treaty in </w:t>
      </w:r>
      <w:r w:rsidR="00AF58F9" w:rsidRPr="005D1B0E">
        <w:rPr>
          <w:rFonts w:cs="Times New Roman"/>
          <w:sz w:val="24"/>
          <w:szCs w:val="24"/>
        </w:rPr>
        <w:t xml:space="preserve">an attempt to compare </w:t>
      </w:r>
      <w:r w:rsidR="00A900C8" w:rsidRPr="005D1B0E">
        <w:rPr>
          <w:rFonts w:cs="Times New Roman"/>
          <w:sz w:val="24"/>
          <w:szCs w:val="24"/>
        </w:rPr>
        <w:t xml:space="preserve">pricing and </w:t>
      </w:r>
      <w:r w:rsidR="00AF58F9" w:rsidRPr="005D1B0E">
        <w:rPr>
          <w:rFonts w:cs="Times New Roman"/>
          <w:sz w:val="24"/>
          <w:szCs w:val="24"/>
        </w:rPr>
        <w:t xml:space="preserve">price </w:t>
      </w:r>
      <w:r w:rsidR="004C4EDA" w:rsidRPr="005D1B0E">
        <w:rPr>
          <w:rFonts w:cs="Times New Roman"/>
          <w:sz w:val="24"/>
          <w:szCs w:val="24"/>
        </w:rPr>
        <w:t>differentials.</w:t>
      </w:r>
      <w:r w:rsidR="00AF58F9" w:rsidRPr="005D1B0E">
        <w:rPr>
          <w:rFonts w:cs="Times New Roman"/>
          <w:sz w:val="24"/>
          <w:szCs w:val="24"/>
        </w:rPr>
        <w:t xml:space="preserve"> </w:t>
      </w:r>
    </w:p>
    <w:p w14:paraId="618A498F" w14:textId="5D576AC2" w:rsidR="00AF58F9" w:rsidRPr="00B4454B" w:rsidRDefault="00AF004B" w:rsidP="00B4454B">
      <w:pPr>
        <w:autoSpaceDE w:val="0"/>
        <w:autoSpaceDN w:val="0"/>
        <w:adjustRightInd w:val="0"/>
        <w:spacing w:before="240" w:after="0" w:line="360" w:lineRule="auto"/>
        <w:jc w:val="both"/>
        <w:rPr>
          <w:rFonts w:cs="Times New Roman"/>
          <w:sz w:val="24"/>
          <w:szCs w:val="24"/>
        </w:rPr>
      </w:pPr>
      <w:r w:rsidRPr="005D1B0E">
        <w:rPr>
          <w:rFonts w:cs="Times New Roman"/>
          <w:sz w:val="24"/>
          <w:szCs w:val="24"/>
        </w:rPr>
        <w:t xml:space="preserve">For this study purposive sampling method was chosen to include the sample units of residential houses. </w:t>
      </w:r>
      <w:r>
        <w:rPr>
          <w:rFonts w:cs="Times New Roman"/>
          <w:sz w:val="24"/>
          <w:szCs w:val="24"/>
        </w:rPr>
        <w:t xml:space="preserve">Due to </w:t>
      </w:r>
      <w:r w:rsidR="004C4EDA">
        <w:rPr>
          <w:rFonts w:cs="Times New Roman"/>
          <w:sz w:val="24"/>
          <w:szCs w:val="24"/>
        </w:rPr>
        <w:t>this t</w:t>
      </w:r>
      <w:r w:rsidR="004C4EDA" w:rsidRPr="005D1B0E">
        <w:rPr>
          <w:rFonts w:cs="Times New Roman"/>
          <w:sz w:val="24"/>
          <w:szCs w:val="24"/>
        </w:rPr>
        <w:t>he total target property</w:t>
      </w:r>
      <w:r w:rsidR="00AF58F9" w:rsidRPr="005D1B0E">
        <w:rPr>
          <w:rFonts w:cs="Times New Roman"/>
          <w:sz w:val="24"/>
          <w:szCs w:val="24"/>
        </w:rPr>
        <w:t xml:space="preserve"> which are used for the study is forty-five (45)</w:t>
      </w:r>
      <w:r>
        <w:rPr>
          <w:rFonts w:cs="Times New Roman"/>
          <w:sz w:val="24"/>
          <w:szCs w:val="24"/>
        </w:rPr>
        <w:t>,</w:t>
      </w:r>
      <w:r w:rsidR="00AF58F9" w:rsidRPr="005D1B0E">
        <w:rPr>
          <w:rFonts w:cs="Times New Roman"/>
          <w:sz w:val="24"/>
          <w:szCs w:val="24"/>
        </w:rPr>
        <w:t xml:space="preserve"> those properties are the residential houses sold via auction in selected study site. </w:t>
      </w:r>
      <w:r w:rsidR="00F06499" w:rsidRPr="005D1B0E">
        <w:rPr>
          <w:rFonts w:cs="Times New Roman"/>
          <w:sz w:val="24"/>
          <w:szCs w:val="24"/>
        </w:rPr>
        <w:t xml:space="preserve">Auction based data was collected </w:t>
      </w:r>
      <w:r w:rsidR="0081393F" w:rsidRPr="005D1B0E">
        <w:rPr>
          <w:rFonts w:cs="Times New Roman"/>
          <w:sz w:val="24"/>
          <w:szCs w:val="24"/>
        </w:rPr>
        <w:t xml:space="preserve">on </w:t>
      </w:r>
      <w:r w:rsidR="00F06499" w:rsidRPr="005D1B0E">
        <w:rPr>
          <w:rFonts w:cs="Times New Roman"/>
          <w:sz w:val="24"/>
          <w:szCs w:val="24"/>
        </w:rPr>
        <w:t xml:space="preserve">a total of 45 houses while data on 310 private-treaty transactions was collected using the data collection tools. </w:t>
      </w:r>
      <w:r w:rsidR="00362A88" w:rsidRPr="005D1B0E">
        <w:rPr>
          <w:rFonts w:cs="Times New Roman"/>
          <w:sz w:val="24"/>
          <w:lang w:val="en-US"/>
        </w:rPr>
        <w:t>The dataset used in this study is provided by Bole sub-city Administration Office</w:t>
      </w:r>
      <w:r>
        <w:rPr>
          <w:rFonts w:cs="Times New Roman"/>
          <w:sz w:val="24"/>
          <w:lang w:val="en-US"/>
        </w:rPr>
        <w:t xml:space="preserve">. </w:t>
      </w:r>
      <w:r w:rsidR="00362A88" w:rsidRPr="005D1B0E">
        <w:rPr>
          <w:rFonts w:cs="Times New Roman"/>
          <w:sz w:val="24"/>
          <w:lang w:val="en-US"/>
        </w:rPr>
        <w:t xml:space="preserve">This data contains details of property sales in three woredas’ of Bole sub city (Woreda 5, 6 and 11) which is then matched to registered property listings and attributes data. The listing information provides details regarding the list type (i.e. auction or private sale), year of selling, listing price and location details. </w:t>
      </w:r>
    </w:p>
    <w:p w14:paraId="1134EAC4" w14:textId="77777777" w:rsidR="00AF58F9" w:rsidRPr="005D1B0E" w:rsidRDefault="00362A88" w:rsidP="002B37CE">
      <w:pPr>
        <w:spacing w:before="240" w:line="360" w:lineRule="auto"/>
        <w:jc w:val="both"/>
        <w:rPr>
          <w:rFonts w:cs="Times New Roman"/>
          <w:sz w:val="24"/>
          <w:lang w:val="en-US"/>
        </w:rPr>
      </w:pPr>
      <w:r w:rsidRPr="005D1B0E">
        <w:rPr>
          <w:rFonts w:cs="Times New Roman"/>
          <w:sz w:val="24"/>
          <w:lang w:val="en-US"/>
        </w:rPr>
        <w:t xml:space="preserve">The attribute data provides property-characteristics such as the number of bedrooms, number of bathrooms, year of sale, built up area, total area, land size, types of property and location. The data covers the period from September 2014 to April 2017 during which time over 355 property transactions were concluded. Among those properties, 45 were sold via auction and 310 of them were sold in private-treaty sale. According to the data, the predominant selling method is identified to be private-treaty sale. </w:t>
      </w:r>
    </w:p>
    <w:p w14:paraId="361F1654" w14:textId="5945A434" w:rsidR="00AF58F9" w:rsidRPr="003A4BC2" w:rsidRDefault="00AF58F9" w:rsidP="00875129">
      <w:pPr>
        <w:pStyle w:val="Heading2"/>
        <w:numPr>
          <w:ilvl w:val="1"/>
          <w:numId w:val="20"/>
        </w:numPr>
      </w:pPr>
      <w:bookmarkStart w:id="43" w:name="_Toc8806366"/>
      <w:r w:rsidRPr="003A4BC2">
        <w:t xml:space="preserve">Data analysis and Model </w:t>
      </w:r>
      <w:r w:rsidR="00AD18D0" w:rsidRPr="003A4BC2">
        <w:t>construction</w:t>
      </w:r>
      <w:bookmarkEnd w:id="43"/>
    </w:p>
    <w:p w14:paraId="61A86609" w14:textId="77777777" w:rsidR="00AF58F9" w:rsidRPr="000D6CD4" w:rsidRDefault="00643BFC" w:rsidP="000D6CD4">
      <w:pPr>
        <w:spacing w:before="240" w:line="360" w:lineRule="auto"/>
        <w:jc w:val="both"/>
        <w:rPr>
          <w:rFonts w:cs="Times New Roman"/>
          <w:b/>
          <w:sz w:val="24"/>
          <w:lang w:val="en-US"/>
        </w:rPr>
      </w:pPr>
      <w:bookmarkStart w:id="44" w:name="_Hlk516853189"/>
      <w:r w:rsidRPr="005D1B0E">
        <w:rPr>
          <w:rFonts w:cs="Times New Roman"/>
          <w:sz w:val="24"/>
          <w:lang w:val="en-US"/>
        </w:rPr>
        <w:t>D</w:t>
      </w:r>
      <w:r w:rsidR="00AF58F9" w:rsidRPr="005D1B0E">
        <w:rPr>
          <w:rFonts w:cs="Times New Roman"/>
          <w:sz w:val="24"/>
          <w:lang w:val="en-US"/>
        </w:rPr>
        <w:t>ata collected are presented using basic descriptive statistical tools, and analyses drawn out of the presentations of data (in tabular form). A thorough discussions and explanations are made in order to make sound conclusions. Secondary data from related studies are considered to support arguments derived out of primary data that is used for the study. A secondary data analysis is included in order to come up with a set of results to achieve the stated objectives of the study.</w:t>
      </w:r>
      <w:r w:rsidRPr="005D1B0E">
        <w:rPr>
          <w:rFonts w:cs="Times New Roman"/>
          <w:sz w:val="24"/>
          <w:lang w:val="en-US"/>
        </w:rPr>
        <w:t xml:space="preserve"> </w:t>
      </w:r>
      <w:r w:rsidR="00AF58F9" w:rsidRPr="005D1B0E">
        <w:rPr>
          <w:rFonts w:cs="Times New Roman"/>
          <w:sz w:val="24"/>
        </w:rPr>
        <w:t xml:space="preserve">All collected data </w:t>
      </w:r>
      <w:r w:rsidR="00AF58F9" w:rsidRPr="005D1B0E">
        <w:rPr>
          <w:rFonts w:cs="Times New Roman"/>
          <w:sz w:val="24"/>
          <w:lang w:val="am-ET"/>
        </w:rPr>
        <w:t>has been</w:t>
      </w:r>
      <w:r w:rsidR="00AF58F9" w:rsidRPr="005D1B0E">
        <w:rPr>
          <w:rFonts w:cs="Times New Roman"/>
          <w:sz w:val="24"/>
        </w:rPr>
        <w:t xml:space="preserve"> organized by using excel and the result was </w:t>
      </w:r>
      <w:r w:rsidR="000D6CD4" w:rsidRPr="005D1B0E">
        <w:rPr>
          <w:rFonts w:cs="Times New Roman"/>
          <w:sz w:val="24"/>
        </w:rPr>
        <w:t>analysed</w:t>
      </w:r>
      <w:r w:rsidR="00AF58F9" w:rsidRPr="005D1B0E">
        <w:rPr>
          <w:rFonts w:cs="Times New Roman"/>
          <w:sz w:val="24"/>
        </w:rPr>
        <w:t xml:space="preserve"> in order to reach at meaningful conclusion. During data analysis and interpretation, qualitative and quantitative data were combined in explaining, confirming, and enriching data to the approach. Hence, qualitative data obtained from informal interviews, and assessment of property marketing were used to describe changes and to identify factors existed for the occurrence of price variation, including issues related to estimating of price in selling property. All the data collected on the integration Problems will be organized &amp; analysed by using Excel based and will be examined to identify the bottleneck problem in variation of property price in relation to property marketing system of the </w:t>
      </w:r>
      <w:r w:rsidR="00AF58F9" w:rsidRPr="005D1B0E">
        <w:rPr>
          <w:rFonts w:cs="Times New Roman"/>
          <w:sz w:val="24"/>
        </w:rPr>
        <w:lastRenderedPageBreak/>
        <w:t>area. The regression analysis and hedonic pricing approach will be developed which helps to achieve the main objective.</w:t>
      </w:r>
      <w:bookmarkEnd w:id="44"/>
      <w:r w:rsidR="00AF58F9" w:rsidRPr="005D1B0E">
        <w:rPr>
          <w:rFonts w:cs="Times New Roman"/>
          <w:sz w:val="24"/>
        </w:rPr>
        <w:t xml:space="preserve"> The main objective this study was to identify the Variation of Property Price in Auction and Private Sales using valuation approach.</w:t>
      </w:r>
    </w:p>
    <w:p w14:paraId="145F5917" w14:textId="77777777" w:rsidR="00AF58F9" w:rsidRPr="005D1B0E" w:rsidRDefault="00AF58F9" w:rsidP="002B37CE">
      <w:pPr>
        <w:spacing w:before="240" w:after="0" w:line="360" w:lineRule="auto"/>
        <w:jc w:val="both"/>
        <w:rPr>
          <w:rFonts w:cs="Times New Roman"/>
          <w:sz w:val="23"/>
          <w:szCs w:val="23"/>
        </w:rPr>
      </w:pPr>
      <w:r w:rsidRPr="005D1B0E">
        <w:rPr>
          <w:rFonts w:eastAsia="Times New Roman" w:cs="Times New Roman"/>
          <w:sz w:val="23"/>
          <w:szCs w:val="23"/>
        </w:rPr>
        <w:t xml:space="preserve">The standard approach of measuring the effect of a certain attribute on property price is to model price by </w:t>
      </w:r>
      <w:r w:rsidRPr="005D1B0E">
        <w:rPr>
          <w:rFonts w:eastAsia="Times New Roman" w:cs="Times New Roman"/>
          <w:i/>
          <w:sz w:val="23"/>
          <w:szCs w:val="23"/>
        </w:rPr>
        <w:t>a hedonic equation,</w:t>
      </w:r>
      <w:r w:rsidRPr="005D1B0E">
        <w:rPr>
          <w:rFonts w:eastAsia="Times New Roman" w:cs="Times New Roman"/>
          <w:sz w:val="23"/>
          <w:szCs w:val="23"/>
        </w:rPr>
        <w:t xml:space="preserve"> where attribute of concentration is one of the explanatory variables. </w:t>
      </w:r>
      <w:r w:rsidRPr="005D1B0E">
        <w:rPr>
          <w:rFonts w:cs="Times New Roman"/>
          <w:sz w:val="23"/>
          <w:szCs w:val="23"/>
        </w:rPr>
        <w:t xml:space="preserve">Hedonic pricing models is used to determine </w:t>
      </w:r>
      <w:r w:rsidRPr="005D1B0E">
        <w:rPr>
          <w:rFonts w:cs="Times New Roman"/>
          <w:i/>
          <w:sz w:val="23"/>
          <w:szCs w:val="23"/>
        </w:rPr>
        <w:t>the intrinsic value</w:t>
      </w:r>
      <w:r w:rsidRPr="005D1B0E">
        <w:rPr>
          <w:rFonts w:cs="Times New Roman"/>
          <w:sz w:val="23"/>
          <w:szCs w:val="23"/>
        </w:rPr>
        <w:t xml:space="preserve"> of each attribute or characteristic, </w:t>
      </w:r>
      <w:r w:rsidRPr="001353AF">
        <w:rPr>
          <w:rFonts w:cs="Times New Roman"/>
          <w:i/>
          <w:sz w:val="23"/>
          <w:szCs w:val="23"/>
        </w:rPr>
        <w:t>as well as to predict transaction prices.</w:t>
      </w:r>
      <w:r w:rsidRPr="001353AF">
        <w:rPr>
          <w:rFonts w:cs="Times New Roman"/>
          <w:sz w:val="23"/>
          <w:szCs w:val="23"/>
        </w:rPr>
        <w:t xml:space="preserve"> This </w:t>
      </w:r>
      <w:r w:rsidRPr="005D1B0E">
        <w:rPr>
          <w:rFonts w:cs="Times New Roman"/>
          <w:sz w:val="23"/>
          <w:szCs w:val="23"/>
        </w:rPr>
        <w:t xml:space="preserve">can be particularly useful when traditional discounted cash flow models fall short because of the absence of open and transparent market, when no comparable buildings exist, and for non-income generating buildings. For this reason, the hedonic model is usually estimated in a semi-log form, with the natural log of price used as the dependent variable. </w:t>
      </w:r>
    </w:p>
    <w:p w14:paraId="28E97776" w14:textId="77777777" w:rsidR="00643089" w:rsidRPr="00531516" w:rsidRDefault="00AF58F9" w:rsidP="00531516">
      <w:pPr>
        <w:spacing w:before="240" w:line="360" w:lineRule="auto"/>
        <w:jc w:val="both"/>
        <w:rPr>
          <w:rFonts w:cs="Times New Roman"/>
          <w:sz w:val="24"/>
        </w:rPr>
      </w:pPr>
      <w:r w:rsidRPr="005D1B0E">
        <w:rPr>
          <w:rFonts w:cs="Times New Roman"/>
          <w:sz w:val="24"/>
        </w:rPr>
        <w:t>In statistical modelling, regression analysis is used to estimate the relationships between two or more variables: Dependent variable is the main factor which is going to be understood and predicted. In this study dependent variable is price of property. Independent variables are the factors that might influence the dependent variable. Regression analysis is used as a useful tool in this study which helps</w:t>
      </w:r>
      <w:r w:rsidR="00921B14">
        <w:rPr>
          <w:rFonts w:cs="Times New Roman"/>
          <w:sz w:val="24"/>
        </w:rPr>
        <w:t xml:space="preserve"> </w:t>
      </w:r>
      <w:r w:rsidRPr="005D1B0E">
        <w:rPr>
          <w:rFonts w:cs="Times New Roman"/>
          <w:sz w:val="24"/>
        </w:rPr>
        <w:t>to understand how the dependent variable or price of residential houses changes when one of the independent variables varies and allows to mathematically determine which of those variables really has an impact.</w:t>
      </w:r>
    </w:p>
    <w:p w14:paraId="1F98B4DF" w14:textId="77777777" w:rsidR="00AF58F9" w:rsidRPr="005D1B0E" w:rsidRDefault="00643089" w:rsidP="00531516">
      <w:pPr>
        <w:spacing w:before="240" w:line="360" w:lineRule="auto"/>
        <w:jc w:val="both"/>
        <w:rPr>
          <w:rFonts w:cs="Times New Roman"/>
          <w:sz w:val="24"/>
          <w:szCs w:val="20"/>
        </w:rPr>
      </w:pPr>
      <w:r w:rsidRPr="005D1B0E">
        <w:rPr>
          <w:rFonts w:cs="Times New Roman"/>
          <w:sz w:val="24"/>
          <w:szCs w:val="24"/>
        </w:rPr>
        <w:t>We</w:t>
      </w:r>
      <w:r w:rsidR="00AF58F9" w:rsidRPr="005D1B0E">
        <w:rPr>
          <w:rFonts w:cs="Times New Roman"/>
          <w:sz w:val="24"/>
          <w:szCs w:val="24"/>
        </w:rPr>
        <w:t xml:space="preserve"> have a breakdown of </w:t>
      </w:r>
      <w:r w:rsidR="00B4454B">
        <w:rPr>
          <w:rFonts w:cs="Times New Roman"/>
          <w:sz w:val="24"/>
          <w:szCs w:val="24"/>
        </w:rPr>
        <w:t>two</w:t>
      </w:r>
      <w:r w:rsidR="00AF58F9" w:rsidRPr="005D1B0E">
        <w:rPr>
          <w:rFonts w:cs="Times New Roman"/>
          <w:sz w:val="24"/>
          <w:szCs w:val="24"/>
        </w:rPr>
        <w:t xml:space="preserve"> major parts of the </w:t>
      </w:r>
      <w:r w:rsidR="00AF58F9" w:rsidRPr="005D1B0E">
        <w:rPr>
          <w:rFonts w:cs="Times New Roman"/>
          <w:i/>
          <w:sz w:val="24"/>
          <w:szCs w:val="24"/>
        </w:rPr>
        <w:t>regression analysis output. The first one is Summary Output which</w:t>
      </w:r>
      <w:r w:rsidRPr="005D1B0E">
        <w:rPr>
          <w:rFonts w:cs="Times New Roman"/>
          <w:i/>
          <w:sz w:val="24"/>
          <w:szCs w:val="24"/>
        </w:rPr>
        <w:t xml:space="preserve"> </w:t>
      </w:r>
      <w:r w:rsidR="00AF58F9" w:rsidRPr="005D1B0E">
        <w:rPr>
          <w:rFonts w:cs="Times New Roman"/>
          <w:i/>
          <w:sz w:val="24"/>
          <w:szCs w:val="24"/>
        </w:rPr>
        <w:t>is used to tells us how well the calculated linear regression equation fits the source data.</w:t>
      </w:r>
      <w:r w:rsidRPr="005D1B0E">
        <w:rPr>
          <w:rFonts w:cs="Times New Roman"/>
          <w:i/>
          <w:sz w:val="24"/>
          <w:szCs w:val="24"/>
        </w:rPr>
        <w:t xml:space="preserve"> </w:t>
      </w:r>
      <w:r w:rsidR="00AF58F9" w:rsidRPr="005D1B0E">
        <w:rPr>
          <w:rFonts w:cs="Times New Roman"/>
          <w:sz w:val="24"/>
          <w:szCs w:val="24"/>
        </w:rPr>
        <w:t>The second part of the output i</w:t>
      </w:r>
      <w:r w:rsidRPr="005D1B0E">
        <w:rPr>
          <w:rFonts w:cs="Times New Roman"/>
          <w:sz w:val="24"/>
          <w:szCs w:val="24"/>
        </w:rPr>
        <w:t xml:space="preserve">s </w:t>
      </w:r>
      <w:r w:rsidR="00AF58F9" w:rsidRPr="005D1B0E">
        <w:rPr>
          <w:rFonts w:cs="Times New Roman"/>
          <w:sz w:val="24"/>
          <w:szCs w:val="24"/>
        </w:rPr>
        <w:t>Residual Output which shows the variation between Predicted Sale price</w:t>
      </w:r>
      <w:r w:rsidRPr="005D1B0E">
        <w:rPr>
          <w:rFonts w:cs="Times New Roman"/>
          <w:sz w:val="24"/>
          <w:szCs w:val="24"/>
        </w:rPr>
        <w:t xml:space="preserve"> </w:t>
      </w:r>
      <w:r w:rsidR="00AF58F9" w:rsidRPr="005D1B0E">
        <w:rPr>
          <w:rFonts w:cs="Times New Roman"/>
          <w:sz w:val="24"/>
          <w:szCs w:val="24"/>
        </w:rPr>
        <w:t xml:space="preserve">and actual sale price of the observed residential houses. </w:t>
      </w:r>
      <w:r w:rsidR="00AF58F9" w:rsidRPr="005D1B0E">
        <w:rPr>
          <w:rFonts w:cs="Times New Roman"/>
          <w:sz w:val="24"/>
          <w:szCs w:val="20"/>
        </w:rPr>
        <w:t>Finally, we can conclude as regression analysis are valuable tools for valuer professionals in determining the correlation between building characteristics and the transaction price, as well as to predict future transaction pricing.</w:t>
      </w:r>
    </w:p>
    <w:p w14:paraId="405FA208" w14:textId="4C772A2D" w:rsidR="00AF58F9" w:rsidRPr="003A4BC2" w:rsidRDefault="00AF58F9" w:rsidP="00875129">
      <w:pPr>
        <w:pStyle w:val="Heading2"/>
        <w:numPr>
          <w:ilvl w:val="1"/>
          <w:numId w:val="20"/>
        </w:numPr>
      </w:pPr>
      <w:bookmarkStart w:id="45" w:name="_Toc8806367"/>
      <w:r w:rsidRPr="003A4BC2">
        <w:t>Relevance of the Study</w:t>
      </w:r>
      <w:bookmarkEnd w:id="45"/>
    </w:p>
    <w:p w14:paraId="2FD7F0A3" w14:textId="77777777" w:rsidR="00AF58F9" w:rsidRPr="005D1B0E" w:rsidRDefault="00AF58F9" w:rsidP="002B37CE">
      <w:pPr>
        <w:spacing w:before="240" w:line="360" w:lineRule="auto"/>
        <w:jc w:val="both"/>
        <w:rPr>
          <w:rFonts w:cs="Times New Roman"/>
          <w:sz w:val="24"/>
          <w:szCs w:val="24"/>
        </w:rPr>
      </w:pPr>
      <w:r w:rsidRPr="005D1B0E">
        <w:rPr>
          <w:rFonts w:cs="Times New Roman"/>
          <w:sz w:val="24"/>
          <w:szCs w:val="24"/>
        </w:rPr>
        <w:t xml:space="preserve">This thesis paper entitled as Variation of residential houses Price in Auction and Private Sales is expected to provide important information to stake holders in the market including the investors or the real estate developers, the government agencies &amp; regulatory bodies, the real estate marketers or the real estate brokers, customers in the real estate market; in different perspectives. It can be used as base line information to interested researchers in the real estate area. In addition, it indicates possible research areas that deserve close investigation, including real estate finance and investment, the market prospects, housing affordability in the market among others and also </w:t>
      </w:r>
      <w:r w:rsidRPr="005D1B0E">
        <w:rPr>
          <w:rFonts w:cs="Times New Roman"/>
          <w:sz w:val="24"/>
          <w:lang w:val="en-US"/>
        </w:rPr>
        <w:t xml:space="preserve">to </w:t>
      </w:r>
      <w:r w:rsidRPr="005D1B0E">
        <w:rPr>
          <w:rFonts w:cs="Times New Roman"/>
          <w:sz w:val="24"/>
          <w:lang w:val="en-US"/>
        </w:rPr>
        <w:lastRenderedPageBreak/>
        <w:t xml:space="preserve">examine and show the different selling method and to come out with the factors influencing the price of residential houses in private and auction selling. </w:t>
      </w:r>
    </w:p>
    <w:p w14:paraId="0A376DFE" w14:textId="77777777" w:rsidR="00AF58F9" w:rsidRPr="005D1B0E" w:rsidRDefault="00AF58F9" w:rsidP="002B37CE">
      <w:pPr>
        <w:spacing w:before="240" w:line="360" w:lineRule="auto"/>
        <w:jc w:val="both"/>
        <w:rPr>
          <w:rFonts w:cs="Times New Roman"/>
          <w:sz w:val="24"/>
          <w:lang w:val="en-US"/>
        </w:rPr>
      </w:pPr>
      <w:bookmarkStart w:id="46" w:name="_Hlk504245055"/>
      <w:r w:rsidRPr="005D1B0E">
        <w:rPr>
          <w:rFonts w:cs="Times New Roman"/>
          <w:sz w:val="24"/>
          <w:lang w:val="en-US"/>
        </w:rPr>
        <w:t>The main aim is to examine if a gap on price of asset exists between the two sales mechanisms, that is, whether the same asset sells for the same price under the two mechanisms. If such a gap exists, we then investigate how it varies with the characteristics of the property and across different market conditions. If such a gap exists, to examine which selling mechanism is more effective and efficient from angle of asset type and market condition in Addis Ababa.</w:t>
      </w:r>
    </w:p>
    <w:p w14:paraId="0B835569" w14:textId="77777777" w:rsidR="00AF58F9" w:rsidRPr="005D1B0E" w:rsidRDefault="00AF58F9" w:rsidP="002B37CE">
      <w:pPr>
        <w:spacing w:before="240" w:line="360" w:lineRule="auto"/>
        <w:jc w:val="both"/>
        <w:rPr>
          <w:rFonts w:cs="Times New Roman"/>
          <w:sz w:val="24"/>
          <w:lang w:val="en-US"/>
        </w:rPr>
      </w:pPr>
      <w:r w:rsidRPr="005D1B0E">
        <w:rPr>
          <w:rFonts w:cs="Times New Roman"/>
          <w:sz w:val="24"/>
          <w:lang w:val="en-US"/>
        </w:rPr>
        <w:t>The relevance of this study is to examine the reason why price of property is varied under different selling method and to pop out the factors influences the price to be varied in private and auction selling and evaluate the variation of price in different selling mechanisms. Conclusively, this study and its results produce the need for collaboration of all scientific sectors to understand the factors enforce the price of the property to be differ under different selling method and helps the stakeholders to consider those factors so as to satisfy all needs and include all preferences, in order to develop property selling mechanisms in a sustainable way with respect to the appropriate market or fair pricing.</w:t>
      </w:r>
      <w:bookmarkEnd w:id="46"/>
    </w:p>
    <w:p w14:paraId="48705018" w14:textId="77777777" w:rsidR="00AF58F9" w:rsidRPr="005D1B0E" w:rsidRDefault="00AF58F9" w:rsidP="002B37CE">
      <w:pPr>
        <w:spacing w:before="240" w:line="360" w:lineRule="auto"/>
        <w:jc w:val="both"/>
        <w:rPr>
          <w:rFonts w:cs="Times New Roman"/>
          <w:sz w:val="24"/>
          <w:lang w:val="en-US"/>
        </w:rPr>
      </w:pPr>
    </w:p>
    <w:p w14:paraId="17BD9657" w14:textId="77777777" w:rsidR="00AF58F9" w:rsidRPr="005D1B0E" w:rsidRDefault="00AF58F9" w:rsidP="002B37CE">
      <w:pPr>
        <w:autoSpaceDE w:val="0"/>
        <w:autoSpaceDN w:val="0"/>
        <w:adjustRightInd w:val="0"/>
        <w:spacing w:before="240" w:after="0" w:line="360" w:lineRule="auto"/>
        <w:jc w:val="both"/>
        <w:rPr>
          <w:rFonts w:cs="Times New Roman"/>
          <w:sz w:val="24"/>
          <w:szCs w:val="28"/>
          <w:lang w:val="en-US"/>
        </w:rPr>
      </w:pPr>
    </w:p>
    <w:p w14:paraId="5F3D577A" w14:textId="77777777" w:rsidR="00AF58F9" w:rsidRPr="005D1B0E" w:rsidRDefault="00AF58F9" w:rsidP="002B37CE">
      <w:pPr>
        <w:spacing w:line="360" w:lineRule="auto"/>
        <w:jc w:val="both"/>
        <w:rPr>
          <w:rFonts w:cs="Times New Roman"/>
          <w:sz w:val="24"/>
          <w:szCs w:val="24"/>
        </w:rPr>
      </w:pPr>
    </w:p>
    <w:p w14:paraId="117035ED" w14:textId="07459E6B" w:rsidR="00AF58F9" w:rsidRPr="005D1B0E" w:rsidRDefault="002E2967" w:rsidP="00D11C6D">
      <w:pPr>
        <w:spacing w:after="160"/>
        <w:rPr>
          <w:rFonts w:cs="Times New Roman"/>
          <w:sz w:val="24"/>
          <w:szCs w:val="24"/>
        </w:rPr>
      </w:pPr>
      <w:r w:rsidRPr="005D1B0E">
        <w:rPr>
          <w:rFonts w:cs="Times New Roman"/>
          <w:sz w:val="24"/>
          <w:szCs w:val="24"/>
        </w:rPr>
        <w:br w:type="page"/>
      </w:r>
    </w:p>
    <w:p w14:paraId="18D187DD" w14:textId="6DE7C2D9" w:rsidR="00AF58F9" w:rsidRPr="003A4BC2" w:rsidRDefault="00AF58F9" w:rsidP="003A4BC2">
      <w:pPr>
        <w:pStyle w:val="Heading1"/>
      </w:pPr>
      <w:bookmarkStart w:id="47" w:name="_Toc480316295"/>
      <w:bookmarkStart w:id="48" w:name="_Toc8806368"/>
      <w:r w:rsidRPr="003A4BC2">
        <w:lastRenderedPageBreak/>
        <w:t xml:space="preserve">CHAPTER FOUR – </w:t>
      </w:r>
      <w:bookmarkEnd w:id="47"/>
      <w:r w:rsidRPr="003A4BC2">
        <w:t>STUDY RESULTS</w:t>
      </w:r>
      <w:r w:rsidR="0028010F" w:rsidRPr="003A4BC2">
        <w:t xml:space="preserve"> AND DISCUSSIONS</w:t>
      </w:r>
      <w:bookmarkEnd w:id="48"/>
    </w:p>
    <w:p w14:paraId="3955D6B1" w14:textId="33D0CD8A" w:rsidR="00AF58F9" w:rsidRPr="003A4BC2" w:rsidRDefault="00C35E85" w:rsidP="00875129">
      <w:pPr>
        <w:pStyle w:val="Heading2"/>
        <w:numPr>
          <w:ilvl w:val="1"/>
          <w:numId w:val="21"/>
        </w:numPr>
        <w:ind w:hanging="540"/>
      </w:pPr>
      <w:bookmarkStart w:id="49" w:name="_Toc8806369"/>
      <w:r>
        <w:t xml:space="preserve">Data Set and </w:t>
      </w:r>
      <w:r w:rsidR="00AF58F9" w:rsidRPr="003A4BC2">
        <w:t>Market Situations of the Site</w:t>
      </w:r>
      <w:bookmarkEnd w:id="49"/>
    </w:p>
    <w:p w14:paraId="2D1A20FD" w14:textId="6D3FB2C1" w:rsidR="00AF58F9" w:rsidRPr="005D1B0E" w:rsidRDefault="00AF58F9" w:rsidP="002B37CE">
      <w:pPr>
        <w:autoSpaceDE w:val="0"/>
        <w:autoSpaceDN w:val="0"/>
        <w:adjustRightInd w:val="0"/>
        <w:spacing w:before="240" w:after="0" w:line="360" w:lineRule="auto"/>
        <w:jc w:val="both"/>
        <w:rPr>
          <w:rFonts w:eastAsia="Calibri" w:cs="Times New Roman"/>
          <w:sz w:val="24"/>
          <w:szCs w:val="24"/>
          <w:lang w:val="en-US"/>
        </w:rPr>
      </w:pPr>
      <w:r w:rsidRPr="005D1B0E">
        <w:rPr>
          <w:rFonts w:eastAsia="Calibri" w:cs="Times New Roman"/>
          <w:sz w:val="24"/>
          <w:szCs w:val="24"/>
          <w:lang w:val="en-US"/>
        </w:rPr>
        <w:t>The analysis of collected data examines the variation in selling prices between the auction and private</w:t>
      </w:r>
      <w:r w:rsidR="00F136DB" w:rsidRPr="005D1B0E">
        <w:rPr>
          <w:rFonts w:eastAsia="Calibri" w:cs="Times New Roman"/>
          <w:sz w:val="24"/>
          <w:szCs w:val="24"/>
          <w:lang w:val="en-US"/>
        </w:rPr>
        <w:t xml:space="preserve">-treaty </w:t>
      </w:r>
      <w:r w:rsidRPr="005D1B0E">
        <w:rPr>
          <w:rFonts w:eastAsia="Calibri" w:cs="Times New Roman"/>
          <w:sz w:val="24"/>
          <w:szCs w:val="24"/>
          <w:lang w:val="en-US"/>
        </w:rPr>
        <w:t xml:space="preserve">method of sales. Using sales data from three </w:t>
      </w:r>
      <w:r w:rsidR="00F136DB" w:rsidRPr="005D1B0E">
        <w:rPr>
          <w:rFonts w:eastAsia="Calibri" w:cs="Times New Roman"/>
          <w:sz w:val="24"/>
          <w:szCs w:val="24"/>
          <w:lang w:val="en-US"/>
        </w:rPr>
        <w:t>major woredas’</w:t>
      </w:r>
      <w:r w:rsidRPr="005D1B0E">
        <w:rPr>
          <w:rFonts w:eastAsia="Calibri" w:cs="Times New Roman"/>
          <w:sz w:val="24"/>
          <w:szCs w:val="24"/>
          <w:lang w:val="en-US"/>
        </w:rPr>
        <w:t xml:space="preserve"> over a three-year period</w:t>
      </w:r>
      <w:r w:rsidR="00F136DB" w:rsidRPr="005D1B0E">
        <w:rPr>
          <w:rFonts w:eastAsia="Calibri" w:cs="Times New Roman"/>
          <w:sz w:val="24"/>
          <w:szCs w:val="24"/>
          <w:lang w:val="en-US"/>
        </w:rPr>
        <w:t xml:space="preserve"> (2007-2009)</w:t>
      </w:r>
      <w:r w:rsidRPr="005D1B0E">
        <w:rPr>
          <w:rFonts w:eastAsia="Calibri" w:cs="Times New Roman"/>
          <w:sz w:val="24"/>
          <w:szCs w:val="24"/>
          <w:lang w:val="en-US"/>
        </w:rPr>
        <w:t xml:space="preserve">, </w:t>
      </w:r>
      <w:r w:rsidR="00F136DB" w:rsidRPr="005D1B0E">
        <w:rPr>
          <w:rFonts w:eastAsia="Calibri" w:cs="Times New Roman"/>
          <w:sz w:val="24"/>
          <w:szCs w:val="24"/>
          <w:lang w:val="en-US"/>
        </w:rPr>
        <w:t xml:space="preserve">the </w:t>
      </w:r>
      <w:r w:rsidRPr="005D1B0E">
        <w:rPr>
          <w:rFonts w:eastAsia="Calibri" w:cs="Times New Roman"/>
          <w:sz w:val="24"/>
          <w:szCs w:val="24"/>
          <w:lang w:val="en-US"/>
        </w:rPr>
        <w:t xml:space="preserve">auction </w:t>
      </w:r>
      <w:r w:rsidR="00F136DB" w:rsidRPr="005D1B0E">
        <w:rPr>
          <w:rFonts w:eastAsia="Calibri" w:cs="Times New Roman"/>
          <w:sz w:val="24"/>
          <w:szCs w:val="24"/>
          <w:lang w:val="en-US"/>
        </w:rPr>
        <w:t xml:space="preserve">scheme is deployed only for foreclosed properties. </w:t>
      </w:r>
      <w:r w:rsidR="00AB6CEA" w:rsidRPr="005D1B0E">
        <w:rPr>
          <w:rFonts w:eastAsia="Calibri" w:cs="Times New Roman"/>
          <w:sz w:val="24"/>
          <w:szCs w:val="24"/>
          <w:lang w:val="en-US"/>
        </w:rPr>
        <w:t xml:space="preserve">Analysis of </w:t>
      </w:r>
      <w:r w:rsidR="00AB6CEA" w:rsidRPr="005D1B0E">
        <w:rPr>
          <w:rFonts w:eastAsia="Calibri" w:cs="Times New Roman"/>
          <w:sz w:val="24"/>
          <w:szCs w:val="28"/>
          <w:lang w:val="en-US"/>
        </w:rPr>
        <w:t>s</w:t>
      </w:r>
      <w:r w:rsidRPr="005D1B0E">
        <w:rPr>
          <w:rFonts w:eastAsia="Calibri" w:cs="Times New Roman"/>
          <w:sz w:val="24"/>
          <w:szCs w:val="28"/>
          <w:lang w:val="en-US"/>
        </w:rPr>
        <w:t xml:space="preserve">ales data </w:t>
      </w:r>
      <w:r w:rsidR="00AB6CEA" w:rsidRPr="005D1B0E">
        <w:rPr>
          <w:rFonts w:eastAsia="Calibri" w:cs="Times New Roman"/>
          <w:sz w:val="24"/>
          <w:szCs w:val="28"/>
          <w:lang w:val="en-US"/>
        </w:rPr>
        <w:t xml:space="preserve">of the two separate schemes indicate that </w:t>
      </w:r>
      <w:r w:rsidRPr="005D1B0E">
        <w:rPr>
          <w:rFonts w:eastAsia="Calibri" w:cs="Times New Roman"/>
          <w:sz w:val="24"/>
          <w:szCs w:val="24"/>
          <w:lang w:val="en-US"/>
        </w:rPr>
        <w:t xml:space="preserve">auctions lead to greater selling prices across all </w:t>
      </w:r>
      <w:r w:rsidR="00AB6CEA" w:rsidRPr="005D1B0E">
        <w:rPr>
          <w:rFonts w:eastAsia="Calibri" w:cs="Times New Roman"/>
          <w:sz w:val="24"/>
          <w:szCs w:val="24"/>
          <w:lang w:val="en-US"/>
        </w:rPr>
        <w:t>woredas of the study</w:t>
      </w:r>
      <w:r w:rsidRPr="005D1B0E">
        <w:rPr>
          <w:rFonts w:eastAsia="Calibri" w:cs="Times New Roman"/>
          <w:sz w:val="24"/>
          <w:szCs w:val="24"/>
          <w:lang w:val="en-US"/>
        </w:rPr>
        <w:t>. Further analysis tells that self-selection (where a particular method</w:t>
      </w:r>
      <w:r w:rsidR="00AB6CEA" w:rsidRPr="005D1B0E">
        <w:rPr>
          <w:rFonts w:eastAsia="Calibri" w:cs="Times New Roman"/>
          <w:sz w:val="24"/>
          <w:szCs w:val="24"/>
          <w:lang w:val="en-US"/>
        </w:rPr>
        <w:t xml:space="preserve"> </w:t>
      </w:r>
      <w:r w:rsidRPr="005D1B0E">
        <w:rPr>
          <w:rFonts w:eastAsia="Calibri" w:cs="Times New Roman"/>
          <w:sz w:val="24"/>
          <w:szCs w:val="24"/>
          <w:lang w:val="en-US"/>
        </w:rPr>
        <w:t xml:space="preserve">of sale is selected to maximize the selling price) is evident across the </w:t>
      </w:r>
      <w:r w:rsidR="00AB6CEA" w:rsidRPr="005D1B0E">
        <w:rPr>
          <w:rFonts w:eastAsia="Calibri" w:cs="Times New Roman"/>
          <w:sz w:val="24"/>
          <w:szCs w:val="24"/>
          <w:lang w:val="en-US"/>
        </w:rPr>
        <w:t>data sets</w:t>
      </w:r>
      <w:r w:rsidRPr="005D1B0E">
        <w:rPr>
          <w:rFonts w:eastAsia="Calibri" w:cs="Times New Roman"/>
          <w:sz w:val="24"/>
          <w:szCs w:val="24"/>
          <w:lang w:val="en-US"/>
        </w:rPr>
        <w:t xml:space="preserve">. </w:t>
      </w:r>
      <w:r w:rsidR="00866CE6">
        <w:rPr>
          <w:rFonts w:eastAsia="Calibri" w:cs="Times New Roman"/>
          <w:sz w:val="24"/>
          <w:szCs w:val="24"/>
          <w:lang w:val="en-US"/>
        </w:rPr>
        <w:t xml:space="preserve">Then </w:t>
      </w:r>
      <w:r w:rsidRPr="005D1B0E">
        <w:rPr>
          <w:rFonts w:eastAsia="Calibri" w:cs="Times New Roman"/>
          <w:sz w:val="24"/>
          <w:szCs w:val="24"/>
          <w:lang w:val="en-US"/>
        </w:rPr>
        <w:t>houses sold via auction generally command a higher price</w:t>
      </w:r>
      <w:r w:rsidR="00AB6CEA" w:rsidRPr="005D1B0E">
        <w:rPr>
          <w:rFonts w:eastAsia="Calibri" w:cs="Times New Roman"/>
          <w:sz w:val="24"/>
          <w:szCs w:val="24"/>
          <w:lang w:val="en-US"/>
        </w:rPr>
        <w:t xml:space="preserve"> thus confirming the fact that</w:t>
      </w:r>
      <w:r w:rsidRPr="005D1B0E">
        <w:rPr>
          <w:rFonts w:eastAsia="Calibri" w:cs="Times New Roman"/>
          <w:sz w:val="24"/>
          <w:szCs w:val="24"/>
          <w:lang w:val="en-US"/>
        </w:rPr>
        <w:t xml:space="preserve"> the auction method of selling provides a </w:t>
      </w:r>
      <w:r w:rsidR="00AB6CEA" w:rsidRPr="005D1B0E">
        <w:rPr>
          <w:rFonts w:eastAsia="Calibri" w:cs="Times New Roman"/>
          <w:sz w:val="24"/>
          <w:szCs w:val="24"/>
          <w:lang w:val="en-US"/>
        </w:rPr>
        <w:t xml:space="preserve">better </w:t>
      </w:r>
      <w:r w:rsidRPr="005D1B0E">
        <w:rPr>
          <w:rFonts w:eastAsia="Calibri" w:cs="Times New Roman"/>
          <w:sz w:val="24"/>
          <w:szCs w:val="24"/>
          <w:lang w:val="en-US"/>
        </w:rPr>
        <w:t>price over the private</w:t>
      </w:r>
      <w:r w:rsidR="00AB6CEA" w:rsidRPr="005D1B0E">
        <w:rPr>
          <w:rFonts w:eastAsia="Calibri" w:cs="Times New Roman"/>
          <w:sz w:val="24"/>
          <w:szCs w:val="24"/>
          <w:lang w:val="en-US"/>
        </w:rPr>
        <w:t>-treaty</w:t>
      </w:r>
      <w:r w:rsidRPr="005D1B0E">
        <w:rPr>
          <w:rFonts w:eastAsia="Calibri" w:cs="Times New Roman"/>
          <w:sz w:val="24"/>
          <w:szCs w:val="24"/>
          <w:lang w:val="en-US"/>
        </w:rPr>
        <w:t xml:space="preserve"> method of sale.</w:t>
      </w:r>
      <w:r w:rsidR="008327AE" w:rsidRPr="005D1B0E">
        <w:rPr>
          <w:rFonts w:eastAsia="Calibri" w:cs="Times New Roman"/>
          <w:sz w:val="24"/>
          <w:szCs w:val="24"/>
          <w:lang w:val="en-US"/>
        </w:rPr>
        <w:t xml:space="preserve"> </w:t>
      </w:r>
      <w:r w:rsidR="00D11C6D">
        <w:rPr>
          <w:rFonts w:eastAsia="Calibri" w:cs="Times New Roman"/>
          <w:sz w:val="24"/>
          <w:szCs w:val="24"/>
          <w:lang w:val="en-US"/>
        </w:rPr>
        <w:t>Additionally,</w:t>
      </w:r>
      <w:r w:rsidR="003F19AF">
        <w:rPr>
          <w:rFonts w:eastAsia="Calibri" w:cs="Times New Roman"/>
          <w:sz w:val="24"/>
          <w:szCs w:val="24"/>
          <w:lang w:val="en-US"/>
        </w:rPr>
        <w:t xml:space="preserve"> i</w:t>
      </w:r>
      <w:r w:rsidRPr="005D1B0E">
        <w:rPr>
          <w:rFonts w:eastAsia="Calibri" w:cs="Times New Roman"/>
          <w:sz w:val="24"/>
          <w:szCs w:val="24"/>
          <w:lang w:val="en-US"/>
        </w:rPr>
        <w:t>n relation to residential housing markets, the comparison focuses on prices generated at auctions and private negotiations. Much of this work is based on data derived from the bole sub-city administration office and brokers</w:t>
      </w:r>
      <w:r w:rsidR="008327AE" w:rsidRPr="005D1B0E">
        <w:rPr>
          <w:rFonts w:eastAsia="Calibri" w:cs="Times New Roman"/>
          <w:sz w:val="24"/>
          <w:szCs w:val="24"/>
          <w:lang w:val="en-US"/>
        </w:rPr>
        <w:t xml:space="preserve"> </w:t>
      </w:r>
      <w:r w:rsidR="00D931E1">
        <w:rPr>
          <w:rFonts w:eastAsia="Calibri" w:cs="Times New Roman"/>
          <w:sz w:val="24"/>
          <w:szCs w:val="24"/>
          <w:lang w:val="en-US"/>
        </w:rPr>
        <w:t xml:space="preserve">found around the study site, </w:t>
      </w:r>
      <w:r w:rsidRPr="005D1B0E">
        <w:rPr>
          <w:rFonts w:eastAsia="Calibri" w:cs="Times New Roman"/>
          <w:sz w:val="24"/>
          <w:szCs w:val="24"/>
          <w:lang w:val="en-US"/>
        </w:rPr>
        <w:t>and it has produced dependable results.</w:t>
      </w:r>
    </w:p>
    <w:p w14:paraId="5E7057D6" w14:textId="4A8EBCD2" w:rsidR="00AF58F9" w:rsidRPr="005D1B0E" w:rsidRDefault="00AF58F9" w:rsidP="002B37CE">
      <w:pPr>
        <w:autoSpaceDE w:val="0"/>
        <w:autoSpaceDN w:val="0"/>
        <w:adjustRightInd w:val="0"/>
        <w:spacing w:before="240" w:after="0" w:line="360" w:lineRule="auto"/>
        <w:jc w:val="both"/>
        <w:rPr>
          <w:rFonts w:eastAsia="Calibri" w:cs="Times New Roman"/>
          <w:sz w:val="24"/>
          <w:szCs w:val="24"/>
          <w:lang w:val="en-US"/>
        </w:rPr>
      </w:pPr>
      <w:bookmarkStart w:id="50" w:name="_Hlk504245930"/>
      <w:r w:rsidRPr="005D1B0E">
        <w:rPr>
          <w:rFonts w:eastAsia="Calibri" w:cs="Times New Roman"/>
          <w:sz w:val="24"/>
          <w:szCs w:val="24"/>
          <w:lang w:val="en-US"/>
        </w:rPr>
        <w:t xml:space="preserve">This contrasts with markets in major study site, in which negotiation takes place as a </w:t>
      </w:r>
      <w:r w:rsidR="003F19AF">
        <w:rPr>
          <w:rFonts w:eastAsia="Calibri" w:cs="Times New Roman"/>
          <w:sz w:val="24"/>
          <w:szCs w:val="24"/>
          <w:lang w:val="en-US"/>
        </w:rPr>
        <w:t xml:space="preserve">viable or </w:t>
      </w:r>
      <w:r w:rsidR="00D11C6D" w:rsidRPr="005D1B0E">
        <w:rPr>
          <w:rFonts w:eastAsia="Calibri" w:cs="Times New Roman"/>
          <w:sz w:val="24"/>
          <w:szCs w:val="24"/>
          <w:lang w:val="en-US"/>
        </w:rPr>
        <w:t>practical method</w:t>
      </w:r>
      <w:r w:rsidRPr="005D1B0E">
        <w:rPr>
          <w:rFonts w:eastAsia="Calibri" w:cs="Times New Roman"/>
          <w:sz w:val="24"/>
          <w:szCs w:val="24"/>
          <w:lang w:val="en-US"/>
        </w:rPr>
        <w:t xml:space="preserve"> for selling residential property. While auction provides potential buyers time to reconsider, private selling method have an infinite time period, and auctions provide several other benefits. The auction process promotes competitive bidding, ultimately removing any price barriers, which is particularly beneficial for unusual or desirable properties which are difficult to price. A set date of sale also encourages potential buyers to act quickly, possibly reducing the time to sell a property.</w:t>
      </w:r>
    </w:p>
    <w:p w14:paraId="16E682FD" w14:textId="77777777" w:rsidR="00AF58F9" w:rsidRPr="005D1B0E" w:rsidRDefault="00AF58F9" w:rsidP="002B37CE">
      <w:pPr>
        <w:autoSpaceDE w:val="0"/>
        <w:autoSpaceDN w:val="0"/>
        <w:adjustRightInd w:val="0"/>
        <w:spacing w:before="240" w:after="0" w:line="360" w:lineRule="auto"/>
        <w:jc w:val="both"/>
        <w:rPr>
          <w:rFonts w:eastAsia="Calibri" w:cs="Times New Roman"/>
          <w:sz w:val="24"/>
          <w:szCs w:val="24"/>
          <w:lang w:val="en-US"/>
        </w:rPr>
      </w:pPr>
      <w:bookmarkStart w:id="51" w:name="_Hlk465277"/>
      <w:r w:rsidRPr="005D1B0E">
        <w:rPr>
          <w:rFonts w:eastAsia="Calibri" w:cs="Times New Roman"/>
          <w:sz w:val="24"/>
          <w:szCs w:val="24"/>
          <w:lang w:val="en-US"/>
        </w:rPr>
        <w:t xml:space="preserve">The dataset available for analysis in this study is significantly more comprehensive, covering sales of properties in three Woredas under Bole sub-city of Addis Ababa city over a three-year period (2007-2009 EC)  The study is based on a </w:t>
      </w:r>
      <w:r w:rsidR="00944272" w:rsidRPr="005D1B0E">
        <w:rPr>
          <w:rFonts w:eastAsia="Calibri" w:cs="Times New Roman"/>
          <w:sz w:val="24"/>
          <w:szCs w:val="24"/>
          <w:lang w:val="en-US"/>
        </w:rPr>
        <w:t>cross sectional</w:t>
      </w:r>
      <w:r w:rsidR="00E40E9F" w:rsidRPr="005D1B0E">
        <w:rPr>
          <w:rFonts w:eastAsia="Calibri" w:cs="Times New Roman"/>
          <w:sz w:val="24"/>
          <w:szCs w:val="24"/>
          <w:lang w:val="en-US"/>
        </w:rPr>
        <w:t xml:space="preserve"> data </w:t>
      </w:r>
      <w:r w:rsidRPr="005D1B0E">
        <w:rPr>
          <w:rFonts w:eastAsia="Calibri" w:cs="Times New Roman"/>
          <w:sz w:val="24"/>
          <w:szCs w:val="24"/>
          <w:lang w:val="en-US"/>
        </w:rPr>
        <w:t xml:space="preserve">from one sub-city over relatively short time period (32 months). As with all financial markets, real property markets experience particular trends through time. The conclusions </w:t>
      </w:r>
      <w:r w:rsidR="00127193">
        <w:rPr>
          <w:rFonts w:eastAsia="Calibri" w:cs="Times New Roman"/>
          <w:sz w:val="24"/>
          <w:szCs w:val="24"/>
          <w:lang w:val="en-US"/>
        </w:rPr>
        <w:t xml:space="preserve">and analysis </w:t>
      </w:r>
      <w:r w:rsidRPr="005D1B0E">
        <w:rPr>
          <w:rFonts w:eastAsia="Calibri" w:cs="Times New Roman"/>
          <w:sz w:val="24"/>
          <w:szCs w:val="24"/>
          <w:lang w:val="en-US"/>
        </w:rPr>
        <w:t xml:space="preserve">are mainly based on </w:t>
      </w:r>
      <w:r w:rsidR="00127193">
        <w:rPr>
          <w:rFonts w:eastAsia="Calibri" w:cs="Times New Roman"/>
          <w:sz w:val="24"/>
          <w:szCs w:val="24"/>
          <w:lang w:val="en-US"/>
        </w:rPr>
        <w:t>the above stated</w:t>
      </w:r>
      <w:r w:rsidRPr="005D1B0E">
        <w:rPr>
          <w:rFonts w:eastAsia="Calibri" w:cs="Times New Roman"/>
          <w:sz w:val="24"/>
          <w:szCs w:val="24"/>
          <w:lang w:val="en-US"/>
        </w:rPr>
        <w:t xml:space="preserve"> samples</w:t>
      </w:r>
      <w:r w:rsidR="00E40E9F" w:rsidRPr="005D1B0E">
        <w:rPr>
          <w:rFonts w:eastAsia="Calibri" w:cs="Times New Roman"/>
          <w:sz w:val="24"/>
          <w:szCs w:val="24"/>
          <w:lang w:val="en-US"/>
        </w:rPr>
        <w:t xml:space="preserve"> </w:t>
      </w:r>
      <w:r w:rsidR="00127193">
        <w:rPr>
          <w:rFonts w:eastAsia="Calibri" w:cs="Times New Roman"/>
          <w:sz w:val="24"/>
          <w:szCs w:val="24"/>
          <w:lang w:val="en-US"/>
        </w:rPr>
        <w:t xml:space="preserve">of data set </w:t>
      </w:r>
      <w:r w:rsidRPr="005D1B0E">
        <w:rPr>
          <w:rFonts w:eastAsia="Calibri" w:cs="Times New Roman"/>
          <w:sz w:val="24"/>
          <w:szCs w:val="24"/>
          <w:lang w:val="en-US"/>
        </w:rPr>
        <w:t>over short time periods. The primary motivation for this study is to examine the impact that the method of sale has on selling prices.</w:t>
      </w:r>
    </w:p>
    <w:bookmarkEnd w:id="50"/>
    <w:p w14:paraId="243BDA03" w14:textId="77777777" w:rsidR="00AF58F9" w:rsidRPr="005D1B0E" w:rsidRDefault="00AF58F9" w:rsidP="002B37CE">
      <w:pPr>
        <w:autoSpaceDE w:val="0"/>
        <w:autoSpaceDN w:val="0"/>
        <w:adjustRightInd w:val="0"/>
        <w:spacing w:before="240" w:line="360" w:lineRule="auto"/>
        <w:jc w:val="both"/>
        <w:rPr>
          <w:rFonts w:eastAsia="Calibri" w:cs="Times New Roman"/>
          <w:sz w:val="24"/>
          <w:szCs w:val="24"/>
          <w:lang w:val="en-US"/>
        </w:rPr>
      </w:pPr>
      <w:r w:rsidRPr="005D1B0E">
        <w:rPr>
          <w:rFonts w:eastAsia="Calibri" w:cs="Times New Roman"/>
          <w:sz w:val="24"/>
          <w:szCs w:val="24"/>
          <w:lang w:val="en-US"/>
        </w:rPr>
        <w:t>According to collected data 45 residential houses sold via auction and 310 residentials sold via private treaty</w:t>
      </w:r>
      <w:r w:rsidR="00127193">
        <w:rPr>
          <w:rFonts w:eastAsia="Calibri" w:cs="Times New Roman"/>
          <w:sz w:val="24"/>
          <w:szCs w:val="24"/>
          <w:lang w:val="en-US"/>
        </w:rPr>
        <w:t>.</w:t>
      </w:r>
      <w:bookmarkEnd w:id="51"/>
      <w:r w:rsidR="00127193">
        <w:rPr>
          <w:rFonts w:eastAsia="Calibri" w:cs="Times New Roman"/>
          <w:sz w:val="24"/>
          <w:szCs w:val="24"/>
          <w:lang w:val="en-US"/>
        </w:rPr>
        <w:t xml:space="preserve"> </w:t>
      </w:r>
      <w:r w:rsidRPr="005D1B0E">
        <w:rPr>
          <w:rFonts w:eastAsia="Calibri" w:cs="Times New Roman"/>
          <w:sz w:val="24"/>
          <w:szCs w:val="24"/>
          <w:lang w:val="en-US"/>
        </w:rPr>
        <w:t xml:space="preserve">In residential property market choosing </w:t>
      </w:r>
      <w:r w:rsidR="00127193">
        <w:rPr>
          <w:rFonts w:eastAsia="Calibri" w:cs="Times New Roman"/>
          <w:sz w:val="24"/>
          <w:szCs w:val="24"/>
          <w:lang w:val="en-US"/>
        </w:rPr>
        <w:t xml:space="preserve">of </w:t>
      </w:r>
      <w:r w:rsidRPr="005D1B0E">
        <w:rPr>
          <w:rFonts w:eastAsia="Calibri" w:cs="Times New Roman"/>
          <w:sz w:val="24"/>
          <w:szCs w:val="24"/>
          <w:lang w:val="en-US"/>
        </w:rPr>
        <w:t xml:space="preserve">method used to sale them depends on the condition and characteristics of the property to be sold. </w:t>
      </w:r>
      <w:r w:rsidR="0028010F" w:rsidRPr="005D1B0E">
        <w:rPr>
          <w:rFonts w:eastAsia="Calibri" w:cs="Times New Roman"/>
          <w:sz w:val="24"/>
          <w:szCs w:val="24"/>
          <w:lang w:val="en-US"/>
        </w:rPr>
        <w:t xml:space="preserve">Most, if not all of the 45 houses sold via auction are </w:t>
      </w:r>
      <w:r w:rsidR="0028010F" w:rsidRPr="005D1B0E">
        <w:rPr>
          <w:rFonts w:cs="Times New Roman"/>
          <w:i/>
          <w:sz w:val="24"/>
          <w:szCs w:val="28"/>
          <w:lang w:val="en-US"/>
        </w:rPr>
        <w:t>f</w:t>
      </w:r>
      <w:r w:rsidRPr="005D1B0E">
        <w:rPr>
          <w:rFonts w:cs="Times New Roman"/>
          <w:i/>
          <w:sz w:val="24"/>
          <w:szCs w:val="28"/>
          <w:lang w:val="en-US"/>
        </w:rPr>
        <w:t>oreclosed propert</w:t>
      </w:r>
      <w:r w:rsidR="0028010F" w:rsidRPr="005D1B0E">
        <w:rPr>
          <w:rFonts w:cs="Times New Roman"/>
          <w:i/>
          <w:sz w:val="24"/>
          <w:szCs w:val="28"/>
          <w:lang w:val="en-US"/>
        </w:rPr>
        <w:t>ies</w:t>
      </w:r>
      <w:r w:rsidRPr="005D1B0E">
        <w:rPr>
          <w:rFonts w:cs="Times New Roman"/>
          <w:sz w:val="24"/>
          <w:szCs w:val="28"/>
          <w:lang w:val="en-US"/>
        </w:rPr>
        <w:t xml:space="preserve"> or distressed</w:t>
      </w:r>
      <w:r w:rsidR="008327AE" w:rsidRPr="005D1B0E">
        <w:rPr>
          <w:rFonts w:cs="Times New Roman"/>
          <w:sz w:val="24"/>
          <w:szCs w:val="28"/>
          <w:lang w:val="en-US"/>
        </w:rPr>
        <w:t xml:space="preserve"> </w:t>
      </w:r>
      <w:r w:rsidRPr="005D1B0E">
        <w:rPr>
          <w:rFonts w:cs="Times New Roman"/>
          <w:sz w:val="24"/>
          <w:szCs w:val="28"/>
          <w:lang w:val="en-US"/>
        </w:rPr>
        <w:t>properties</w:t>
      </w:r>
      <w:r w:rsidRPr="005D1B0E">
        <w:rPr>
          <w:rFonts w:eastAsia="Calibri" w:cs="Times New Roman"/>
          <w:sz w:val="24"/>
          <w:szCs w:val="24"/>
          <w:lang w:val="en-US"/>
        </w:rPr>
        <w:t>.</w:t>
      </w:r>
    </w:p>
    <w:p w14:paraId="27275E1D" w14:textId="3B119CBD" w:rsidR="00AF58F9" w:rsidRPr="005D1B0E" w:rsidRDefault="00AF58F9" w:rsidP="002B37CE">
      <w:pPr>
        <w:autoSpaceDE w:val="0"/>
        <w:autoSpaceDN w:val="0"/>
        <w:adjustRightInd w:val="0"/>
        <w:spacing w:before="240" w:line="360" w:lineRule="auto"/>
        <w:jc w:val="both"/>
        <w:rPr>
          <w:rFonts w:cs="Times New Roman"/>
          <w:sz w:val="24"/>
          <w:szCs w:val="24"/>
        </w:rPr>
      </w:pPr>
      <w:r w:rsidRPr="005D1B0E">
        <w:rPr>
          <w:rFonts w:cs="Times New Roman"/>
          <w:sz w:val="24"/>
          <w:szCs w:val="24"/>
        </w:rPr>
        <w:lastRenderedPageBreak/>
        <w:t>For financial institutions</w:t>
      </w:r>
      <w:r w:rsidR="00BF4A09" w:rsidRPr="005D1B0E">
        <w:rPr>
          <w:rFonts w:cs="Times New Roman"/>
          <w:sz w:val="24"/>
          <w:szCs w:val="24"/>
        </w:rPr>
        <w:t>,</w:t>
      </w:r>
      <w:r w:rsidRPr="005D1B0E">
        <w:rPr>
          <w:rFonts w:cs="Times New Roman"/>
          <w:sz w:val="24"/>
          <w:szCs w:val="24"/>
        </w:rPr>
        <w:t xml:space="preserve"> </w:t>
      </w:r>
      <w:r w:rsidR="0028010F" w:rsidRPr="005D1B0E">
        <w:rPr>
          <w:rFonts w:cs="Times New Roman"/>
          <w:sz w:val="24"/>
          <w:szCs w:val="24"/>
        </w:rPr>
        <w:t>s</w:t>
      </w:r>
      <w:r w:rsidRPr="005D1B0E">
        <w:rPr>
          <w:rFonts w:cs="Times New Roman"/>
          <w:sz w:val="24"/>
          <w:szCs w:val="24"/>
        </w:rPr>
        <w:t xml:space="preserve">elling residential property at auction is transparent </w:t>
      </w:r>
      <w:r w:rsidR="006F390B" w:rsidRPr="005D1B0E">
        <w:rPr>
          <w:rFonts w:cs="Times New Roman"/>
          <w:sz w:val="24"/>
          <w:szCs w:val="24"/>
        </w:rPr>
        <w:t xml:space="preserve">process </w:t>
      </w:r>
      <w:r w:rsidRPr="005D1B0E">
        <w:rPr>
          <w:rFonts w:cs="Times New Roman"/>
          <w:sz w:val="24"/>
          <w:szCs w:val="24"/>
        </w:rPr>
        <w:t xml:space="preserve">because of legal documents are prepared in advance and sale price determination process is transparent or </w:t>
      </w:r>
      <w:r w:rsidR="006F390B" w:rsidRPr="005D1B0E">
        <w:rPr>
          <w:rFonts w:cs="Times New Roman"/>
          <w:sz w:val="24"/>
          <w:szCs w:val="24"/>
        </w:rPr>
        <w:t>it is carried out in an open bid with clear guidelines and legal requirements</w:t>
      </w:r>
      <w:r w:rsidRPr="005D1B0E">
        <w:rPr>
          <w:rFonts w:cs="Times New Roman"/>
          <w:sz w:val="24"/>
          <w:szCs w:val="24"/>
        </w:rPr>
        <w:t xml:space="preserve">. In addition to this </w:t>
      </w:r>
      <w:r w:rsidR="006F390B" w:rsidRPr="005D1B0E">
        <w:rPr>
          <w:rFonts w:cs="Times New Roman"/>
          <w:sz w:val="24"/>
          <w:szCs w:val="24"/>
        </w:rPr>
        <w:t>s</w:t>
      </w:r>
      <w:r w:rsidRPr="005D1B0E">
        <w:rPr>
          <w:rFonts w:cs="Times New Roman"/>
          <w:sz w:val="24"/>
          <w:szCs w:val="24"/>
        </w:rPr>
        <w:t xml:space="preserve">elling residential property at auction is cost effective because </w:t>
      </w:r>
      <w:r w:rsidR="006F390B" w:rsidRPr="005D1B0E">
        <w:rPr>
          <w:rFonts w:cs="Times New Roman"/>
          <w:sz w:val="24"/>
          <w:szCs w:val="24"/>
        </w:rPr>
        <w:t xml:space="preserve">most </w:t>
      </w:r>
      <w:r w:rsidRPr="005D1B0E">
        <w:rPr>
          <w:rFonts w:cs="Times New Roman"/>
          <w:sz w:val="24"/>
          <w:szCs w:val="24"/>
        </w:rPr>
        <w:t>sellers and buyers would prefer a quick transaction</w:t>
      </w:r>
      <w:r w:rsidR="006F390B" w:rsidRPr="005D1B0E">
        <w:rPr>
          <w:rFonts w:cs="Times New Roman"/>
          <w:sz w:val="24"/>
          <w:szCs w:val="24"/>
        </w:rPr>
        <w:t>. A</w:t>
      </w:r>
      <w:r w:rsidRPr="005D1B0E">
        <w:rPr>
          <w:rFonts w:cs="Times New Roman"/>
          <w:sz w:val="24"/>
          <w:szCs w:val="24"/>
        </w:rPr>
        <w:t xml:space="preserve">uction sales are more efficient than brokered sales </w:t>
      </w:r>
      <w:r w:rsidR="006F390B" w:rsidRPr="005D1B0E">
        <w:rPr>
          <w:rFonts w:cs="Times New Roman"/>
          <w:sz w:val="24"/>
          <w:szCs w:val="24"/>
        </w:rPr>
        <w:t>due to the fact that</w:t>
      </w:r>
      <w:r w:rsidRPr="005D1B0E">
        <w:rPr>
          <w:rFonts w:cs="Times New Roman"/>
          <w:sz w:val="24"/>
          <w:szCs w:val="24"/>
        </w:rPr>
        <w:t xml:space="preserve"> auction</w:t>
      </w:r>
      <w:r w:rsidR="006F390B" w:rsidRPr="005D1B0E">
        <w:rPr>
          <w:rFonts w:cs="Times New Roman"/>
          <w:sz w:val="24"/>
          <w:szCs w:val="24"/>
        </w:rPr>
        <w:t>s</w:t>
      </w:r>
      <w:r w:rsidRPr="005D1B0E">
        <w:rPr>
          <w:rFonts w:cs="Times New Roman"/>
          <w:sz w:val="24"/>
          <w:szCs w:val="24"/>
        </w:rPr>
        <w:t xml:space="preserve"> </w:t>
      </w:r>
      <w:r w:rsidR="00451662" w:rsidRPr="005D1B0E">
        <w:rPr>
          <w:rFonts w:cs="Times New Roman"/>
          <w:sz w:val="24"/>
          <w:szCs w:val="24"/>
        </w:rPr>
        <w:t>take</w:t>
      </w:r>
      <w:r w:rsidRPr="005D1B0E">
        <w:rPr>
          <w:rFonts w:cs="Times New Roman"/>
          <w:sz w:val="24"/>
          <w:szCs w:val="24"/>
        </w:rPr>
        <w:t xml:space="preserve"> place </w:t>
      </w:r>
      <w:r w:rsidR="006F390B" w:rsidRPr="005D1B0E">
        <w:rPr>
          <w:rFonts w:cs="Times New Roman"/>
          <w:sz w:val="24"/>
          <w:szCs w:val="24"/>
        </w:rPr>
        <w:t xml:space="preserve">with a pre specified and agreed upon by all </w:t>
      </w:r>
      <w:r w:rsidR="00451662" w:rsidRPr="005D1B0E">
        <w:rPr>
          <w:rFonts w:cs="Times New Roman"/>
          <w:sz w:val="24"/>
          <w:szCs w:val="24"/>
        </w:rPr>
        <w:t>party’s</w:t>
      </w:r>
      <w:r w:rsidR="006F390B" w:rsidRPr="005D1B0E">
        <w:rPr>
          <w:rFonts w:cs="Times New Roman"/>
          <w:sz w:val="24"/>
          <w:szCs w:val="24"/>
        </w:rPr>
        <w:t xml:space="preserve"> strict</w:t>
      </w:r>
      <w:r w:rsidRPr="005D1B0E">
        <w:rPr>
          <w:rFonts w:cs="Times New Roman"/>
          <w:sz w:val="24"/>
          <w:szCs w:val="24"/>
        </w:rPr>
        <w:t xml:space="preserve"> schedule</w:t>
      </w:r>
      <w:r w:rsidR="006F390B" w:rsidRPr="005D1B0E">
        <w:rPr>
          <w:rFonts w:cs="Times New Roman"/>
          <w:sz w:val="24"/>
          <w:szCs w:val="24"/>
        </w:rPr>
        <w:t xml:space="preserve"> or period</w:t>
      </w:r>
      <w:r w:rsidRPr="005D1B0E">
        <w:rPr>
          <w:rFonts w:cs="Times New Roman"/>
          <w:sz w:val="24"/>
          <w:szCs w:val="24"/>
        </w:rPr>
        <w:t xml:space="preserve"> </w:t>
      </w:r>
      <w:r w:rsidR="006F390B" w:rsidRPr="005D1B0E">
        <w:rPr>
          <w:rFonts w:cs="Times New Roman"/>
          <w:sz w:val="24"/>
          <w:szCs w:val="24"/>
        </w:rPr>
        <w:t xml:space="preserve">as opposed to </w:t>
      </w:r>
      <w:r w:rsidRPr="005D1B0E">
        <w:rPr>
          <w:rFonts w:cs="Times New Roman"/>
          <w:sz w:val="24"/>
          <w:szCs w:val="24"/>
        </w:rPr>
        <w:t>private</w:t>
      </w:r>
      <w:r w:rsidR="006F390B" w:rsidRPr="005D1B0E">
        <w:rPr>
          <w:rFonts w:cs="Times New Roman"/>
          <w:sz w:val="24"/>
          <w:szCs w:val="24"/>
        </w:rPr>
        <w:t xml:space="preserve">-treaty based sales </w:t>
      </w:r>
      <w:r w:rsidR="006D275B" w:rsidRPr="005D1B0E">
        <w:rPr>
          <w:rFonts w:cs="Times New Roman"/>
          <w:sz w:val="24"/>
          <w:szCs w:val="24"/>
        </w:rPr>
        <w:t>w</w:t>
      </w:r>
      <w:r w:rsidR="006D275B">
        <w:rPr>
          <w:rFonts w:cs="Times New Roman"/>
          <w:sz w:val="24"/>
          <w:szCs w:val="24"/>
        </w:rPr>
        <w:t>itho</w:t>
      </w:r>
      <w:r w:rsidR="006D275B" w:rsidRPr="005D1B0E">
        <w:rPr>
          <w:rFonts w:cs="Times New Roman"/>
          <w:sz w:val="24"/>
          <w:szCs w:val="24"/>
        </w:rPr>
        <w:t>u</w:t>
      </w:r>
      <w:r w:rsidR="006D275B">
        <w:rPr>
          <w:rFonts w:cs="Times New Roman"/>
          <w:sz w:val="24"/>
          <w:szCs w:val="24"/>
        </w:rPr>
        <w:t>t</w:t>
      </w:r>
      <w:r w:rsidR="006F390B" w:rsidRPr="005D1B0E">
        <w:rPr>
          <w:rFonts w:cs="Times New Roman"/>
          <w:sz w:val="24"/>
          <w:szCs w:val="24"/>
        </w:rPr>
        <w:t xml:space="preserve"> any enforcement mechanisms</w:t>
      </w:r>
      <w:r w:rsidRPr="005D1B0E">
        <w:rPr>
          <w:rFonts w:cs="Times New Roman"/>
          <w:sz w:val="24"/>
          <w:szCs w:val="24"/>
        </w:rPr>
        <w:t xml:space="preserve">. Depending on the property type, </w:t>
      </w:r>
      <w:r w:rsidR="00451662" w:rsidRPr="005D1B0E">
        <w:rPr>
          <w:rFonts w:cs="Times New Roman"/>
          <w:sz w:val="24"/>
          <w:szCs w:val="24"/>
        </w:rPr>
        <w:t>most</w:t>
      </w:r>
      <w:r w:rsidRPr="005D1B0E">
        <w:rPr>
          <w:rFonts w:cs="Times New Roman"/>
          <w:sz w:val="24"/>
          <w:szCs w:val="24"/>
        </w:rPr>
        <w:t xml:space="preserve"> types of property are suitable for auction depending on a realistic </w:t>
      </w:r>
      <w:r w:rsidR="006F390B" w:rsidRPr="005D1B0E">
        <w:rPr>
          <w:rFonts w:cs="Times New Roman"/>
          <w:sz w:val="24"/>
          <w:szCs w:val="24"/>
        </w:rPr>
        <w:t xml:space="preserve">agreed upon </w:t>
      </w:r>
      <w:r w:rsidRPr="005D1B0E">
        <w:rPr>
          <w:rFonts w:cs="Times New Roman"/>
          <w:sz w:val="24"/>
          <w:szCs w:val="24"/>
        </w:rPr>
        <w:t>reserve price</w:t>
      </w:r>
      <w:r w:rsidR="006F390B" w:rsidRPr="005D1B0E">
        <w:rPr>
          <w:rFonts w:cs="Times New Roman"/>
          <w:sz w:val="24"/>
          <w:szCs w:val="24"/>
        </w:rPr>
        <w:t>. But, s</w:t>
      </w:r>
      <w:r w:rsidRPr="005D1B0E">
        <w:rPr>
          <w:rFonts w:cs="Times New Roman"/>
          <w:sz w:val="24"/>
          <w:szCs w:val="24"/>
        </w:rPr>
        <w:t xml:space="preserve">ome types of </w:t>
      </w:r>
      <w:r w:rsidR="006F390B" w:rsidRPr="005D1B0E">
        <w:rPr>
          <w:rFonts w:cs="Times New Roman"/>
          <w:sz w:val="24"/>
          <w:szCs w:val="24"/>
        </w:rPr>
        <w:t>properties with certain internal and/or external futures and environments</w:t>
      </w:r>
      <w:r w:rsidRPr="005D1B0E">
        <w:rPr>
          <w:rFonts w:cs="Times New Roman"/>
          <w:sz w:val="24"/>
          <w:szCs w:val="24"/>
        </w:rPr>
        <w:t xml:space="preserve"> are more suitable for auction than others. For instance, a property that needs modernization and renewal is particularly </w:t>
      </w:r>
      <w:r w:rsidR="00D80E9E" w:rsidRPr="005D1B0E">
        <w:rPr>
          <w:rFonts w:cs="Times New Roman"/>
          <w:sz w:val="24"/>
          <w:szCs w:val="24"/>
        </w:rPr>
        <w:t>suitable for an auction</w:t>
      </w:r>
      <w:r w:rsidRPr="005D1B0E">
        <w:rPr>
          <w:rFonts w:cs="Times New Roman"/>
          <w:sz w:val="24"/>
          <w:szCs w:val="24"/>
        </w:rPr>
        <w:t xml:space="preserve"> as a large number of builders and developers </w:t>
      </w:r>
      <w:r w:rsidR="00D80E9E" w:rsidRPr="005D1B0E">
        <w:rPr>
          <w:rFonts w:cs="Times New Roman"/>
          <w:sz w:val="24"/>
          <w:szCs w:val="24"/>
        </w:rPr>
        <w:t xml:space="preserve">usually </w:t>
      </w:r>
      <w:r w:rsidRPr="005D1B0E">
        <w:rPr>
          <w:rFonts w:cs="Times New Roman"/>
          <w:sz w:val="24"/>
          <w:szCs w:val="24"/>
        </w:rPr>
        <w:t xml:space="preserve">attend auctions </w:t>
      </w:r>
      <w:r w:rsidR="00D80E9E" w:rsidRPr="005D1B0E">
        <w:rPr>
          <w:rFonts w:cs="Times New Roman"/>
          <w:sz w:val="24"/>
          <w:szCs w:val="24"/>
        </w:rPr>
        <w:t>due to which</w:t>
      </w:r>
      <w:r w:rsidRPr="005D1B0E">
        <w:rPr>
          <w:rFonts w:cs="Times New Roman"/>
          <w:sz w:val="24"/>
          <w:szCs w:val="24"/>
        </w:rPr>
        <w:t xml:space="preserve"> </w:t>
      </w:r>
      <w:r w:rsidR="00D80E9E" w:rsidRPr="005D1B0E">
        <w:rPr>
          <w:rFonts w:cs="Times New Roman"/>
          <w:sz w:val="24"/>
          <w:szCs w:val="24"/>
        </w:rPr>
        <w:t>it</w:t>
      </w:r>
      <w:r w:rsidRPr="005D1B0E">
        <w:rPr>
          <w:rFonts w:cs="Times New Roman"/>
          <w:sz w:val="24"/>
          <w:szCs w:val="24"/>
        </w:rPr>
        <w:t xml:space="preserve"> might </w:t>
      </w:r>
      <w:r w:rsidR="00D80E9E" w:rsidRPr="005D1B0E">
        <w:rPr>
          <w:rFonts w:cs="Times New Roman"/>
          <w:sz w:val="24"/>
          <w:szCs w:val="24"/>
        </w:rPr>
        <w:t xml:space="preserve">attract and </w:t>
      </w:r>
      <w:r w:rsidRPr="005D1B0E">
        <w:rPr>
          <w:rFonts w:cs="Times New Roman"/>
          <w:sz w:val="24"/>
          <w:szCs w:val="24"/>
        </w:rPr>
        <w:t xml:space="preserve">achieve a better </w:t>
      </w:r>
      <w:r w:rsidR="00D80E9E" w:rsidRPr="005D1B0E">
        <w:rPr>
          <w:rFonts w:cs="Times New Roman"/>
          <w:sz w:val="24"/>
          <w:szCs w:val="24"/>
        </w:rPr>
        <w:t xml:space="preserve">competition and </w:t>
      </w:r>
      <w:r w:rsidRPr="005D1B0E">
        <w:rPr>
          <w:rFonts w:cs="Times New Roman"/>
          <w:sz w:val="24"/>
          <w:szCs w:val="24"/>
        </w:rPr>
        <w:t xml:space="preserve">price </w:t>
      </w:r>
      <w:r w:rsidR="00D80E9E" w:rsidRPr="005D1B0E">
        <w:rPr>
          <w:rFonts w:cs="Times New Roman"/>
          <w:sz w:val="24"/>
          <w:szCs w:val="24"/>
        </w:rPr>
        <w:t xml:space="preserve">thereof </w:t>
      </w:r>
      <w:r w:rsidRPr="005D1B0E">
        <w:rPr>
          <w:rFonts w:cs="Times New Roman"/>
          <w:sz w:val="24"/>
          <w:szCs w:val="24"/>
        </w:rPr>
        <w:t xml:space="preserve">than sale via private treaty. </w:t>
      </w:r>
      <w:r w:rsidR="005023D7">
        <w:rPr>
          <w:rFonts w:cs="Times New Roman"/>
          <w:sz w:val="24"/>
          <w:szCs w:val="24"/>
        </w:rPr>
        <w:t xml:space="preserve">According to </w:t>
      </w:r>
      <w:r w:rsidR="005023D7" w:rsidRPr="005D1B0E">
        <w:rPr>
          <w:rFonts w:cs="Times New Roman"/>
          <w:b/>
          <w:i/>
          <w:sz w:val="24"/>
          <w:szCs w:val="26"/>
          <w:lang w:val="en-US"/>
        </w:rPr>
        <w:t>National Auctioneers Association</w:t>
      </w:r>
      <w:r w:rsidR="005023D7" w:rsidRPr="005D1B0E">
        <w:rPr>
          <w:rFonts w:cs="Times New Roman"/>
          <w:sz w:val="24"/>
          <w:szCs w:val="24"/>
        </w:rPr>
        <w:t xml:space="preserve"> </w:t>
      </w:r>
      <w:r w:rsidR="005023D7">
        <w:rPr>
          <w:rFonts w:cs="Times New Roman"/>
          <w:sz w:val="24"/>
          <w:szCs w:val="24"/>
        </w:rPr>
        <w:t xml:space="preserve">2009 </w:t>
      </w:r>
      <w:r w:rsidRPr="005D1B0E">
        <w:rPr>
          <w:rFonts w:cs="Times New Roman"/>
          <w:sz w:val="24"/>
          <w:szCs w:val="24"/>
        </w:rPr>
        <w:t>In an auction contract is unconditional and works to specific timeframes. That once the property is sold in the auction room</w:t>
      </w:r>
      <w:r w:rsidR="00D80E9E" w:rsidRPr="005D1B0E">
        <w:rPr>
          <w:rFonts w:cs="Times New Roman"/>
          <w:sz w:val="24"/>
          <w:szCs w:val="24"/>
        </w:rPr>
        <w:t>,</w:t>
      </w:r>
      <w:r w:rsidRPr="005D1B0E">
        <w:rPr>
          <w:rFonts w:cs="Times New Roman"/>
          <w:sz w:val="24"/>
          <w:szCs w:val="24"/>
        </w:rPr>
        <w:t xml:space="preserve"> further negotiation from any </w:t>
      </w:r>
      <w:r w:rsidR="00D80E9E" w:rsidRPr="005D1B0E">
        <w:rPr>
          <w:rFonts w:cs="Times New Roman"/>
          <w:sz w:val="24"/>
          <w:szCs w:val="24"/>
        </w:rPr>
        <w:t xml:space="preserve">other </w:t>
      </w:r>
      <w:r w:rsidRPr="005D1B0E">
        <w:rPr>
          <w:rFonts w:cs="Times New Roman"/>
          <w:sz w:val="24"/>
          <w:szCs w:val="24"/>
        </w:rPr>
        <w:t xml:space="preserve">buyer </w:t>
      </w:r>
      <w:r w:rsidR="00D80E9E" w:rsidRPr="005D1B0E">
        <w:rPr>
          <w:rFonts w:cs="Times New Roman"/>
          <w:sz w:val="24"/>
          <w:szCs w:val="24"/>
        </w:rPr>
        <w:t>is not permissible in addition to</w:t>
      </w:r>
      <w:r w:rsidRPr="005D1B0E">
        <w:rPr>
          <w:rFonts w:cs="Times New Roman"/>
          <w:sz w:val="24"/>
          <w:szCs w:val="24"/>
        </w:rPr>
        <w:t xml:space="preserve"> the </w:t>
      </w:r>
      <w:r w:rsidR="00D80E9E" w:rsidRPr="005D1B0E">
        <w:rPr>
          <w:rFonts w:cs="Times New Roman"/>
          <w:sz w:val="24"/>
          <w:szCs w:val="24"/>
        </w:rPr>
        <w:t>payment conclusion</w:t>
      </w:r>
      <w:r w:rsidRPr="005D1B0E">
        <w:rPr>
          <w:rFonts w:cs="Times New Roman"/>
          <w:sz w:val="24"/>
          <w:szCs w:val="24"/>
        </w:rPr>
        <w:t xml:space="preserve"> date where the seller will receive the full amount </w:t>
      </w:r>
      <w:r w:rsidR="00D80E9E" w:rsidRPr="005D1B0E">
        <w:rPr>
          <w:rFonts w:cs="Times New Roman"/>
          <w:sz w:val="24"/>
          <w:szCs w:val="24"/>
        </w:rPr>
        <w:t>his/her property</w:t>
      </w:r>
      <w:r w:rsidRPr="005D1B0E">
        <w:rPr>
          <w:rFonts w:cs="Times New Roman"/>
          <w:sz w:val="24"/>
          <w:szCs w:val="24"/>
        </w:rPr>
        <w:t xml:space="preserve"> is fixed</w:t>
      </w:r>
      <w:r w:rsidR="00D80E9E" w:rsidRPr="005D1B0E">
        <w:rPr>
          <w:rFonts w:cs="Times New Roman"/>
          <w:sz w:val="24"/>
          <w:szCs w:val="24"/>
        </w:rPr>
        <w:t>/agreed upon</w:t>
      </w:r>
      <w:r w:rsidRPr="005D1B0E">
        <w:rPr>
          <w:rFonts w:cs="Times New Roman"/>
          <w:sz w:val="24"/>
          <w:szCs w:val="24"/>
        </w:rPr>
        <w:t xml:space="preserve">. The open competition of the auction room provides a transparency of sale not available through private treaty. </w:t>
      </w:r>
      <w:r w:rsidR="00D80E9E" w:rsidRPr="005D1B0E">
        <w:rPr>
          <w:rFonts w:cs="Times New Roman"/>
          <w:sz w:val="24"/>
          <w:szCs w:val="24"/>
        </w:rPr>
        <w:t xml:space="preserve">The </w:t>
      </w:r>
      <w:r w:rsidRPr="005D1B0E">
        <w:rPr>
          <w:rFonts w:cs="Times New Roman"/>
          <w:sz w:val="24"/>
          <w:szCs w:val="24"/>
        </w:rPr>
        <w:t xml:space="preserve">Auction method </w:t>
      </w:r>
      <w:r w:rsidR="00D80E9E" w:rsidRPr="005D1B0E">
        <w:rPr>
          <w:rFonts w:cs="Times New Roman"/>
          <w:sz w:val="24"/>
          <w:szCs w:val="24"/>
        </w:rPr>
        <w:t>ensures</w:t>
      </w:r>
      <w:r w:rsidRPr="005D1B0E">
        <w:rPr>
          <w:rFonts w:cs="Times New Roman"/>
          <w:sz w:val="24"/>
          <w:szCs w:val="24"/>
        </w:rPr>
        <w:t xml:space="preserve"> that, the property is sold to the person willing to pay the most on the day.</w:t>
      </w:r>
    </w:p>
    <w:p w14:paraId="2C523AC7" w14:textId="61858BBE" w:rsidR="00AF58F9" w:rsidRPr="005D1B0E" w:rsidRDefault="00D80E9E" w:rsidP="002B37CE">
      <w:pPr>
        <w:autoSpaceDE w:val="0"/>
        <w:autoSpaceDN w:val="0"/>
        <w:adjustRightInd w:val="0"/>
        <w:spacing w:before="240" w:line="360" w:lineRule="auto"/>
        <w:jc w:val="both"/>
        <w:rPr>
          <w:rFonts w:eastAsia="Calibri" w:cs="Times New Roman"/>
          <w:sz w:val="24"/>
          <w:szCs w:val="24"/>
          <w:lang w:val="en-US"/>
        </w:rPr>
      </w:pPr>
      <w:r w:rsidRPr="005D1B0E">
        <w:rPr>
          <w:rFonts w:eastAsia="Calibri" w:cs="Times New Roman"/>
          <w:sz w:val="24"/>
          <w:szCs w:val="24"/>
          <w:lang w:val="en-US"/>
        </w:rPr>
        <w:t>Notwithstanding the above advantages, a</w:t>
      </w:r>
      <w:r w:rsidR="00AF58F9" w:rsidRPr="005D1B0E">
        <w:rPr>
          <w:rFonts w:eastAsia="Calibri" w:cs="Times New Roman"/>
          <w:sz w:val="24"/>
          <w:szCs w:val="24"/>
          <w:lang w:val="en-US"/>
        </w:rPr>
        <w:t xml:space="preserve">ccording to the </w:t>
      </w:r>
      <w:r w:rsidRPr="005D1B0E">
        <w:rPr>
          <w:rFonts w:eastAsia="Calibri" w:cs="Times New Roman"/>
          <w:sz w:val="24"/>
          <w:szCs w:val="24"/>
          <w:lang w:val="en-US"/>
        </w:rPr>
        <w:t xml:space="preserve">property </w:t>
      </w:r>
      <w:r w:rsidR="00AF58F9" w:rsidRPr="005D1B0E">
        <w:rPr>
          <w:rFonts w:eastAsia="Calibri" w:cs="Times New Roman"/>
          <w:sz w:val="24"/>
          <w:szCs w:val="24"/>
          <w:lang w:val="en-US"/>
        </w:rPr>
        <w:t xml:space="preserve">sales </w:t>
      </w:r>
      <w:r w:rsidRPr="005D1B0E">
        <w:rPr>
          <w:rFonts w:eastAsia="Calibri" w:cs="Times New Roman"/>
          <w:sz w:val="24"/>
          <w:szCs w:val="24"/>
          <w:lang w:val="en-US"/>
        </w:rPr>
        <w:t xml:space="preserve">time-series </w:t>
      </w:r>
      <w:r w:rsidR="00AF58F9" w:rsidRPr="005D1B0E">
        <w:rPr>
          <w:rFonts w:eastAsia="Calibri" w:cs="Times New Roman"/>
          <w:sz w:val="24"/>
          <w:szCs w:val="24"/>
          <w:lang w:val="en-US"/>
        </w:rPr>
        <w:t xml:space="preserve">data </w:t>
      </w:r>
      <w:r w:rsidRPr="005D1B0E">
        <w:rPr>
          <w:rFonts w:eastAsia="Calibri" w:cs="Times New Roman"/>
          <w:sz w:val="24"/>
          <w:szCs w:val="24"/>
          <w:lang w:val="en-US"/>
        </w:rPr>
        <w:t xml:space="preserve">(See Tables below) </w:t>
      </w:r>
      <w:r w:rsidR="00AF58F9" w:rsidRPr="005D1B0E">
        <w:rPr>
          <w:rFonts w:eastAsia="Calibri" w:cs="Times New Roman"/>
          <w:sz w:val="24"/>
          <w:szCs w:val="24"/>
          <w:lang w:val="en-US"/>
        </w:rPr>
        <w:t xml:space="preserve">from Bole sub-city administration office, more </w:t>
      </w:r>
      <w:r w:rsidRPr="005D1B0E">
        <w:rPr>
          <w:rFonts w:eastAsia="Calibri" w:cs="Times New Roman"/>
          <w:sz w:val="24"/>
          <w:szCs w:val="24"/>
          <w:lang w:val="en-US"/>
        </w:rPr>
        <w:t>residential house</w:t>
      </w:r>
      <w:r w:rsidR="00AF58F9" w:rsidRPr="005D1B0E">
        <w:rPr>
          <w:rFonts w:eastAsia="Calibri" w:cs="Times New Roman"/>
          <w:sz w:val="24"/>
          <w:szCs w:val="24"/>
          <w:lang w:val="en-US"/>
        </w:rPr>
        <w:t xml:space="preserve"> transaction</w:t>
      </w:r>
      <w:r w:rsidRPr="005D1B0E">
        <w:rPr>
          <w:rFonts w:eastAsia="Calibri" w:cs="Times New Roman"/>
          <w:sz w:val="24"/>
          <w:szCs w:val="24"/>
          <w:lang w:val="en-US"/>
        </w:rPr>
        <w:t>s</w:t>
      </w:r>
      <w:r w:rsidR="00AF58F9" w:rsidRPr="005D1B0E">
        <w:rPr>
          <w:rFonts w:eastAsia="Calibri" w:cs="Times New Roman"/>
          <w:sz w:val="24"/>
          <w:szCs w:val="24"/>
          <w:lang w:val="en-US"/>
        </w:rPr>
        <w:t xml:space="preserve"> </w:t>
      </w:r>
      <w:r w:rsidRPr="005D1B0E">
        <w:rPr>
          <w:rFonts w:eastAsia="Calibri" w:cs="Times New Roman"/>
          <w:sz w:val="24"/>
          <w:szCs w:val="24"/>
          <w:lang w:val="en-US"/>
        </w:rPr>
        <w:t>were concluded</w:t>
      </w:r>
      <w:r w:rsidR="00AF58F9" w:rsidRPr="005D1B0E">
        <w:rPr>
          <w:rFonts w:eastAsia="Calibri" w:cs="Times New Roman"/>
          <w:sz w:val="24"/>
          <w:szCs w:val="24"/>
          <w:lang w:val="en-US"/>
        </w:rPr>
        <w:t xml:space="preserve"> through private</w:t>
      </w:r>
      <w:r w:rsidRPr="005D1B0E">
        <w:rPr>
          <w:rFonts w:eastAsia="Calibri" w:cs="Times New Roman"/>
          <w:sz w:val="24"/>
          <w:szCs w:val="24"/>
          <w:lang w:val="en-US"/>
        </w:rPr>
        <w:t>-treaty sales than the auction method</w:t>
      </w:r>
      <w:r w:rsidR="00AF58F9" w:rsidRPr="005D1B0E">
        <w:rPr>
          <w:rFonts w:eastAsia="Calibri" w:cs="Times New Roman"/>
          <w:sz w:val="24"/>
          <w:szCs w:val="24"/>
          <w:lang w:val="en-US"/>
        </w:rPr>
        <w:t xml:space="preserve">. </w:t>
      </w:r>
      <w:r w:rsidRPr="005D1B0E">
        <w:rPr>
          <w:rFonts w:eastAsia="Calibri" w:cs="Times New Roman"/>
          <w:sz w:val="24"/>
          <w:szCs w:val="24"/>
          <w:lang w:val="en-US"/>
        </w:rPr>
        <w:t xml:space="preserve">This is due to the fact that </w:t>
      </w:r>
      <w:r w:rsidR="00E135C5" w:rsidRPr="005D1B0E">
        <w:rPr>
          <w:rFonts w:eastAsia="Calibri" w:cs="Times New Roman"/>
          <w:sz w:val="24"/>
          <w:szCs w:val="24"/>
          <w:lang w:val="en-US"/>
        </w:rPr>
        <w:t xml:space="preserve">most of the sales are motivated by personal reasons of the owners rather than foreclosure like enforcements. And where the auction market system still fails to entice and capture these potential clients for reasons that may seek further </w:t>
      </w:r>
      <w:r w:rsidR="00451662" w:rsidRPr="005D1B0E">
        <w:rPr>
          <w:rFonts w:eastAsia="Calibri" w:cs="Times New Roman"/>
          <w:sz w:val="24"/>
          <w:szCs w:val="24"/>
          <w:lang w:val="en-US"/>
        </w:rPr>
        <w:t>in-depth</w:t>
      </w:r>
      <w:r w:rsidR="00E135C5" w:rsidRPr="005D1B0E">
        <w:rPr>
          <w:rFonts w:eastAsia="Calibri" w:cs="Times New Roman"/>
          <w:sz w:val="24"/>
          <w:szCs w:val="24"/>
          <w:lang w:val="en-US"/>
        </w:rPr>
        <w:t xml:space="preserve"> investigation, existing traditional system of private-treaty sales that are predominantly operated or manipulated by brokers or agents command the market system in the study areas. </w:t>
      </w:r>
    </w:p>
    <w:p w14:paraId="69A5BFA1" w14:textId="77777777" w:rsidR="00AF58F9" w:rsidRPr="005D1B0E" w:rsidRDefault="00AF58F9" w:rsidP="002B37CE">
      <w:pPr>
        <w:autoSpaceDE w:val="0"/>
        <w:autoSpaceDN w:val="0"/>
        <w:adjustRightInd w:val="0"/>
        <w:spacing w:before="240" w:line="360" w:lineRule="auto"/>
        <w:jc w:val="both"/>
        <w:rPr>
          <w:rFonts w:eastAsia="Calibri" w:cs="Times New Roman"/>
          <w:sz w:val="24"/>
          <w:szCs w:val="24"/>
          <w:lang w:val="en-US"/>
        </w:rPr>
      </w:pPr>
    </w:p>
    <w:p w14:paraId="16B56D71" w14:textId="77777777" w:rsidR="00AF58F9" w:rsidRPr="005D1B0E" w:rsidRDefault="00AF58F9" w:rsidP="002B37CE">
      <w:pPr>
        <w:autoSpaceDE w:val="0"/>
        <w:autoSpaceDN w:val="0"/>
        <w:adjustRightInd w:val="0"/>
        <w:spacing w:before="240" w:line="360" w:lineRule="auto"/>
        <w:jc w:val="both"/>
        <w:rPr>
          <w:rFonts w:eastAsia="Calibri" w:cs="Times New Roman"/>
          <w:sz w:val="24"/>
          <w:szCs w:val="24"/>
          <w:lang w:val="en-US"/>
        </w:rPr>
      </w:pPr>
    </w:p>
    <w:p w14:paraId="49343562" w14:textId="77777777" w:rsidR="00DA403E" w:rsidRPr="005D1B0E" w:rsidRDefault="00DA403E" w:rsidP="002B37CE">
      <w:pPr>
        <w:spacing w:after="0" w:line="360" w:lineRule="auto"/>
        <w:jc w:val="both"/>
        <w:rPr>
          <w:rFonts w:eastAsia="Calibri" w:cs="Times New Roman"/>
          <w:sz w:val="24"/>
          <w:szCs w:val="24"/>
          <w:lang w:val="en-US"/>
        </w:rPr>
        <w:sectPr w:rsidR="00DA403E" w:rsidRPr="005D1B0E" w:rsidSect="00707AD1">
          <w:pgSz w:w="11906" w:h="16838"/>
          <w:pgMar w:top="1260" w:right="1134" w:bottom="709" w:left="1361" w:header="709" w:footer="552" w:gutter="0"/>
          <w:pgNumType w:start="1"/>
          <w:cols w:space="720"/>
        </w:sectPr>
      </w:pPr>
    </w:p>
    <w:p w14:paraId="72F0C651" w14:textId="77777777" w:rsidR="00AF58F9" w:rsidRPr="005D1B0E" w:rsidRDefault="00AF58F9" w:rsidP="005023D7">
      <w:pPr>
        <w:pStyle w:val="Title"/>
        <w:spacing w:line="360" w:lineRule="auto"/>
        <w:jc w:val="both"/>
        <w:rPr>
          <w:rFonts w:cs="Times New Roman"/>
        </w:rPr>
      </w:pPr>
      <w:r w:rsidRPr="005D1B0E">
        <w:rPr>
          <w:rFonts w:cs="Times New Roman"/>
        </w:rPr>
        <w:lastRenderedPageBreak/>
        <w:t>Table 1: - Propert</w:t>
      </w:r>
      <w:r w:rsidR="00F136DB" w:rsidRPr="005D1B0E">
        <w:rPr>
          <w:rFonts w:cs="Times New Roman"/>
        </w:rPr>
        <w:t>ies</w:t>
      </w:r>
      <w:r w:rsidRPr="005D1B0E">
        <w:rPr>
          <w:rFonts w:cs="Times New Roman"/>
        </w:rPr>
        <w:t xml:space="preserve"> sold </w:t>
      </w:r>
      <w:r w:rsidR="00F136DB" w:rsidRPr="005D1B0E">
        <w:rPr>
          <w:rFonts w:cs="Times New Roman"/>
        </w:rPr>
        <w:t>through</w:t>
      </w:r>
      <w:r w:rsidRPr="005D1B0E">
        <w:rPr>
          <w:rFonts w:cs="Times New Roman"/>
        </w:rPr>
        <w:t xml:space="preserve"> </w:t>
      </w:r>
      <w:r w:rsidR="00F136DB" w:rsidRPr="005D1B0E">
        <w:rPr>
          <w:rFonts w:cs="Times New Roman"/>
        </w:rPr>
        <w:t>P</w:t>
      </w:r>
      <w:r w:rsidRPr="005D1B0E">
        <w:rPr>
          <w:rFonts w:cs="Times New Roman"/>
        </w:rPr>
        <w:t>rivate treaty</w:t>
      </w:r>
      <w:r w:rsidR="00944272" w:rsidRPr="005D1B0E">
        <w:rPr>
          <w:rFonts w:cs="Times New Roman"/>
        </w:rPr>
        <w:t xml:space="preserve"> By Woreda, Year of Sale and Building type (Crosstabulation)</w:t>
      </w:r>
      <w:r w:rsidR="005023D7" w:rsidRPr="005D1B0E">
        <w:rPr>
          <w:rFonts w:cs="Times New Roman"/>
        </w:rPr>
        <w:t xml:space="preserve"> </w:t>
      </w:r>
    </w:p>
    <w:tbl>
      <w:tblPr>
        <w:tblpPr w:leftFromText="180" w:rightFromText="180" w:bottomFromText="160" w:vertAnchor="page" w:horzAnchor="margin" w:tblpY="2051"/>
        <w:tblW w:w="13680" w:type="dxa"/>
        <w:tblLook w:val="04A0" w:firstRow="1" w:lastRow="0" w:firstColumn="1" w:lastColumn="0" w:noHBand="0" w:noVBand="1"/>
      </w:tblPr>
      <w:tblGrid>
        <w:gridCol w:w="656"/>
        <w:gridCol w:w="541"/>
        <w:gridCol w:w="541"/>
        <w:gridCol w:w="541"/>
        <w:gridCol w:w="541"/>
        <w:gridCol w:w="541"/>
        <w:gridCol w:w="541"/>
        <w:gridCol w:w="541"/>
        <w:gridCol w:w="541"/>
        <w:gridCol w:w="541"/>
        <w:gridCol w:w="541"/>
        <w:gridCol w:w="541"/>
        <w:gridCol w:w="541"/>
        <w:gridCol w:w="541"/>
        <w:gridCol w:w="541"/>
        <w:gridCol w:w="541"/>
        <w:gridCol w:w="541"/>
        <w:gridCol w:w="541"/>
        <w:gridCol w:w="541"/>
        <w:gridCol w:w="552"/>
        <w:gridCol w:w="541"/>
        <w:gridCol w:w="551"/>
        <w:gridCol w:w="541"/>
        <w:gridCol w:w="541"/>
        <w:gridCol w:w="560"/>
      </w:tblGrid>
      <w:tr w:rsidR="005023D7" w:rsidRPr="005D1B0E" w14:paraId="677AFCB5" w14:textId="77777777" w:rsidTr="005023D7">
        <w:trPr>
          <w:trHeight w:val="285"/>
        </w:trPr>
        <w:tc>
          <w:tcPr>
            <w:tcW w:w="656" w:type="dxa"/>
            <w:vMerge w:val="restart"/>
            <w:tcBorders>
              <w:top w:val="double" w:sz="6" w:space="0" w:color="auto"/>
              <w:left w:val="double" w:sz="6" w:space="0" w:color="auto"/>
              <w:bottom w:val="single" w:sz="4" w:space="0" w:color="auto"/>
              <w:right w:val="double" w:sz="6" w:space="0" w:color="auto"/>
            </w:tcBorders>
            <w:noWrap/>
            <w:tcMar>
              <w:top w:w="15" w:type="dxa"/>
              <w:left w:w="108" w:type="dxa"/>
              <w:bottom w:w="15" w:type="dxa"/>
              <w:right w:w="108" w:type="dxa"/>
            </w:tcMar>
            <w:textDirection w:val="btLr"/>
            <w:vAlign w:val="center"/>
            <w:hideMark/>
          </w:tcPr>
          <w:p w14:paraId="19F509D7" w14:textId="77777777" w:rsidR="005023D7" w:rsidRPr="005D1B0E" w:rsidRDefault="005023D7" w:rsidP="005023D7">
            <w:pPr>
              <w:spacing w:after="0" w:line="360" w:lineRule="auto"/>
              <w:jc w:val="both"/>
              <w:rPr>
                <w:rFonts w:eastAsia="Times New Roman" w:cs="Times New Roman"/>
                <w:b/>
                <w:bCs/>
                <w:sz w:val="18"/>
                <w:szCs w:val="18"/>
              </w:rPr>
            </w:pPr>
            <w:r w:rsidRPr="005D1B0E">
              <w:rPr>
                <w:rFonts w:eastAsia="Times New Roman" w:cs="Times New Roman"/>
                <w:b/>
                <w:bCs/>
                <w:sz w:val="18"/>
                <w:szCs w:val="18"/>
              </w:rPr>
              <w:t>Year of sale</w:t>
            </w:r>
          </w:p>
        </w:tc>
        <w:tc>
          <w:tcPr>
            <w:tcW w:w="2705" w:type="dxa"/>
            <w:gridSpan w:val="5"/>
            <w:tcBorders>
              <w:top w:val="double" w:sz="6" w:space="0" w:color="auto"/>
              <w:left w:val="double" w:sz="6" w:space="0" w:color="auto"/>
              <w:bottom w:val="nil"/>
              <w:right w:val="nil"/>
            </w:tcBorders>
            <w:noWrap/>
            <w:tcMar>
              <w:top w:w="15" w:type="dxa"/>
              <w:left w:w="108" w:type="dxa"/>
              <w:bottom w:w="15" w:type="dxa"/>
              <w:right w:w="108" w:type="dxa"/>
            </w:tcMar>
            <w:vAlign w:val="center"/>
            <w:hideMark/>
          </w:tcPr>
          <w:p w14:paraId="68872CAF" w14:textId="77777777" w:rsidR="005023D7" w:rsidRPr="005D1B0E" w:rsidRDefault="005023D7" w:rsidP="005023D7">
            <w:pPr>
              <w:spacing w:after="0" w:line="360" w:lineRule="auto"/>
              <w:jc w:val="both"/>
              <w:rPr>
                <w:rFonts w:eastAsia="Times New Roman" w:cs="Times New Roman"/>
                <w:b/>
                <w:bCs/>
                <w:sz w:val="18"/>
                <w:szCs w:val="18"/>
              </w:rPr>
            </w:pPr>
            <w:r w:rsidRPr="005D1B0E">
              <w:rPr>
                <w:rFonts w:eastAsia="Times New Roman" w:cs="Times New Roman"/>
                <w:b/>
                <w:bCs/>
                <w:sz w:val="18"/>
                <w:szCs w:val="18"/>
              </w:rPr>
              <w:t>Woreda 5</w:t>
            </w:r>
          </w:p>
        </w:tc>
        <w:tc>
          <w:tcPr>
            <w:tcW w:w="541" w:type="dxa"/>
            <w:vMerge w:val="restart"/>
            <w:tcBorders>
              <w:top w:val="double" w:sz="6" w:space="0" w:color="auto"/>
              <w:left w:val="double" w:sz="6" w:space="0" w:color="auto"/>
              <w:bottom w:val="nil"/>
              <w:right w:val="double" w:sz="6" w:space="0" w:color="auto"/>
            </w:tcBorders>
            <w:noWrap/>
            <w:tcMar>
              <w:top w:w="15" w:type="dxa"/>
              <w:left w:w="108" w:type="dxa"/>
              <w:bottom w:w="15" w:type="dxa"/>
              <w:right w:w="108" w:type="dxa"/>
            </w:tcMar>
            <w:textDirection w:val="btLr"/>
            <w:vAlign w:val="center"/>
            <w:hideMark/>
          </w:tcPr>
          <w:p w14:paraId="24CA1C87" w14:textId="77777777" w:rsidR="005023D7" w:rsidRPr="005D1B0E" w:rsidRDefault="005023D7" w:rsidP="005023D7">
            <w:pPr>
              <w:spacing w:after="0" w:line="360" w:lineRule="auto"/>
              <w:jc w:val="both"/>
              <w:rPr>
                <w:rFonts w:eastAsia="Times New Roman" w:cs="Times New Roman"/>
                <w:b/>
                <w:bCs/>
                <w:sz w:val="18"/>
                <w:szCs w:val="18"/>
              </w:rPr>
            </w:pPr>
            <w:r w:rsidRPr="005D1B0E">
              <w:rPr>
                <w:rFonts w:eastAsia="Times New Roman" w:cs="Times New Roman"/>
                <w:b/>
                <w:bCs/>
                <w:sz w:val="18"/>
                <w:szCs w:val="18"/>
              </w:rPr>
              <w:t>Total</w:t>
            </w:r>
          </w:p>
        </w:tc>
        <w:tc>
          <w:tcPr>
            <w:tcW w:w="2705" w:type="dxa"/>
            <w:gridSpan w:val="5"/>
            <w:tcBorders>
              <w:top w:val="double" w:sz="6" w:space="0" w:color="auto"/>
              <w:left w:val="nil"/>
              <w:bottom w:val="nil"/>
              <w:right w:val="nil"/>
            </w:tcBorders>
            <w:noWrap/>
            <w:tcMar>
              <w:top w:w="15" w:type="dxa"/>
              <w:left w:w="108" w:type="dxa"/>
              <w:bottom w:w="15" w:type="dxa"/>
              <w:right w:w="108" w:type="dxa"/>
            </w:tcMar>
            <w:vAlign w:val="center"/>
            <w:hideMark/>
          </w:tcPr>
          <w:p w14:paraId="78B5308B" w14:textId="77777777" w:rsidR="005023D7" w:rsidRPr="005D1B0E" w:rsidRDefault="005023D7" w:rsidP="005023D7">
            <w:pPr>
              <w:spacing w:after="0" w:line="360" w:lineRule="auto"/>
              <w:jc w:val="both"/>
              <w:rPr>
                <w:rFonts w:eastAsia="Times New Roman" w:cs="Times New Roman"/>
                <w:b/>
                <w:bCs/>
                <w:sz w:val="18"/>
                <w:szCs w:val="18"/>
              </w:rPr>
            </w:pPr>
            <w:r w:rsidRPr="005D1B0E">
              <w:rPr>
                <w:rFonts w:eastAsia="Times New Roman" w:cs="Times New Roman"/>
                <w:b/>
                <w:bCs/>
                <w:sz w:val="18"/>
                <w:szCs w:val="18"/>
              </w:rPr>
              <w:t>Woreda 11</w:t>
            </w:r>
          </w:p>
        </w:tc>
        <w:tc>
          <w:tcPr>
            <w:tcW w:w="541" w:type="dxa"/>
            <w:vMerge w:val="restart"/>
            <w:tcBorders>
              <w:top w:val="double" w:sz="6" w:space="0" w:color="auto"/>
              <w:left w:val="double" w:sz="6" w:space="0" w:color="auto"/>
              <w:bottom w:val="nil"/>
              <w:right w:val="double" w:sz="6" w:space="0" w:color="auto"/>
            </w:tcBorders>
            <w:noWrap/>
            <w:tcMar>
              <w:top w:w="15" w:type="dxa"/>
              <w:left w:w="108" w:type="dxa"/>
              <w:bottom w:w="15" w:type="dxa"/>
              <w:right w:w="108" w:type="dxa"/>
            </w:tcMar>
            <w:textDirection w:val="btLr"/>
            <w:vAlign w:val="center"/>
            <w:hideMark/>
          </w:tcPr>
          <w:p w14:paraId="5A144BF7" w14:textId="77777777" w:rsidR="005023D7" w:rsidRPr="005D1B0E" w:rsidRDefault="005023D7" w:rsidP="005023D7">
            <w:pPr>
              <w:spacing w:after="0" w:line="360" w:lineRule="auto"/>
              <w:jc w:val="both"/>
              <w:rPr>
                <w:rFonts w:eastAsia="Times New Roman" w:cs="Times New Roman"/>
                <w:b/>
                <w:bCs/>
                <w:sz w:val="18"/>
                <w:szCs w:val="18"/>
              </w:rPr>
            </w:pPr>
            <w:r w:rsidRPr="005D1B0E">
              <w:rPr>
                <w:rFonts w:eastAsia="Times New Roman" w:cs="Times New Roman"/>
                <w:b/>
                <w:bCs/>
                <w:sz w:val="18"/>
                <w:szCs w:val="18"/>
              </w:rPr>
              <w:t>Total</w:t>
            </w:r>
          </w:p>
        </w:tc>
        <w:tc>
          <w:tcPr>
            <w:tcW w:w="2705" w:type="dxa"/>
            <w:gridSpan w:val="5"/>
            <w:tcBorders>
              <w:top w:val="double" w:sz="6" w:space="0" w:color="auto"/>
              <w:left w:val="nil"/>
              <w:bottom w:val="nil"/>
              <w:right w:val="nil"/>
            </w:tcBorders>
            <w:noWrap/>
            <w:tcMar>
              <w:top w:w="15" w:type="dxa"/>
              <w:left w:w="108" w:type="dxa"/>
              <w:bottom w:w="15" w:type="dxa"/>
              <w:right w:w="108" w:type="dxa"/>
            </w:tcMar>
            <w:vAlign w:val="center"/>
            <w:hideMark/>
          </w:tcPr>
          <w:p w14:paraId="57B32C27" w14:textId="77777777" w:rsidR="005023D7" w:rsidRPr="005D1B0E" w:rsidRDefault="005023D7" w:rsidP="005023D7">
            <w:pPr>
              <w:spacing w:after="0" w:line="360" w:lineRule="auto"/>
              <w:jc w:val="both"/>
              <w:rPr>
                <w:rFonts w:eastAsia="Times New Roman" w:cs="Times New Roman"/>
                <w:b/>
                <w:bCs/>
                <w:sz w:val="18"/>
                <w:szCs w:val="18"/>
              </w:rPr>
            </w:pPr>
            <w:r w:rsidRPr="005D1B0E">
              <w:rPr>
                <w:rFonts w:eastAsia="Times New Roman" w:cs="Times New Roman"/>
                <w:b/>
                <w:bCs/>
                <w:sz w:val="18"/>
                <w:szCs w:val="18"/>
              </w:rPr>
              <w:t>Woreda 6</w:t>
            </w:r>
          </w:p>
        </w:tc>
        <w:tc>
          <w:tcPr>
            <w:tcW w:w="541" w:type="dxa"/>
            <w:vMerge w:val="restart"/>
            <w:tcBorders>
              <w:top w:val="double" w:sz="6" w:space="0" w:color="auto"/>
              <w:left w:val="double" w:sz="6" w:space="0" w:color="auto"/>
              <w:bottom w:val="nil"/>
              <w:right w:val="double" w:sz="6" w:space="0" w:color="auto"/>
            </w:tcBorders>
            <w:noWrap/>
            <w:tcMar>
              <w:top w:w="15" w:type="dxa"/>
              <w:left w:w="108" w:type="dxa"/>
              <w:bottom w:w="15" w:type="dxa"/>
              <w:right w:w="108" w:type="dxa"/>
            </w:tcMar>
            <w:textDirection w:val="btLr"/>
            <w:vAlign w:val="center"/>
            <w:hideMark/>
          </w:tcPr>
          <w:p w14:paraId="0FB1C3D0" w14:textId="77777777" w:rsidR="005023D7" w:rsidRPr="005D1B0E" w:rsidRDefault="005023D7" w:rsidP="005023D7">
            <w:pPr>
              <w:spacing w:after="0" w:line="360" w:lineRule="auto"/>
              <w:jc w:val="both"/>
              <w:rPr>
                <w:rFonts w:eastAsia="Times New Roman" w:cs="Times New Roman"/>
                <w:b/>
                <w:bCs/>
                <w:sz w:val="18"/>
                <w:szCs w:val="18"/>
              </w:rPr>
            </w:pPr>
            <w:r w:rsidRPr="005D1B0E">
              <w:rPr>
                <w:rFonts w:eastAsia="Times New Roman" w:cs="Times New Roman"/>
                <w:b/>
                <w:bCs/>
                <w:sz w:val="18"/>
                <w:szCs w:val="18"/>
              </w:rPr>
              <w:t>Total</w:t>
            </w:r>
          </w:p>
        </w:tc>
        <w:tc>
          <w:tcPr>
            <w:tcW w:w="2726" w:type="dxa"/>
            <w:gridSpan w:val="5"/>
            <w:tcBorders>
              <w:top w:val="double" w:sz="6" w:space="0" w:color="auto"/>
              <w:left w:val="nil"/>
              <w:bottom w:val="nil"/>
              <w:right w:val="nil"/>
            </w:tcBorders>
            <w:noWrap/>
            <w:tcMar>
              <w:top w:w="15" w:type="dxa"/>
              <w:left w:w="108" w:type="dxa"/>
              <w:bottom w:w="15" w:type="dxa"/>
              <w:right w:w="108" w:type="dxa"/>
            </w:tcMar>
            <w:vAlign w:val="center"/>
            <w:hideMark/>
          </w:tcPr>
          <w:p w14:paraId="31B1CEC4" w14:textId="77777777" w:rsidR="005023D7" w:rsidRPr="005D1B0E" w:rsidRDefault="005023D7" w:rsidP="005023D7">
            <w:pPr>
              <w:spacing w:after="0" w:line="360" w:lineRule="auto"/>
              <w:jc w:val="both"/>
              <w:rPr>
                <w:rFonts w:eastAsia="Times New Roman" w:cs="Times New Roman"/>
                <w:b/>
                <w:bCs/>
                <w:sz w:val="18"/>
                <w:szCs w:val="18"/>
              </w:rPr>
            </w:pPr>
            <w:r w:rsidRPr="005D1B0E">
              <w:rPr>
                <w:rFonts w:eastAsia="Times New Roman" w:cs="Times New Roman"/>
                <w:b/>
                <w:bCs/>
                <w:sz w:val="18"/>
                <w:szCs w:val="18"/>
              </w:rPr>
              <w:t xml:space="preserve">Total properties sold </w:t>
            </w:r>
          </w:p>
          <w:p w14:paraId="0D5604A1" w14:textId="77777777" w:rsidR="005023D7" w:rsidRPr="005D1B0E" w:rsidRDefault="005023D7" w:rsidP="005023D7">
            <w:pPr>
              <w:spacing w:after="0" w:line="360" w:lineRule="auto"/>
              <w:jc w:val="both"/>
              <w:rPr>
                <w:rFonts w:eastAsia="Times New Roman" w:cs="Times New Roman"/>
                <w:b/>
                <w:bCs/>
                <w:sz w:val="18"/>
                <w:szCs w:val="18"/>
              </w:rPr>
            </w:pPr>
            <w:r w:rsidRPr="005D1B0E">
              <w:rPr>
                <w:rFonts w:eastAsia="Times New Roman" w:cs="Times New Roman"/>
                <w:b/>
                <w:bCs/>
                <w:sz w:val="18"/>
                <w:szCs w:val="18"/>
              </w:rPr>
              <w:t>(by type)</w:t>
            </w:r>
          </w:p>
        </w:tc>
        <w:tc>
          <w:tcPr>
            <w:tcW w:w="560" w:type="dxa"/>
            <w:vMerge w:val="restart"/>
            <w:tcBorders>
              <w:top w:val="double" w:sz="6" w:space="0" w:color="auto"/>
              <w:left w:val="double" w:sz="6" w:space="0" w:color="auto"/>
              <w:bottom w:val="nil"/>
              <w:right w:val="double" w:sz="6" w:space="0" w:color="auto"/>
            </w:tcBorders>
            <w:noWrap/>
            <w:tcMar>
              <w:top w:w="15" w:type="dxa"/>
              <w:left w:w="108" w:type="dxa"/>
              <w:bottom w:w="15" w:type="dxa"/>
              <w:right w:w="108" w:type="dxa"/>
            </w:tcMar>
            <w:textDirection w:val="btLr"/>
            <w:vAlign w:val="center"/>
            <w:hideMark/>
          </w:tcPr>
          <w:p w14:paraId="37FC5CA5" w14:textId="77777777" w:rsidR="005023D7" w:rsidRPr="005D1B0E" w:rsidRDefault="005023D7" w:rsidP="005023D7">
            <w:pPr>
              <w:spacing w:after="0" w:line="360" w:lineRule="auto"/>
              <w:jc w:val="both"/>
              <w:rPr>
                <w:rFonts w:eastAsia="Times New Roman" w:cs="Times New Roman"/>
                <w:b/>
                <w:bCs/>
                <w:sz w:val="18"/>
                <w:szCs w:val="18"/>
              </w:rPr>
            </w:pPr>
            <w:r w:rsidRPr="005D1B0E">
              <w:rPr>
                <w:rFonts w:eastAsia="Times New Roman" w:cs="Times New Roman"/>
                <w:b/>
                <w:bCs/>
                <w:sz w:val="18"/>
                <w:szCs w:val="18"/>
              </w:rPr>
              <w:t>Total</w:t>
            </w:r>
          </w:p>
        </w:tc>
      </w:tr>
      <w:tr w:rsidR="005023D7" w:rsidRPr="005D1B0E" w14:paraId="338B1111" w14:textId="77777777" w:rsidTr="005023D7">
        <w:trPr>
          <w:trHeight w:val="780"/>
        </w:trPr>
        <w:tc>
          <w:tcPr>
            <w:tcW w:w="0" w:type="auto"/>
            <w:vMerge/>
            <w:tcBorders>
              <w:top w:val="double" w:sz="6" w:space="0" w:color="auto"/>
              <w:left w:val="double" w:sz="6" w:space="0" w:color="auto"/>
              <w:bottom w:val="single" w:sz="4" w:space="0" w:color="auto"/>
              <w:right w:val="double" w:sz="6" w:space="0" w:color="auto"/>
            </w:tcBorders>
            <w:vAlign w:val="center"/>
            <w:hideMark/>
          </w:tcPr>
          <w:p w14:paraId="743D92A1" w14:textId="77777777" w:rsidR="005023D7" w:rsidRPr="005D1B0E" w:rsidRDefault="005023D7" w:rsidP="005023D7">
            <w:pPr>
              <w:keepNext/>
              <w:keepLines/>
              <w:spacing w:before="120" w:after="0" w:line="360" w:lineRule="auto"/>
              <w:jc w:val="both"/>
              <w:outlineLvl w:val="0"/>
              <w:rPr>
                <w:rFonts w:eastAsia="Times New Roman" w:cs="Times New Roman"/>
                <w:b/>
                <w:bCs/>
                <w:sz w:val="18"/>
                <w:szCs w:val="18"/>
              </w:rPr>
            </w:pPr>
            <w:bookmarkStart w:id="52" w:name="_Hlk504242475" w:colFirst="1" w:colLast="23"/>
          </w:p>
        </w:tc>
        <w:tc>
          <w:tcPr>
            <w:tcW w:w="541" w:type="dxa"/>
            <w:tcBorders>
              <w:top w:val="double" w:sz="6" w:space="0" w:color="auto"/>
              <w:left w:val="double" w:sz="6" w:space="0" w:color="auto"/>
              <w:bottom w:val="single" w:sz="4" w:space="0" w:color="auto"/>
              <w:right w:val="single" w:sz="4" w:space="0" w:color="auto"/>
            </w:tcBorders>
            <w:noWrap/>
            <w:tcMar>
              <w:top w:w="15" w:type="dxa"/>
              <w:left w:w="108" w:type="dxa"/>
              <w:bottom w:w="15" w:type="dxa"/>
              <w:right w:w="108" w:type="dxa"/>
            </w:tcMar>
            <w:textDirection w:val="btLr"/>
            <w:vAlign w:val="center"/>
            <w:hideMark/>
          </w:tcPr>
          <w:p w14:paraId="792F1362" w14:textId="77777777" w:rsidR="005023D7" w:rsidRPr="005D1B0E" w:rsidRDefault="007A0A71" w:rsidP="005023D7">
            <w:pPr>
              <w:spacing w:after="0" w:line="360" w:lineRule="auto"/>
              <w:jc w:val="both"/>
              <w:rPr>
                <w:rFonts w:eastAsia="Times New Roman" w:cs="Times New Roman"/>
                <w:b/>
                <w:bCs/>
                <w:sz w:val="18"/>
                <w:szCs w:val="18"/>
              </w:rPr>
            </w:pPr>
            <w:r>
              <w:rPr>
                <w:rFonts w:eastAsia="Times New Roman" w:cs="Times New Roman"/>
                <w:b/>
                <w:bCs/>
                <w:sz w:val="18"/>
                <w:szCs w:val="18"/>
              </w:rPr>
              <w:t>Villa</w:t>
            </w:r>
          </w:p>
        </w:tc>
        <w:tc>
          <w:tcPr>
            <w:tcW w:w="541" w:type="dxa"/>
            <w:tcBorders>
              <w:top w:val="double" w:sz="6" w:space="0" w:color="auto"/>
              <w:left w:val="single" w:sz="4" w:space="0" w:color="auto"/>
              <w:bottom w:val="single" w:sz="4" w:space="0" w:color="auto"/>
              <w:right w:val="single" w:sz="4" w:space="0" w:color="auto"/>
            </w:tcBorders>
            <w:noWrap/>
            <w:tcMar>
              <w:top w:w="15" w:type="dxa"/>
              <w:left w:w="108" w:type="dxa"/>
              <w:bottom w:w="15" w:type="dxa"/>
              <w:right w:w="108" w:type="dxa"/>
            </w:tcMar>
            <w:textDirection w:val="btLr"/>
            <w:vAlign w:val="center"/>
            <w:hideMark/>
          </w:tcPr>
          <w:p w14:paraId="1E07A232" w14:textId="77777777" w:rsidR="005023D7" w:rsidRPr="005D1B0E" w:rsidRDefault="005023D7" w:rsidP="005023D7">
            <w:pPr>
              <w:spacing w:after="0" w:line="360" w:lineRule="auto"/>
              <w:jc w:val="both"/>
              <w:rPr>
                <w:rFonts w:eastAsia="Times New Roman" w:cs="Times New Roman"/>
                <w:b/>
                <w:bCs/>
                <w:sz w:val="18"/>
                <w:szCs w:val="18"/>
              </w:rPr>
            </w:pPr>
            <w:r w:rsidRPr="005D1B0E">
              <w:rPr>
                <w:rFonts w:eastAsia="Times New Roman" w:cs="Times New Roman"/>
                <w:b/>
                <w:bCs/>
                <w:sz w:val="18"/>
                <w:szCs w:val="18"/>
              </w:rPr>
              <w:t xml:space="preserve">old </w:t>
            </w:r>
            <w:proofErr w:type="spellStart"/>
            <w:r w:rsidRPr="005D1B0E">
              <w:rPr>
                <w:rFonts w:eastAsia="Times New Roman" w:cs="Times New Roman"/>
                <w:b/>
                <w:bCs/>
                <w:sz w:val="18"/>
                <w:szCs w:val="18"/>
              </w:rPr>
              <w:t>lex</w:t>
            </w:r>
            <w:proofErr w:type="spellEnd"/>
          </w:p>
        </w:tc>
        <w:tc>
          <w:tcPr>
            <w:tcW w:w="541" w:type="dxa"/>
            <w:tcBorders>
              <w:top w:val="double" w:sz="6" w:space="0" w:color="auto"/>
              <w:left w:val="single" w:sz="4" w:space="0" w:color="auto"/>
              <w:bottom w:val="single" w:sz="4" w:space="0" w:color="auto"/>
              <w:right w:val="single" w:sz="4" w:space="0" w:color="auto"/>
            </w:tcBorders>
            <w:noWrap/>
            <w:tcMar>
              <w:top w:w="15" w:type="dxa"/>
              <w:left w:w="108" w:type="dxa"/>
              <w:bottom w:w="15" w:type="dxa"/>
              <w:right w:w="108" w:type="dxa"/>
            </w:tcMar>
            <w:textDirection w:val="btLr"/>
            <w:vAlign w:val="center"/>
            <w:hideMark/>
          </w:tcPr>
          <w:p w14:paraId="25E61AED" w14:textId="77777777" w:rsidR="005023D7" w:rsidRPr="005D1B0E" w:rsidRDefault="005023D7" w:rsidP="005023D7">
            <w:pPr>
              <w:spacing w:after="0" w:line="360" w:lineRule="auto"/>
              <w:jc w:val="both"/>
              <w:rPr>
                <w:rFonts w:eastAsia="Times New Roman" w:cs="Times New Roman"/>
                <w:b/>
                <w:bCs/>
                <w:sz w:val="18"/>
                <w:szCs w:val="18"/>
              </w:rPr>
            </w:pPr>
            <w:r w:rsidRPr="005D1B0E">
              <w:rPr>
                <w:rFonts w:eastAsia="Times New Roman" w:cs="Times New Roman"/>
                <w:b/>
                <w:bCs/>
                <w:sz w:val="18"/>
                <w:szCs w:val="18"/>
              </w:rPr>
              <w:t>G+1 N</w:t>
            </w:r>
          </w:p>
        </w:tc>
        <w:tc>
          <w:tcPr>
            <w:tcW w:w="541" w:type="dxa"/>
            <w:tcBorders>
              <w:top w:val="double" w:sz="6" w:space="0" w:color="auto"/>
              <w:left w:val="single" w:sz="4" w:space="0" w:color="auto"/>
              <w:bottom w:val="single" w:sz="4" w:space="0" w:color="auto"/>
              <w:right w:val="single" w:sz="4" w:space="0" w:color="auto"/>
            </w:tcBorders>
            <w:noWrap/>
            <w:tcMar>
              <w:top w:w="15" w:type="dxa"/>
              <w:left w:w="108" w:type="dxa"/>
              <w:bottom w:w="15" w:type="dxa"/>
              <w:right w:w="108" w:type="dxa"/>
            </w:tcMar>
            <w:textDirection w:val="btLr"/>
            <w:vAlign w:val="center"/>
            <w:hideMark/>
          </w:tcPr>
          <w:p w14:paraId="07A3C9DF" w14:textId="77777777" w:rsidR="005023D7" w:rsidRPr="005D1B0E" w:rsidRDefault="005023D7" w:rsidP="005023D7">
            <w:pPr>
              <w:spacing w:after="0" w:line="360" w:lineRule="auto"/>
              <w:jc w:val="both"/>
              <w:rPr>
                <w:rFonts w:eastAsia="Times New Roman" w:cs="Times New Roman"/>
                <w:b/>
                <w:bCs/>
                <w:sz w:val="18"/>
                <w:szCs w:val="18"/>
              </w:rPr>
            </w:pPr>
            <w:r w:rsidRPr="005D1B0E">
              <w:rPr>
                <w:rFonts w:eastAsia="Times New Roman" w:cs="Times New Roman"/>
                <w:b/>
                <w:bCs/>
                <w:sz w:val="18"/>
                <w:szCs w:val="18"/>
              </w:rPr>
              <w:t>G+1 Lex</w:t>
            </w:r>
          </w:p>
        </w:tc>
        <w:tc>
          <w:tcPr>
            <w:tcW w:w="541" w:type="dxa"/>
            <w:tcBorders>
              <w:top w:val="double" w:sz="6" w:space="0" w:color="auto"/>
              <w:left w:val="single" w:sz="4" w:space="0" w:color="auto"/>
              <w:bottom w:val="single" w:sz="4" w:space="0" w:color="auto"/>
              <w:right w:val="nil"/>
            </w:tcBorders>
            <w:noWrap/>
            <w:tcMar>
              <w:top w:w="15" w:type="dxa"/>
              <w:left w:w="108" w:type="dxa"/>
              <w:bottom w:w="15" w:type="dxa"/>
              <w:right w:w="108" w:type="dxa"/>
            </w:tcMar>
            <w:textDirection w:val="btLr"/>
            <w:vAlign w:val="center"/>
            <w:hideMark/>
          </w:tcPr>
          <w:p w14:paraId="31842656" w14:textId="77777777" w:rsidR="005023D7" w:rsidRPr="005D1B0E" w:rsidRDefault="005023D7" w:rsidP="005023D7">
            <w:pPr>
              <w:spacing w:after="0" w:line="360" w:lineRule="auto"/>
              <w:jc w:val="both"/>
              <w:rPr>
                <w:rFonts w:eastAsia="Times New Roman" w:cs="Times New Roman"/>
                <w:b/>
                <w:bCs/>
                <w:sz w:val="18"/>
                <w:szCs w:val="18"/>
              </w:rPr>
            </w:pPr>
            <w:r w:rsidRPr="005D1B0E">
              <w:rPr>
                <w:rFonts w:eastAsia="Times New Roman" w:cs="Times New Roman"/>
                <w:b/>
                <w:bCs/>
                <w:sz w:val="18"/>
                <w:szCs w:val="18"/>
              </w:rPr>
              <w:t>G+2</w:t>
            </w:r>
          </w:p>
        </w:tc>
        <w:tc>
          <w:tcPr>
            <w:tcW w:w="0" w:type="auto"/>
            <w:vMerge/>
            <w:tcBorders>
              <w:top w:val="double" w:sz="6" w:space="0" w:color="auto"/>
              <w:left w:val="double" w:sz="6" w:space="0" w:color="auto"/>
              <w:bottom w:val="nil"/>
              <w:right w:val="double" w:sz="6" w:space="0" w:color="auto"/>
            </w:tcBorders>
            <w:tcMar>
              <w:top w:w="15" w:type="dxa"/>
              <w:left w:w="108" w:type="dxa"/>
              <w:bottom w:w="15" w:type="dxa"/>
              <w:right w:w="108" w:type="dxa"/>
            </w:tcMar>
            <w:vAlign w:val="center"/>
            <w:hideMark/>
          </w:tcPr>
          <w:p w14:paraId="35BF7F2B" w14:textId="77777777" w:rsidR="005023D7" w:rsidRPr="005D1B0E" w:rsidRDefault="005023D7" w:rsidP="005023D7">
            <w:pPr>
              <w:keepNext/>
              <w:keepLines/>
              <w:spacing w:before="120" w:after="0" w:line="360" w:lineRule="auto"/>
              <w:jc w:val="both"/>
              <w:outlineLvl w:val="0"/>
              <w:rPr>
                <w:rFonts w:eastAsia="Times New Roman" w:cs="Times New Roman"/>
                <w:b/>
                <w:bCs/>
                <w:sz w:val="18"/>
                <w:szCs w:val="18"/>
              </w:rPr>
            </w:pPr>
          </w:p>
        </w:tc>
        <w:tc>
          <w:tcPr>
            <w:tcW w:w="541" w:type="dxa"/>
            <w:tcBorders>
              <w:top w:val="double" w:sz="6" w:space="0" w:color="auto"/>
              <w:left w:val="nil"/>
              <w:bottom w:val="single" w:sz="4" w:space="0" w:color="auto"/>
              <w:right w:val="single" w:sz="4" w:space="0" w:color="auto"/>
            </w:tcBorders>
            <w:noWrap/>
            <w:tcMar>
              <w:top w:w="15" w:type="dxa"/>
              <w:left w:w="108" w:type="dxa"/>
              <w:bottom w:w="15" w:type="dxa"/>
              <w:right w:w="108" w:type="dxa"/>
            </w:tcMar>
            <w:textDirection w:val="btLr"/>
            <w:vAlign w:val="center"/>
            <w:hideMark/>
          </w:tcPr>
          <w:p w14:paraId="0E7E6ADE" w14:textId="77777777" w:rsidR="005023D7" w:rsidRPr="005D1B0E" w:rsidRDefault="007A0A71" w:rsidP="005023D7">
            <w:pPr>
              <w:spacing w:after="0" w:line="360" w:lineRule="auto"/>
              <w:jc w:val="both"/>
              <w:rPr>
                <w:rFonts w:eastAsia="Times New Roman" w:cs="Times New Roman"/>
                <w:b/>
                <w:bCs/>
                <w:sz w:val="18"/>
                <w:szCs w:val="18"/>
              </w:rPr>
            </w:pPr>
            <w:r>
              <w:rPr>
                <w:rFonts w:eastAsia="Times New Roman" w:cs="Times New Roman"/>
                <w:b/>
                <w:bCs/>
                <w:sz w:val="18"/>
                <w:szCs w:val="18"/>
              </w:rPr>
              <w:t>Villa</w:t>
            </w:r>
          </w:p>
        </w:tc>
        <w:tc>
          <w:tcPr>
            <w:tcW w:w="541" w:type="dxa"/>
            <w:tcBorders>
              <w:top w:val="double" w:sz="6" w:space="0" w:color="auto"/>
              <w:left w:val="single" w:sz="4" w:space="0" w:color="auto"/>
              <w:bottom w:val="single" w:sz="4" w:space="0" w:color="auto"/>
              <w:right w:val="single" w:sz="4" w:space="0" w:color="auto"/>
            </w:tcBorders>
            <w:noWrap/>
            <w:tcMar>
              <w:top w:w="15" w:type="dxa"/>
              <w:left w:w="108" w:type="dxa"/>
              <w:bottom w:w="15" w:type="dxa"/>
              <w:right w:w="108" w:type="dxa"/>
            </w:tcMar>
            <w:textDirection w:val="btLr"/>
            <w:vAlign w:val="center"/>
            <w:hideMark/>
          </w:tcPr>
          <w:p w14:paraId="22D67CC0" w14:textId="77777777" w:rsidR="005023D7" w:rsidRPr="005D1B0E" w:rsidRDefault="005023D7" w:rsidP="005023D7">
            <w:pPr>
              <w:spacing w:after="0" w:line="360" w:lineRule="auto"/>
              <w:jc w:val="both"/>
              <w:rPr>
                <w:rFonts w:eastAsia="Times New Roman" w:cs="Times New Roman"/>
                <w:b/>
                <w:bCs/>
                <w:sz w:val="18"/>
                <w:szCs w:val="18"/>
              </w:rPr>
            </w:pPr>
            <w:r w:rsidRPr="005D1B0E">
              <w:rPr>
                <w:rFonts w:eastAsia="Times New Roman" w:cs="Times New Roman"/>
                <w:b/>
                <w:bCs/>
                <w:sz w:val="18"/>
                <w:szCs w:val="18"/>
              </w:rPr>
              <w:t xml:space="preserve">old </w:t>
            </w:r>
            <w:proofErr w:type="spellStart"/>
            <w:r w:rsidRPr="005D1B0E">
              <w:rPr>
                <w:rFonts w:eastAsia="Times New Roman" w:cs="Times New Roman"/>
                <w:b/>
                <w:bCs/>
                <w:sz w:val="18"/>
                <w:szCs w:val="18"/>
              </w:rPr>
              <w:t>lex</w:t>
            </w:r>
            <w:proofErr w:type="spellEnd"/>
          </w:p>
        </w:tc>
        <w:tc>
          <w:tcPr>
            <w:tcW w:w="541" w:type="dxa"/>
            <w:tcBorders>
              <w:top w:val="double" w:sz="6" w:space="0" w:color="auto"/>
              <w:left w:val="single" w:sz="4" w:space="0" w:color="auto"/>
              <w:bottom w:val="single" w:sz="4" w:space="0" w:color="auto"/>
              <w:right w:val="single" w:sz="4" w:space="0" w:color="auto"/>
            </w:tcBorders>
            <w:noWrap/>
            <w:tcMar>
              <w:top w:w="15" w:type="dxa"/>
              <w:left w:w="108" w:type="dxa"/>
              <w:bottom w:w="15" w:type="dxa"/>
              <w:right w:w="108" w:type="dxa"/>
            </w:tcMar>
            <w:textDirection w:val="btLr"/>
            <w:vAlign w:val="center"/>
            <w:hideMark/>
          </w:tcPr>
          <w:p w14:paraId="197C8AC6" w14:textId="77777777" w:rsidR="005023D7" w:rsidRPr="005D1B0E" w:rsidRDefault="005023D7" w:rsidP="005023D7">
            <w:pPr>
              <w:spacing w:after="0" w:line="360" w:lineRule="auto"/>
              <w:jc w:val="both"/>
              <w:rPr>
                <w:rFonts w:eastAsia="Times New Roman" w:cs="Times New Roman"/>
                <w:b/>
                <w:bCs/>
                <w:sz w:val="18"/>
                <w:szCs w:val="18"/>
              </w:rPr>
            </w:pPr>
            <w:r w:rsidRPr="005D1B0E">
              <w:rPr>
                <w:rFonts w:eastAsia="Times New Roman" w:cs="Times New Roman"/>
                <w:b/>
                <w:bCs/>
                <w:sz w:val="18"/>
                <w:szCs w:val="18"/>
              </w:rPr>
              <w:t>G+1 N</w:t>
            </w:r>
          </w:p>
        </w:tc>
        <w:tc>
          <w:tcPr>
            <w:tcW w:w="541" w:type="dxa"/>
            <w:tcBorders>
              <w:top w:val="double" w:sz="6" w:space="0" w:color="auto"/>
              <w:left w:val="single" w:sz="4" w:space="0" w:color="auto"/>
              <w:bottom w:val="single" w:sz="4" w:space="0" w:color="auto"/>
              <w:right w:val="single" w:sz="4" w:space="0" w:color="auto"/>
            </w:tcBorders>
            <w:noWrap/>
            <w:tcMar>
              <w:top w:w="15" w:type="dxa"/>
              <w:left w:w="108" w:type="dxa"/>
              <w:bottom w:w="15" w:type="dxa"/>
              <w:right w:w="108" w:type="dxa"/>
            </w:tcMar>
            <w:textDirection w:val="btLr"/>
            <w:vAlign w:val="center"/>
            <w:hideMark/>
          </w:tcPr>
          <w:p w14:paraId="59E48A2C" w14:textId="77777777" w:rsidR="005023D7" w:rsidRPr="005D1B0E" w:rsidRDefault="005023D7" w:rsidP="005023D7">
            <w:pPr>
              <w:spacing w:after="0" w:line="360" w:lineRule="auto"/>
              <w:jc w:val="both"/>
              <w:rPr>
                <w:rFonts w:eastAsia="Times New Roman" w:cs="Times New Roman"/>
                <w:b/>
                <w:bCs/>
                <w:sz w:val="18"/>
                <w:szCs w:val="18"/>
              </w:rPr>
            </w:pPr>
            <w:r w:rsidRPr="005D1B0E">
              <w:rPr>
                <w:rFonts w:eastAsia="Times New Roman" w:cs="Times New Roman"/>
                <w:b/>
                <w:bCs/>
                <w:sz w:val="18"/>
                <w:szCs w:val="18"/>
              </w:rPr>
              <w:t>G+1 Lex</w:t>
            </w:r>
          </w:p>
        </w:tc>
        <w:tc>
          <w:tcPr>
            <w:tcW w:w="541" w:type="dxa"/>
            <w:tcBorders>
              <w:top w:val="double" w:sz="6" w:space="0" w:color="auto"/>
              <w:left w:val="single" w:sz="4" w:space="0" w:color="auto"/>
              <w:bottom w:val="single" w:sz="4" w:space="0" w:color="auto"/>
              <w:right w:val="nil"/>
            </w:tcBorders>
            <w:noWrap/>
            <w:tcMar>
              <w:top w:w="15" w:type="dxa"/>
              <w:left w:w="108" w:type="dxa"/>
              <w:bottom w:w="15" w:type="dxa"/>
              <w:right w:w="108" w:type="dxa"/>
            </w:tcMar>
            <w:textDirection w:val="btLr"/>
            <w:vAlign w:val="center"/>
            <w:hideMark/>
          </w:tcPr>
          <w:p w14:paraId="2F959553" w14:textId="77777777" w:rsidR="005023D7" w:rsidRPr="005D1B0E" w:rsidRDefault="005023D7" w:rsidP="005023D7">
            <w:pPr>
              <w:spacing w:after="0" w:line="360" w:lineRule="auto"/>
              <w:jc w:val="both"/>
              <w:rPr>
                <w:rFonts w:eastAsia="Times New Roman" w:cs="Times New Roman"/>
                <w:b/>
                <w:bCs/>
                <w:sz w:val="18"/>
                <w:szCs w:val="18"/>
              </w:rPr>
            </w:pPr>
            <w:r w:rsidRPr="005D1B0E">
              <w:rPr>
                <w:rFonts w:eastAsia="Times New Roman" w:cs="Times New Roman"/>
                <w:b/>
                <w:bCs/>
                <w:sz w:val="18"/>
                <w:szCs w:val="18"/>
              </w:rPr>
              <w:t>G+2</w:t>
            </w:r>
          </w:p>
        </w:tc>
        <w:tc>
          <w:tcPr>
            <w:tcW w:w="0" w:type="auto"/>
            <w:vMerge/>
            <w:tcBorders>
              <w:top w:val="double" w:sz="6" w:space="0" w:color="auto"/>
              <w:left w:val="double" w:sz="6" w:space="0" w:color="auto"/>
              <w:bottom w:val="nil"/>
              <w:right w:val="double" w:sz="6" w:space="0" w:color="auto"/>
            </w:tcBorders>
            <w:tcMar>
              <w:top w:w="15" w:type="dxa"/>
              <w:left w:w="108" w:type="dxa"/>
              <w:bottom w:w="15" w:type="dxa"/>
              <w:right w:w="108" w:type="dxa"/>
            </w:tcMar>
            <w:vAlign w:val="center"/>
            <w:hideMark/>
          </w:tcPr>
          <w:p w14:paraId="188E54BE" w14:textId="77777777" w:rsidR="005023D7" w:rsidRPr="005D1B0E" w:rsidRDefault="005023D7" w:rsidP="005023D7">
            <w:pPr>
              <w:keepNext/>
              <w:keepLines/>
              <w:spacing w:before="120" w:after="0" w:line="360" w:lineRule="auto"/>
              <w:jc w:val="both"/>
              <w:outlineLvl w:val="0"/>
              <w:rPr>
                <w:rFonts w:eastAsia="Times New Roman" w:cs="Times New Roman"/>
                <w:b/>
                <w:bCs/>
                <w:sz w:val="18"/>
                <w:szCs w:val="18"/>
              </w:rPr>
            </w:pPr>
          </w:p>
        </w:tc>
        <w:tc>
          <w:tcPr>
            <w:tcW w:w="541" w:type="dxa"/>
            <w:tcBorders>
              <w:top w:val="double" w:sz="6" w:space="0" w:color="auto"/>
              <w:left w:val="nil"/>
              <w:bottom w:val="single" w:sz="4" w:space="0" w:color="auto"/>
              <w:right w:val="single" w:sz="4" w:space="0" w:color="auto"/>
            </w:tcBorders>
            <w:noWrap/>
            <w:tcMar>
              <w:top w:w="15" w:type="dxa"/>
              <w:left w:w="108" w:type="dxa"/>
              <w:bottom w:w="15" w:type="dxa"/>
              <w:right w:w="108" w:type="dxa"/>
            </w:tcMar>
            <w:textDirection w:val="btLr"/>
            <w:vAlign w:val="center"/>
            <w:hideMark/>
          </w:tcPr>
          <w:p w14:paraId="2755AA5B" w14:textId="77777777" w:rsidR="005023D7" w:rsidRPr="005D1B0E" w:rsidRDefault="007A0A71" w:rsidP="005023D7">
            <w:pPr>
              <w:spacing w:after="0" w:line="360" w:lineRule="auto"/>
              <w:jc w:val="both"/>
              <w:rPr>
                <w:rFonts w:eastAsia="Times New Roman" w:cs="Times New Roman"/>
                <w:b/>
                <w:bCs/>
                <w:sz w:val="18"/>
                <w:szCs w:val="18"/>
              </w:rPr>
            </w:pPr>
            <w:r>
              <w:rPr>
                <w:rFonts w:eastAsia="Times New Roman" w:cs="Times New Roman"/>
                <w:b/>
                <w:bCs/>
                <w:sz w:val="18"/>
                <w:szCs w:val="18"/>
              </w:rPr>
              <w:t>Villa</w:t>
            </w:r>
          </w:p>
        </w:tc>
        <w:tc>
          <w:tcPr>
            <w:tcW w:w="541" w:type="dxa"/>
            <w:tcBorders>
              <w:top w:val="double" w:sz="6" w:space="0" w:color="auto"/>
              <w:left w:val="single" w:sz="4" w:space="0" w:color="auto"/>
              <w:bottom w:val="single" w:sz="4" w:space="0" w:color="auto"/>
              <w:right w:val="single" w:sz="4" w:space="0" w:color="auto"/>
            </w:tcBorders>
            <w:noWrap/>
            <w:tcMar>
              <w:top w:w="15" w:type="dxa"/>
              <w:left w:w="108" w:type="dxa"/>
              <w:bottom w:w="15" w:type="dxa"/>
              <w:right w:w="108" w:type="dxa"/>
            </w:tcMar>
            <w:textDirection w:val="btLr"/>
            <w:vAlign w:val="center"/>
            <w:hideMark/>
          </w:tcPr>
          <w:p w14:paraId="1C753AC7" w14:textId="77777777" w:rsidR="005023D7" w:rsidRPr="005D1B0E" w:rsidRDefault="005023D7" w:rsidP="005023D7">
            <w:pPr>
              <w:spacing w:after="0" w:line="360" w:lineRule="auto"/>
              <w:jc w:val="both"/>
              <w:rPr>
                <w:rFonts w:eastAsia="Times New Roman" w:cs="Times New Roman"/>
                <w:b/>
                <w:bCs/>
                <w:sz w:val="18"/>
                <w:szCs w:val="18"/>
              </w:rPr>
            </w:pPr>
            <w:r w:rsidRPr="005D1B0E">
              <w:rPr>
                <w:rFonts w:eastAsia="Times New Roman" w:cs="Times New Roman"/>
                <w:b/>
                <w:bCs/>
                <w:sz w:val="18"/>
                <w:szCs w:val="18"/>
              </w:rPr>
              <w:t xml:space="preserve">old </w:t>
            </w:r>
            <w:proofErr w:type="spellStart"/>
            <w:r w:rsidRPr="005D1B0E">
              <w:rPr>
                <w:rFonts w:eastAsia="Times New Roman" w:cs="Times New Roman"/>
                <w:b/>
                <w:bCs/>
                <w:sz w:val="18"/>
                <w:szCs w:val="18"/>
              </w:rPr>
              <w:t>lex</w:t>
            </w:r>
            <w:proofErr w:type="spellEnd"/>
          </w:p>
        </w:tc>
        <w:tc>
          <w:tcPr>
            <w:tcW w:w="541" w:type="dxa"/>
            <w:tcBorders>
              <w:top w:val="double" w:sz="6" w:space="0" w:color="auto"/>
              <w:left w:val="single" w:sz="4" w:space="0" w:color="auto"/>
              <w:bottom w:val="single" w:sz="4" w:space="0" w:color="auto"/>
              <w:right w:val="single" w:sz="4" w:space="0" w:color="auto"/>
            </w:tcBorders>
            <w:noWrap/>
            <w:tcMar>
              <w:top w:w="15" w:type="dxa"/>
              <w:left w:w="108" w:type="dxa"/>
              <w:bottom w:w="15" w:type="dxa"/>
              <w:right w:w="108" w:type="dxa"/>
            </w:tcMar>
            <w:textDirection w:val="btLr"/>
            <w:vAlign w:val="center"/>
            <w:hideMark/>
          </w:tcPr>
          <w:p w14:paraId="585CB657" w14:textId="77777777" w:rsidR="005023D7" w:rsidRPr="005D1B0E" w:rsidRDefault="005023D7" w:rsidP="005023D7">
            <w:pPr>
              <w:spacing w:after="0" w:line="360" w:lineRule="auto"/>
              <w:jc w:val="both"/>
              <w:rPr>
                <w:rFonts w:eastAsia="Times New Roman" w:cs="Times New Roman"/>
                <w:b/>
                <w:bCs/>
                <w:sz w:val="18"/>
                <w:szCs w:val="18"/>
              </w:rPr>
            </w:pPr>
            <w:r w:rsidRPr="005D1B0E">
              <w:rPr>
                <w:rFonts w:eastAsia="Times New Roman" w:cs="Times New Roman"/>
                <w:b/>
                <w:bCs/>
                <w:sz w:val="18"/>
                <w:szCs w:val="18"/>
              </w:rPr>
              <w:t>G+1 N</w:t>
            </w:r>
          </w:p>
        </w:tc>
        <w:tc>
          <w:tcPr>
            <w:tcW w:w="541" w:type="dxa"/>
            <w:tcBorders>
              <w:top w:val="double" w:sz="6" w:space="0" w:color="auto"/>
              <w:left w:val="single" w:sz="4" w:space="0" w:color="auto"/>
              <w:bottom w:val="single" w:sz="4" w:space="0" w:color="auto"/>
              <w:right w:val="single" w:sz="4" w:space="0" w:color="auto"/>
            </w:tcBorders>
            <w:noWrap/>
            <w:tcMar>
              <w:top w:w="15" w:type="dxa"/>
              <w:left w:w="108" w:type="dxa"/>
              <w:bottom w:w="15" w:type="dxa"/>
              <w:right w:w="108" w:type="dxa"/>
            </w:tcMar>
            <w:textDirection w:val="btLr"/>
            <w:vAlign w:val="center"/>
            <w:hideMark/>
          </w:tcPr>
          <w:p w14:paraId="77CBFD78" w14:textId="77777777" w:rsidR="005023D7" w:rsidRPr="005D1B0E" w:rsidRDefault="005023D7" w:rsidP="005023D7">
            <w:pPr>
              <w:spacing w:after="0" w:line="360" w:lineRule="auto"/>
              <w:jc w:val="both"/>
              <w:rPr>
                <w:rFonts w:eastAsia="Times New Roman" w:cs="Times New Roman"/>
                <w:b/>
                <w:bCs/>
                <w:sz w:val="18"/>
                <w:szCs w:val="18"/>
              </w:rPr>
            </w:pPr>
            <w:r w:rsidRPr="005D1B0E">
              <w:rPr>
                <w:rFonts w:eastAsia="Times New Roman" w:cs="Times New Roman"/>
                <w:b/>
                <w:bCs/>
                <w:sz w:val="18"/>
                <w:szCs w:val="18"/>
              </w:rPr>
              <w:t>G+1 Lex</w:t>
            </w:r>
          </w:p>
        </w:tc>
        <w:tc>
          <w:tcPr>
            <w:tcW w:w="541" w:type="dxa"/>
            <w:tcBorders>
              <w:top w:val="double" w:sz="6" w:space="0" w:color="auto"/>
              <w:left w:val="single" w:sz="4" w:space="0" w:color="auto"/>
              <w:bottom w:val="single" w:sz="4" w:space="0" w:color="auto"/>
              <w:right w:val="nil"/>
            </w:tcBorders>
            <w:noWrap/>
            <w:tcMar>
              <w:top w:w="15" w:type="dxa"/>
              <w:left w:w="108" w:type="dxa"/>
              <w:bottom w:w="15" w:type="dxa"/>
              <w:right w:w="108" w:type="dxa"/>
            </w:tcMar>
            <w:textDirection w:val="btLr"/>
            <w:vAlign w:val="center"/>
            <w:hideMark/>
          </w:tcPr>
          <w:p w14:paraId="67C7EAF0" w14:textId="77777777" w:rsidR="005023D7" w:rsidRPr="005D1B0E" w:rsidRDefault="005023D7" w:rsidP="005023D7">
            <w:pPr>
              <w:spacing w:after="0" w:line="360" w:lineRule="auto"/>
              <w:jc w:val="both"/>
              <w:rPr>
                <w:rFonts w:eastAsia="Times New Roman" w:cs="Times New Roman"/>
                <w:b/>
                <w:bCs/>
                <w:sz w:val="18"/>
                <w:szCs w:val="18"/>
              </w:rPr>
            </w:pPr>
            <w:r w:rsidRPr="005D1B0E">
              <w:rPr>
                <w:rFonts w:eastAsia="Times New Roman" w:cs="Times New Roman"/>
                <w:b/>
                <w:bCs/>
                <w:sz w:val="18"/>
                <w:szCs w:val="18"/>
              </w:rPr>
              <w:t>G+2</w:t>
            </w:r>
          </w:p>
        </w:tc>
        <w:tc>
          <w:tcPr>
            <w:tcW w:w="0" w:type="auto"/>
            <w:vMerge/>
            <w:tcBorders>
              <w:top w:val="double" w:sz="6" w:space="0" w:color="auto"/>
              <w:left w:val="double" w:sz="6" w:space="0" w:color="auto"/>
              <w:bottom w:val="nil"/>
              <w:right w:val="double" w:sz="6" w:space="0" w:color="auto"/>
            </w:tcBorders>
            <w:tcMar>
              <w:top w:w="15" w:type="dxa"/>
              <w:left w:w="108" w:type="dxa"/>
              <w:bottom w:w="15" w:type="dxa"/>
              <w:right w:w="108" w:type="dxa"/>
            </w:tcMar>
            <w:vAlign w:val="center"/>
            <w:hideMark/>
          </w:tcPr>
          <w:p w14:paraId="7B8CED40" w14:textId="77777777" w:rsidR="005023D7" w:rsidRPr="005D1B0E" w:rsidRDefault="005023D7" w:rsidP="005023D7">
            <w:pPr>
              <w:keepNext/>
              <w:keepLines/>
              <w:spacing w:before="120" w:after="0" w:line="360" w:lineRule="auto"/>
              <w:jc w:val="both"/>
              <w:outlineLvl w:val="0"/>
              <w:rPr>
                <w:rFonts w:eastAsia="Times New Roman" w:cs="Times New Roman"/>
                <w:b/>
                <w:bCs/>
                <w:sz w:val="18"/>
                <w:szCs w:val="18"/>
              </w:rPr>
            </w:pPr>
          </w:p>
        </w:tc>
        <w:tc>
          <w:tcPr>
            <w:tcW w:w="552" w:type="dxa"/>
            <w:tcBorders>
              <w:top w:val="double" w:sz="6" w:space="0" w:color="auto"/>
              <w:left w:val="nil"/>
              <w:bottom w:val="single" w:sz="4" w:space="0" w:color="auto"/>
              <w:right w:val="single" w:sz="4" w:space="0" w:color="auto"/>
            </w:tcBorders>
            <w:noWrap/>
            <w:tcMar>
              <w:top w:w="15" w:type="dxa"/>
              <w:left w:w="108" w:type="dxa"/>
              <w:bottom w:w="15" w:type="dxa"/>
              <w:right w:w="108" w:type="dxa"/>
            </w:tcMar>
            <w:textDirection w:val="btLr"/>
            <w:vAlign w:val="center"/>
            <w:hideMark/>
          </w:tcPr>
          <w:p w14:paraId="687697F3" w14:textId="77777777" w:rsidR="005023D7" w:rsidRPr="005D1B0E" w:rsidRDefault="007A0A71" w:rsidP="005023D7">
            <w:pPr>
              <w:spacing w:after="0" w:line="360" w:lineRule="auto"/>
              <w:jc w:val="both"/>
              <w:rPr>
                <w:rFonts w:eastAsia="Times New Roman" w:cs="Times New Roman"/>
                <w:b/>
                <w:bCs/>
                <w:sz w:val="18"/>
                <w:szCs w:val="18"/>
              </w:rPr>
            </w:pPr>
            <w:r>
              <w:rPr>
                <w:rFonts w:eastAsia="Times New Roman" w:cs="Times New Roman"/>
                <w:b/>
                <w:bCs/>
                <w:sz w:val="18"/>
                <w:szCs w:val="18"/>
              </w:rPr>
              <w:t>Villa</w:t>
            </w:r>
          </w:p>
        </w:tc>
        <w:tc>
          <w:tcPr>
            <w:tcW w:w="541" w:type="dxa"/>
            <w:tcBorders>
              <w:top w:val="double" w:sz="6" w:space="0" w:color="auto"/>
              <w:left w:val="single" w:sz="4" w:space="0" w:color="auto"/>
              <w:bottom w:val="single" w:sz="4" w:space="0" w:color="auto"/>
              <w:right w:val="single" w:sz="4" w:space="0" w:color="auto"/>
            </w:tcBorders>
            <w:noWrap/>
            <w:tcMar>
              <w:top w:w="15" w:type="dxa"/>
              <w:left w:w="108" w:type="dxa"/>
              <w:bottom w:w="15" w:type="dxa"/>
              <w:right w:w="108" w:type="dxa"/>
            </w:tcMar>
            <w:textDirection w:val="btLr"/>
            <w:vAlign w:val="center"/>
            <w:hideMark/>
          </w:tcPr>
          <w:p w14:paraId="28B02E1B" w14:textId="77777777" w:rsidR="005023D7" w:rsidRPr="005D1B0E" w:rsidRDefault="005023D7" w:rsidP="005023D7">
            <w:pPr>
              <w:spacing w:after="0" w:line="360" w:lineRule="auto"/>
              <w:jc w:val="both"/>
              <w:rPr>
                <w:rFonts w:eastAsia="Times New Roman" w:cs="Times New Roman"/>
                <w:b/>
                <w:bCs/>
                <w:sz w:val="18"/>
                <w:szCs w:val="18"/>
              </w:rPr>
            </w:pPr>
            <w:r w:rsidRPr="005D1B0E">
              <w:rPr>
                <w:rFonts w:eastAsia="Times New Roman" w:cs="Times New Roman"/>
                <w:b/>
                <w:bCs/>
                <w:sz w:val="18"/>
                <w:szCs w:val="18"/>
              </w:rPr>
              <w:t>Old lux</w:t>
            </w:r>
          </w:p>
        </w:tc>
        <w:tc>
          <w:tcPr>
            <w:tcW w:w="551" w:type="dxa"/>
            <w:tcBorders>
              <w:top w:val="double" w:sz="6" w:space="0" w:color="auto"/>
              <w:left w:val="single" w:sz="4" w:space="0" w:color="auto"/>
              <w:bottom w:val="single" w:sz="4" w:space="0" w:color="auto"/>
              <w:right w:val="single" w:sz="4" w:space="0" w:color="auto"/>
            </w:tcBorders>
            <w:noWrap/>
            <w:tcMar>
              <w:top w:w="15" w:type="dxa"/>
              <w:left w:w="108" w:type="dxa"/>
              <w:bottom w:w="15" w:type="dxa"/>
              <w:right w:w="108" w:type="dxa"/>
            </w:tcMar>
            <w:textDirection w:val="btLr"/>
            <w:vAlign w:val="center"/>
            <w:hideMark/>
          </w:tcPr>
          <w:p w14:paraId="09E579B5" w14:textId="77777777" w:rsidR="005023D7" w:rsidRPr="005D1B0E" w:rsidRDefault="005023D7" w:rsidP="005023D7">
            <w:pPr>
              <w:spacing w:after="0" w:line="360" w:lineRule="auto"/>
              <w:jc w:val="both"/>
              <w:rPr>
                <w:rFonts w:eastAsia="Times New Roman" w:cs="Times New Roman"/>
                <w:b/>
                <w:bCs/>
                <w:sz w:val="18"/>
                <w:szCs w:val="18"/>
              </w:rPr>
            </w:pPr>
            <w:r w:rsidRPr="005D1B0E">
              <w:rPr>
                <w:rFonts w:eastAsia="Times New Roman" w:cs="Times New Roman"/>
                <w:b/>
                <w:bCs/>
                <w:sz w:val="18"/>
                <w:szCs w:val="18"/>
              </w:rPr>
              <w:t>G+1 N</w:t>
            </w:r>
          </w:p>
        </w:tc>
        <w:tc>
          <w:tcPr>
            <w:tcW w:w="541" w:type="dxa"/>
            <w:tcBorders>
              <w:top w:val="double" w:sz="6" w:space="0" w:color="auto"/>
              <w:left w:val="single" w:sz="4" w:space="0" w:color="auto"/>
              <w:bottom w:val="single" w:sz="4" w:space="0" w:color="auto"/>
              <w:right w:val="single" w:sz="4" w:space="0" w:color="auto"/>
            </w:tcBorders>
            <w:noWrap/>
            <w:tcMar>
              <w:top w:w="15" w:type="dxa"/>
              <w:left w:w="108" w:type="dxa"/>
              <w:bottom w:w="15" w:type="dxa"/>
              <w:right w:w="108" w:type="dxa"/>
            </w:tcMar>
            <w:textDirection w:val="btLr"/>
            <w:vAlign w:val="center"/>
            <w:hideMark/>
          </w:tcPr>
          <w:p w14:paraId="437ADB90" w14:textId="77777777" w:rsidR="005023D7" w:rsidRPr="005D1B0E" w:rsidRDefault="005023D7" w:rsidP="005023D7">
            <w:pPr>
              <w:spacing w:after="0" w:line="360" w:lineRule="auto"/>
              <w:jc w:val="both"/>
              <w:rPr>
                <w:rFonts w:eastAsia="Times New Roman" w:cs="Times New Roman"/>
                <w:b/>
                <w:bCs/>
                <w:sz w:val="18"/>
                <w:szCs w:val="18"/>
              </w:rPr>
            </w:pPr>
            <w:r w:rsidRPr="005D1B0E">
              <w:rPr>
                <w:rFonts w:eastAsia="Times New Roman" w:cs="Times New Roman"/>
                <w:b/>
                <w:bCs/>
                <w:sz w:val="18"/>
                <w:szCs w:val="18"/>
              </w:rPr>
              <w:t>G+1 Lux</w:t>
            </w:r>
          </w:p>
        </w:tc>
        <w:tc>
          <w:tcPr>
            <w:tcW w:w="541" w:type="dxa"/>
            <w:tcBorders>
              <w:top w:val="double" w:sz="6" w:space="0" w:color="auto"/>
              <w:left w:val="single" w:sz="4" w:space="0" w:color="auto"/>
              <w:bottom w:val="single" w:sz="4" w:space="0" w:color="auto"/>
              <w:right w:val="double" w:sz="6" w:space="0" w:color="auto"/>
            </w:tcBorders>
            <w:noWrap/>
            <w:tcMar>
              <w:top w:w="15" w:type="dxa"/>
              <w:left w:w="108" w:type="dxa"/>
              <w:bottom w:w="15" w:type="dxa"/>
              <w:right w:w="108" w:type="dxa"/>
            </w:tcMar>
            <w:textDirection w:val="btLr"/>
            <w:vAlign w:val="center"/>
            <w:hideMark/>
          </w:tcPr>
          <w:p w14:paraId="5B45EFBD" w14:textId="77777777" w:rsidR="005023D7" w:rsidRPr="005D1B0E" w:rsidRDefault="005023D7" w:rsidP="005023D7">
            <w:pPr>
              <w:spacing w:after="0" w:line="360" w:lineRule="auto"/>
              <w:jc w:val="both"/>
              <w:rPr>
                <w:rFonts w:eastAsia="Times New Roman" w:cs="Times New Roman"/>
                <w:b/>
                <w:bCs/>
                <w:sz w:val="18"/>
                <w:szCs w:val="18"/>
              </w:rPr>
            </w:pPr>
            <w:r w:rsidRPr="005D1B0E">
              <w:rPr>
                <w:rFonts w:eastAsia="Times New Roman" w:cs="Times New Roman"/>
                <w:b/>
                <w:bCs/>
                <w:sz w:val="18"/>
                <w:szCs w:val="18"/>
              </w:rPr>
              <w:t>G+2</w:t>
            </w:r>
          </w:p>
        </w:tc>
        <w:tc>
          <w:tcPr>
            <w:tcW w:w="0" w:type="auto"/>
            <w:vMerge/>
            <w:tcBorders>
              <w:top w:val="double" w:sz="6" w:space="0" w:color="auto"/>
              <w:left w:val="double" w:sz="6" w:space="0" w:color="auto"/>
              <w:bottom w:val="nil"/>
              <w:right w:val="double" w:sz="6" w:space="0" w:color="auto"/>
            </w:tcBorders>
            <w:vAlign w:val="center"/>
            <w:hideMark/>
          </w:tcPr>
          <w:p w14:paraId="250B09FE" w14:textId="77777777" w:rsidR="005023D7" w:rsidRPr="005D1B0E" w:rsidRDefault="005023D7" w:rsidP="005023D7">
            <w:pPr>
              <w:keepNext/>
              <w:keepLines/>
              <w:spacing w:before="120" w:after="0" w:line="360" w:lineRule="auto"/>
              <w:jc w:val="both"/>
              <w:outlineLvl w:val="0"/>
              <w:rPr>
                <w:rFonts w:eastAsia="Times New Roman" w:cs="Times New Roman"/>
                <w:b/>
                <w:bCs/>
                <w:sz w:val="18"/>
                <w:szCs w:val="18"/>
              </w:rPr>
            </w:pPr>
          </w:p>
        </w:tc>
      </w:tr>
      <w:bookmarkEnd w:id="52"/>
      <w:tr w:rsidR="005023D7" w:rsidRPr="005D1B0E" w14:paraId="76A158A8" w14:textId="77777777" w:rsidTr="005023D7">
        <w:trPr>
          <w:trHeight w:val="270"/>
        </w:trPr>
        <w:tc>
          <w:tcPr>
            <w:tcW w:w="656" w:type="dxa"/>
            <w:tcBorders>
              <w:top w:val="single" w:sz="4" w:space="0" w:color="auto"/>
              <w:left w:val="double" w:sz="6" w:space="0" w:color="auto"/>
              <w:bottom w:val="single" w:sz="4" w:space="0" w:color="auto"/>
              <w:right w:val="single" w:sz="4" w:space="0" w:color="auto"/>
            </w:tcBorders>
            <w:noWrap/>
            <w:tcMar>
              <w:top w:w="15" w:type="dxa"/>
              <w:left w:w="108" w:type="dxa"/>
              <w:bottom w:w="15" w:type="dxa"/>
              <w:right w:w="108" w:type="dxa"/>
            </w:tcMar>
            <w:vAlign w:val="center"/>
            <w:hideMark/>
          </w:tcPr>
          <w:p w14:paraId="791A9110" w14:textId="77777777" w:rsidR="005023D7" w:rsidRPr="005D1B0E" w:rsidRDefault="005023D7" w:rsidP="005023D7">
            <w:pPr>
              <w:spacing w:after="0" w:line="360" w:lineRule="auto"/>
              <w:jc w:val="both"/>
              <w:rPr>
                <w:rFonts w:eastAsia="Times New Roman" w:cs="Times New Roman"/>
                <w:sz w:val="18"/>
                <w:szCs w:val="18"/>
              </w:rPr>
            </w:pPr>
            <w:r w:rsidRPr="005D1B0E">
              <w:rPr>
                <w:rFonts w:eastAsia="Times New Roman" w:cs="Times New Roman"/>
                <w:sz w:val="18"/>
                <w:szCs w:val="18"/>
              </w:rPr>
              <w:t>2007</w:t>
            </w:r>
          </w:p>
        </w:tc>
        <w:tc>
          <w:tcPr>
            <w:tcW w:w="541" w:type="dxa"/>
            <w:tcBorders>
              <w:top w:val="single" w:sz="4" w:space="0" w:color="auto"/>
              <w:left w:val="double" w:sz="6" w:space="0" w:color="auto"/>
              <w:bottom w:val="single" w:sz="4" w:space="0" w:color="auto"/>
              <w:right w:val="single" w:sz="4" w:space="0" w:color="auto"/>
            </w:tcBorders>
            <w:noWrap/>
            <w:tcMar>
              <w:top w:w="15" w:type="dxa"/>
              <w:left w:w="108" w:type="dxa"/>
              <w:bottom w:w="15" w:type="dxa"/>
              <w:right w:w="108" w:type="dxa"/>
            </w:tcMar>
            <w:vAlign w:val="center"/>
            <w:hideMark/>
          </w:tcPr>
          <w:p w14:paraId="0B3C157E" w14:textId="77777777" w:rsidR="005023D7" w:rsidRPr="005D1B0E" w:rsidRDefault="005023D7" w:rsidP="005023D7">
            <w:pPr>
              <w:spacing w:after="0" w:line="360" w:lineRule="auto"/>
              <w:jc w:val="both"/>
              <w:rPr>
                <w:rFonts w:eastAsia="Times New Roman" w:cs="Times New Roman"/>
                <w:sz w:val="18"/>
                <w:szCs w:val="18"/>
              </w:rPr>
            </w:pPr>
            <w:r w:rsidRPr="005D1B0E">
              <w:rPr>
                <w:rFonts w:eastAsia="Times New Roman" w:cs="Times New Roman"/>
                <w:sz w:val="18"/>
                <w:szCs w:val="18"/>
              </w:rPr>
              <w:t>0</w:t>
            </w:r>
          </w:p>
        </w:tc>
        <w:tc>
          <w:tcPr>
            <w:tcW w:w="541" w:type="dxa"/>
            <w:tcBorders>
              <w:top w:val="single" w:sz="4" w:space="0" w:color="auto"/>
              <w:left w:val="single" w:sz="4" w:space="0" w:color="auto"/>
              <w:bottom w:val="single" w:sz="4" w:space="0" w:color="auto"/>
              <w:right w:val="single" w:sz="4" w:space="0" w:color="auto"/>
            </w:tcBorders>
            <w:noWrap/>
            <w:tcMar>
              <w:top w:w="15" w:type="dxa"/>
              <w:left w:w="108" w:type="dxa"/>
              <w:bottom w:w="15" w:type="dxa"/>
              <w:right w:w="108" w:type="dxa"/>
            </w:tcMar>
            <w:vAlign w:val="center"/>
            <w:hideMark/>
          </w:tcPr>
          <w:p w14:paraId="1B112DDC" w14:textId="77777777" w:rsidR="005023D7" w:rsidRPr="005D1B0E" w:rsidRDefault="005023D7" w:rsidP="005023D7">
            <w:pPr>
              <w:spacing w:after="0" w:line="360" w:lineRule="auto"/>
              <w:jc w:val="both"/>
              <w:rPr>
                <w:rFonts w:eastAsia="Times New Roman" w:cs="Times New Roman"/>
                <w:sz w:val="18"/>
                <w:szCs w:val="18"/>
              </w:rPr>
            </w:pPr>
            <w:r w:rsidRPr="005D1B0E">
              <w:rPr>
                <w:rFonts w:eastAsia="Times New Roman" w:cs="Times New Roman"/>
                <w:sz w:val="18"/>
                <w:szCs w:val="18"/>
              </w:rPr>
              <w:t>6</w:t>
            </w:r>
          </w:p>
        </w:tc>
        <w:tc>
          <w:tcPr>
            <w:tcW w:w="541" w:type="dxa"/>
            <w:tcBorders>
              <w:top w:val="single" w:sz="4" w:space="0" w:color="auto"/>
              <w:left w:val="single" w:sz="4" w:space="0" w:color="auto"/>
              <w:bottom w:val="single" w:sz="4" w:space="0" w:color="auto"/>
              <w:right w:val="single" w:sz="4" w:space="0" w:color="auto"/>
            </w:tcBorders>
            <w:noWrap/>
            <w:tcMar>
              <w:top w:w="15" w:type="dxa"/>
              <w:left w:w="108" w:type="dxa"/>
              <w:bottom w:w="15" w:type="dxa"/>
              <w:right w:w="108" w:type="dxa"/>
            </w:tcMar>
            <w:vAlign w:val="center"/>
            <w:hideMark/>
          </w:tcPr>
          <w:p w14:paraId="7D191567" w14:textId="77777777" w:rsidR="005023D7" w:rsidRPr="005D1B0E" w:rsidRDefault="005023D7" w:rsidP="005023D7">
            <w:pPr>
              <w:spacing w:after="0" w:line="360" w:lineRule="auto"/>
              <w:jc w:val="both"/>
              <w:rPr>
                <w:rFonts w:eastAsia="Times New Roman" w:cs="Times New Roman"/>
                <w:sz w:val="18"/>
                <w:szCs w:val="18"/>
              </w:rPr>
            </w:pPr>
            <w:r w:rsidRPr="005D1B0E">
              <w:rPr>
                <w:rFonts w:eastAsia="Times New Roman" w:cs="Times New Roman"/>
                <w:sz w:val="18"/>
                <w:szCs w:val="18"/>
              </w:rPr>
              <w:t>19</w:t>
            </w:r>
          </w:p>
        </w:tc>
        <w:tc>
          <w:tcPr>
            <w:tcW w:w="541" w:type="dxa"/>
            <w:tcBorders>
              <w:top w:val="single" w:sz="4" w:space="0" w:color="auto"/>
              <w:left w:val="single" w:sz="4" w:space="0" w:color="auto"/>
              <w:bottom w:val="single" w:sz="4" w:space="0" w:color="auto"/>
              <w:right w:val="single" w:sz="4" w:space="0" w:color="auto"/>
            </w:tcBorders>
            <w:noWrap/>
            <w:tcMar>
              <w:top w:w="15" w:type="dxa"/>
              <w:left w:w="108" w:type="dxa"/>
              <w:bottom w:w="15" w:type="dxa"/>
              <w:right w:w="108" w:type="dxa"/>
            </w:tcMar>
            <w:vAlign w:val="center"/>
            <w:hideMark/>
          </w:tcPr>
          <w:p w14:paraId="4657115F" w14:textId="77777777" w:rsidR="005023D7" w:rsidRPr="005D1B0E" w:rsidRDefault="005023D7" w:rsidP="005023D7">
            <w:pPr>
              <w:spacing w:after="0" w:line="360" w:lineRule="auto"/>
              <w:jc w:val="both"/>
              <w:rPr>
                <w:rFonts w:eastAsia="Times New Roman" w:cs="Times New Roman"/>
                <w:sz w:val="18"/>
                <w:szCs w:val="18"/>
              </w:rPr>
            </w:pPr>
            <w:r w:rsidRPr="005D1B0E">
              <w:rPr>
                <w:rFonts w:eastAsia="Times New Roman" w:cs="Times New Roman"/>
                <w:sz w:val="18"/>
                <w:szCs w:val="18"/>
              </w:rPr>
              <w:t>1</w:t>
            </w:r>
          </w:p>
        </w:tc>
        <w:tc>
          <w:tcPr>
            <w:tcW w:w="541" w:type="dxa"/>
            <w:tcBorders>
              <w:top w:val="single" w:sz="4" w:space="0" w:color="auto"/>
              <w:left w:val="single" w:sz="4" w:space="0" w:color="auto"/>
              <w:bottom w:val="single" w:sz="4" w:space="0" w:color="auto"/>
              <w:right w:val="single" w:sz="4" w:space="0" w:color="auto"/>
            </w:tcBorders>
            <w:noWrap/>
            <w:tcMar>
              <w:top w:w="15" w:type="dxa"/>
              <w:left w:w="108" w:type="dxa"/>
              <w:bottom w:w="15" w:type="dxa"/>
              <w:right w:w="108" w:type="dxa"/>
            </w:tcMar>
            <w:vAlign w:val="center"/>
            <w:hideMark/>
          </w:tcPr>
          <w:p w14:paraId="15423438" w14:textId="77777777" w:rsidR="005023D7" w:rsidRPr="005D1B0E" w:rsidRDefault="005023D7" w:rsidP="005023D7">
            <w:pPr>
              <w:spacing w:after="0" w:line="360" w:lineRule="auto"/>
              <w:jc w:val="both"/>
              <w:rPr>
                <w:rFonts w:eastAsia="Times New Roman" w:cs="Times New Roman"/>
                <w:sz w:val="18"/>
                <w:szCs w:val="18"/>
              </w:rPr>
            </w:pPr>
            <w:r w:rsidRPr="005D1B0E">
              <w:rPr>
                <w:rFonts w:eastAsia="Times New Roman" w:cs="Times New Roman"/>
                <w:sz w:val="18"/>
                <w:szCs w:val="18"/>
              </w:rPr>
              <w:t>3</w:t>
            </w:r>
          </w:p>
        </w:tc>
        <w:tc>
          <w:tcPr>
            <w:tcW w:w="541" w:type="dxa"/>
            <w:tcBorders>
              <w:top w:val="single" w:sz="4" w:space="0" w:color="auto"/>
              <w:left w:val="double" w:sz="6" w:space="0" w:color="auto"/>
              <w:bottom w:val="single" w:sz="4" w:space="0" w:color="auto"/>
              <w:right w:val="double" w:sz="6" w:space="0" w:color="auto"/>
            </w:tcBorders>
            <w:noWrap/>
            <w:tcMar>
              <w:top w:w="15" w:type="dxa"/>
              <w:left w:w="108" w:type="dxa"/>
              <w:bottom w:w="15" w:type="dxa"/>
              <w:right w:w="108" w:type="dxa"/>
            </w:tcMar>
            <w:vAlign w:val="center"/>
            <w:hideMark/>
          </w:tcPr>
          <w:p w14:paraId="27D9FF7E" w14:textId="77777777" w:rsidR="005023D7" w:rsidRPr="005D1B0E" w:rsidRDefault="005023D7" w:rsidP="005023D7">
            <w:pPr>
              <w:spacing w:after="0" w:line="360" w:lineRule="auto"/>
              <w:jc w:val="both"/>
              <w:rPr>
                <w:rFonts w:eastAsia="Times New Roman" w:cs="Times New Roman"/>
                <w:b/>
                <w:bCs/>
                <w:sz w:val="18"/>
                <w:szCs w:val="18"/>
              </w:rPr>
            </w:pPr>
            <w:r w:rsidRPr="005D1B0E">
              <w:rPr>
                <w:rFonts w:eastAsia="Times New Roman" w:cs="Times New Roman"/>
                <w:b/>
                <w:bCs/>
                <w:sz w:val="18"/>
                <w:szCs w:val="18"/>
              </w:rPr>
              <w:t>29</w:t>
            </w:r>
          </w:p>
        </w:tc>
        <w:tc>
          <w:tcPr>
            <w:tcW w:w="541" w:type="dxa"/>
            <w:tcBorders>
              <w:top w:val="single" w:sz="4" w:space="0" w:color="auto"/>
              <w:left w:val="single" w:sz="4" w:space="0" w:color="auto"/>
              <w:bottom w:val="single" w:sz="4" w:space="0" w:color="auto"/>
              <w:right w:val="single" w:sz="4" w:space="0" w:color="auto"/>
            </w:tcBorders>
            <w:noWrap/>
            <w:tcMar>
              <w:top w:w="15" w:type="dxa"/>
              <w:left w:w="108" w:type="dxa"/>
              <w:bottom w:w="15" w:type="dxa"/>
              <w:right w:w="108" w:type="dxa"/>
            </w:tcMar>
            <w:vAlign w:val="center"/>
            <w:hideMark/>
          </w:tcPr>
          <w:p w14:paraId="712B529F" w14:textId="77777777" w:rsidR="005023D7" w:rsidRPr="005D1B0E" w:rsidRDefault="005023D7" w:rsidP="005023D7">
            <w:pPr>
              <w:spacing w:after="0" w:line="360" w:lineRule="auto"/>
              <w:jc w:val="both"/>
              <w:rPr>
                <w:rFonts w:eastAsia="Times New Roman" w:cs="Times New Roman"/>
                <w:sz w:val="18"/>
                <w:szCs w:val="18"/>
              </w:rPr>
            </w:pPr>
            <w:r w:rsidRPr="005D1B0E">
              <w:rPr>
                <w:rFonts w:eastAsia="Times New Roman" w:cs="Times New Roman"/>
                <w:sz w:val="18"/>
                <w:szCs w:val="18"/>
              </w:rPr>
              <w:t>32</w:t>
            </w:r>
          </w:p>
        </w:tc>
        <w:tc>
          <w:tcPr>
            <w:tcW w:w="541" w:type="dxa"/>
            <w:tcBorders>
              <w:top w:val="single" w:sz="4" w:space="0" w:color="auto"/>
              <w:left w:val="single" w:sz="4" w:space="0" w:color="auto"/>
              <w:bottom w:val="single" w:sz="4" w:space="0" w:color="auto"/>
              <w:right w:val="single" w:sz="4" w:space="0" w:color="auto"/>
            </w:tcBorders>
            <w:noWrap/>
            <w:tcMar>
              <w:top w:w="15" w:type="dxa"/>
              <w:left w:w="108" w:type="dxa"/>
              <w:bottom w:w="15" w:type="dxa"/>
              <w:right w:w="108" w:type="dxa"/>
            </w:tcMar>
            <w:vAlign w:val="center"/>
            <w:hideMark/>
          </w:tcPr>
          <w:p w14:paraId="260D9367" w14:textId="77777777" w:rsidR="005023D7" w:rsidRPr="005D1B0E" w:rsidRDefault="005023D7" w:rsidP="005023D7">
            <w:pPr>
              <w:spacing w:after="0" w:line="360" w:lineRule="auto"/>
              <w:jc w:val="both"/>
              <w:rPr>
                <w:rFonts w:eastAsia="Times New Roman" w:cs="Times New Roman"/>
                <w:sz w:val="18"/>
                <w:szCs w:val="18"/>
              </w:rPr>
            </w:pPr>
            <w:r w:rsidRPr="005D1B0E">
              <w:rPr>
                <w:rFonts w:eastAsia="Times New Roman" w:cs="Times New Roman"/>
                <w:sz w:val="18"/>
                <w:szCs w:val="18"/>
              </w:rPr>
              <w:t>0</w:t>
            </w:r>
          </w:p>
        </w:tc>
        <w:tc>
          <w:tcPr>
            <w:tcW w:w="541" w:type="dxa"/>
            <w:tcBorders>
              <w:top w:val="single" w:sz="4" w:space="0" w:color="auto"/>
              <w:left w:val="single" w:sz="4" w:space="0" w:color="auto"/>
              <w:bottom w:val="single" w:sz="4" w:space="0" w:color="auto"/>
              <w:right w:val="single" w:sz="4" w:space="0" w:color="auto"/>
            </w:tcBorders>
            <w:noWrap/>
            <w:tcMar>
              <w:top w:w="15" w:type="dxa"/>
              <w:left w:w="108" w:type="dxa"/>
              <w:bottom w:w="15" w:type="dxa"/>
              <w:right w:w="108" w:type="dxa"/>
            </w:tcMar>
            <w:vAlign w:val="center"/>
            <w:hideMark/>
          </w:tcPr>
          <w:p w14:paraId="71DC90C9" w14:textId="77777777" w:rsidR="005023D7" w:rsidRPr="005D1B0E" w:rsidRDefault="005023D7" w:rsidP="005023D7">
            <w:pPr>
              <w:spacing w:after="0" w:line="360" w:lineRule="auto"/>
              <w:jc w:val="both"/>
              <w:rPr>
                <w:rFonts w:eastAsia="Times New Roman" w:cs="Times New Roman"/>
                <w:sz w:val="18"/>
                <w:szCs w:val="18"/>
              </w:rPr>
            </w:pPr>
            <w:r w:rsidRPr="005D1B0E">
              <w:rPr>
                <w:rFonts w:eastAsia="Times New Roman" w:cs="Times New Roman"/>
                <w:sz w:val="18"/>
                <w:szCs w:val="18"/>
              </w:rPr>
              <w:t>11</w:t>
            </w:r>
          </w:p>
        </w:tc>
        <w:tc>
          <w:tcPr>
            <w:tcW w:w="541" w:type="dxa"/>
            <w:tcBorders>
              <w:top w:val="single" w:sz="4" w:space="0" w:color="auto"/>
              <w:left w:val="single" w:sz="4" w:space="0" w:color="auto"/>
              <w:bottom w:val="single" w:sz="4" w:space="0" w:color="auto"/>
              <w:right w:val="single" w:sz="4" w:space="0" w:color="auto"/>
            </w:tcBorders>
            <w:noWrap/>
            <w:tcMar>
              <w:top w:w="15" w:type="dxa"/>
              <w:left w:w="108" w:type="dxa"/>
              <w:bottom w:w="15" w:type="dxa"/>
              <w:right w:w="108" w:type="dxa"/>
            </w:tcMar>
            <w:vAlign w:val="center"/>
            <w:hideMark/>
          </w:tcPr>
          <w:p w14:paraId="35AB5BF7" w14:textId="77777777" w:rsidR="005023D7" w:rsidRPr="005D1B0E" w:rsidRDefault="005023D7" w:rsidP="005023D7">
            <w:pPr>
              <w:spacing w:after="0" w:line="360" w:lineRule="auto"/>
              <w:jc w:val="both"/>
              <w:rPr>
                <w:rFonts w:eastAsia="Times New Roman" w:cs="Times New Roman"/>
                <w:sz w:val="18"/>
                <w:szCs w:val="18"/>
              </w:rPr>
            </w:pPr>
            <w:r w:rsidRPr="005D1B0E">
              <w:rPr>
                <w:rFonts w:eastAsia="Times New Roman" w:cs="Times New Roman"/>
                <w:sz w:val="18"/>
                <w:szCs w:val="18"/>
              </w:rPr>
              <w:t>2</w:t>
            </w:r>
          </w:p>
        </w:tc>
        <w:tc>
          <w:tcPr>
            <w:tcW w:w="541" w:type="dxa"/>
            <w:tcBorders>
              <w:top w:val="single" w:sz="4" w:space="0" w:color="auto"/>
              <w:left w:val="single" w:sz="4" w:space="0" w:color="auto"/>
              <w:bottom w:val="single" w:sz="4" w:space="0" w:color="auto"/>
              <w:right w:val="single" w:sz="4" w:space="0" w:color="auto"/>
            </w:tcBorders>
            <w:noWrap/>
            <w:tcMar>
              <w:top w:w="15" w:type="dxa"/>
              <w:left w:w="108" w:type="dxa"/>
              <w:bottom w:w="15" w:type="dxa"/>
              <w:right w:w="108" w:type="dxa"/>
            </w:tcMar>
            <w:vAlign w:val="center"/>
            <w:hideMark/>
          </w:tcPr>
          <w:p w14:paraId="09F3F0C5" w14:textId="77777777" w:rsidR="005023D7" w:rsidRPr="005D1B0E" w:rsidRDefault="005023D7" w:rsidP="005023D7">
            <w:pPr>
              <w:spacing w:after="0" w:line="360" w:lineRule="auto"/>
              <w:jc w:val="both"/>
              <w:rPr>
                <w:rFonts w:eastAsia="Times New Roman" w:cs="Times New Roman"/>
                <w:sz w:val="18"/>
                <w:szCs w:val="18"/>
              </w:rPr>
            </w:pPr>
            <w:r w:rsidRPr="005D1B0E">
              <w:rPr>
                <w:rFonts w:eastAsia="Times New Roman" w:cs="Times New Roman"/>
                <w:sz w:val="18"/>
                <w:szCs w:val="18"/>
              </w:rPr>
              <w:t>1</w:t>
            </w:r>
          </w:p>
        </w:tc>
        <w:tc>
          <w:tcPr>
            <w:tcW w:w="541" w:type="dxa"/>
            <w:tcBorders>
              <w:top w:val="single" w:sz="4" w:space="0" w:color="auto"/>
              <w:left w:val="double" w:sz="6" w:space="0" w:color="auto"/>
              <w:bottom w:val="single" w:sz="4" w:space="0" w:color="auto"/>
              <w:right w:val="double" w:sz="6" w:space="0" w:color="auto"/>
            </w:tcBorders>
            <w:noWrap/>
            <w:tcMar>
              <w:top w:w="15" w:type="dxa"/>
              <w:left w:w="108" w:type="dxa"/>
              <w:bottom w:w="15" w:type="dxa"/>
              <w:right w:w="108" w:type="dxa"/>
            </w:tcMar>
            <w:vAlign w:val="center"/>
            <w:hideMark/>
          </w:tcPr>
          <w:p w14:paraId="6E686777" w14:textId="77777777" w:rsidR="005023D7" w:rsidRPr="005D1B0E" w:rsidRDefault="005023D7" w:rsidP="005023D7">
            <w:pPr>
              <w:spacing w:after="0" w:line="360" w:lineRule="auto"/>
              <w:jc w:val="both"/>
              <w:rPr>
                <w:rFonts w:eastAsia="Times New Roman" w:cs="Times New Roman"/>
                <w:b/>
                <w:bCs/>
                <w:sz w:val="18"/>
                <w:szCs w:val="18"/>
              </w:rPr>
            </w:pPr>
            <w:r w:rsidRPr="005D1B0E">
              <w:rPr>
                <w:rFonts w:eastAsia="Times New Roman" w:cs="Times New Roman"/>
                <w:b/>
                <w:bCs/>
                <w:sz w:val="18"/>
                <w:szCs w:val="18"/>
              </w:rPr>
              <w:t>46</w:t>
            </w:r>
          </w:p>
        </w:tc>
        <w:tc>
          <w:tcPr>
            <w:tcW w:w="541" w:type="dxa"/>
            <w:tcBorders>
              <w:top w:val="single" w:sz="4" w:space="0" w:color="auto"/>
              <w:left w:val="single" w:sz="4" w:space="0" w:color="auto"/>
              <w:bottom w:val="single" w:sz="4" w:space="0" w:color="auto"/>
              <w:right w:val="single" w:sz="4" w:space="0" w:color="auto"/>
            </w:tcBorders>
            <w:noWrap/>
            <w:tcMar>
              <w:top w:w="15" w:type="dxa"/>
              <w:left w:w="108" w:type="dxa"/>
              <w:bottom w:w="15" w:type="dxa"/>
              <w:right w:w="108" w:type="dxa"/>
            </w:tcMar>
            <w:vAlign w:val="center"/>
            <w:hideMark/>
          </w:tcPr>
          <w:p w14:paraId="36563F62" w14:textId="77777777" w:rsidR="005023D7" w:rsidRPr="005D1B0E" w:rsidRDefault="005023D7" w:rsidP="005023D7">
            <w:pPr>
              <w:spacing w:after="0" w:line="360" w:lineRule="auto"/>
              <w:jc w:val="both"/>
              <w:rPr>
                <w:rFonts w:eastAsia="Times New Roman" w:cs="Times New Roman"/>
                <w:sz w:val="18"/>
                <w:szCs w:val="18"/>
              </w:rPr>
            </w:pPr>
            <w:r w:rsidRPr="005D1B0E">
              <w:rPr>
                <w:rFonts w:eastAsia="Times New Roman" w:cs="Times New Roman"/>
                <w:sz w:val="18"/>
                <w:szCs w:val="18"/>
              </w:rPr>
              <w:t>9</w:t>
            </w:r>
          </w:p>
        </w:tc>
        <w:tc>
          <w:tcPr>
            <w:tcW w:w="541" w:type="dxa"/>
            <w:tcBorders>
              <w:top w:val="single" w:sz="4" w:space="0" w:color="auto"/>
              <w:left w:val="single" w:sz="4" w:space="0" w:color="auto"/>
              <w:bottom w:val="single" w:sz="4" w:space="0" w:color="auto"/>
              <w:right w:val="single" w:sz="4" w:space="0" w:color="auto"/>
            </w:tcBorders>
            <w:noWrap/>
            <w:tcMar>
              <w:top w:w="15" w:type="dxa"/>
              <w:left w:w="108" w:type="dxa"/>
              <w:bottom w:w="15" w:type="dxa"/>
              <w:right w:w="108" w:type="dxa"/>
            </w:tcMar>
            <w:vAlign w:val="center"/>
            <w:hideMark/>
          </w:tcPr>
          <w:p w14:paraId="25CA75E2" w14:textId="77777777" w:rsidR="005023D7" w:rsidRPr="005D1B0E" w:rsidRDefault="005023D7" w:rsidP="005023D7">
            <w:pPr>
              <w:spacing w:after="0" w:line="360" w:lineRule="auto"/>
              <w:jc w:val="both"/>
              <w:rPr>
                <w:rFonts w:eastAsia="Times New Roman" w:cs="Times New Roman"/>
                <w:sz w:val="18"/>
                <w:szCs w:val="18"/>
              </w:rPr>
            </w:pPr>
            <w:r w:rsidRPr="005D1B0E">
              <w:rPr>
                <w:rFonts w:eastAsia="Times New Roman" w:cs="Times New Roman"/>
                <w:sz w:val="18"/>
                <w:szCs w:val="18"/>
              </w:rPr>
              <w:t>1</w:t>
            </w:r>
          </w:p>
        </w:tc>
        <w:tc>
          <w:tcPr>
            <w:tcW w:w="541" w:type="dxa"/>
            <w:tcBorders>
              <w:top w:val="single" w:sz="4" w:space="0" w:color="auto"/>
              <w:left w:val="single" w:sz="4" w:space="0" w:color="auto"/>
              <w:bottom w:val="single" w:sz="4" w:space="0" w:color="auto"/>
              <w:right w:val="single" w:sz="4" w:space="0" w:color="auto"/>
            </w:tcBorders>
            <w:noWrap/>
            <w:tcMar>
              <w:top w:w="15" w:type="dxa"/>
              <w:left w:w="108" w:type="dxa"/>
              <w:bottom w:w="15" w:type="dxa"/>
              <w:right w:w="108" w:type="dxa"/>
            </w:tcMar>
            <w:vAlign w:val="center"/>
            <w:hideMark/>
          </w:tcPr>
          <w:p w14:paraId="63192C6D" w14:textId="77777777" w:rsidR="005023D7" w:rsidRPr="005D1B0E" w:rsidRDefault="005023D7" w:rsidP="005023D7">
            <w:pPr>
              <w:spacing w:after="0" w:line="360" w:lineRule="auto"/>
              <w:jc w:val="both"/>
              <w:rPr>
                <w:rFonts w:eastAsia="Times New Roman" w:cs="Times New Roman"/>
                <w:sz w:val="18"/>
                <w:szCs w:val="18"/>
              </w:rPr>
            </w:pPr>
            <w:r w:rsidRPr="005D1B0E">
              <w:rPr>
                <w:rFonts w:eastAsia="Times New Roman" w:cs="Times New Roman"/>
                <w:sz w:val="18"/>
                <w:szCs w:val="18"/>
              </w:rPr>
              <w:t>15</w:t>
            </w:r>
          </w:p>
        </w:tc>
        <w:tc>
          <w:tcPr>
            <w:tcW w:w="541" w:type="dxa"/>
            <w:tcBorders>
              <w:top w:val="single" w:sz="4" w:space="0" w:color="auto"/>
              <w:left w:val="single" w:sz="4" w:space="0" w:color="auto"/>
              <w:bottom w:val="single" w:sz="4" w:space="0" w:color="auto"/>
              <w:right w:val="single" w:sz="4" w:space="0" w:color="auto"/>
            </w:tcBorders>
            <w:noWrap/>
            <w:tcMar>
              <w:top w:w="15" w:type="dxa"/>
              <w:left w:w="108" w:type="dxa"/>
              <w:bottom w:w="15" w:type="dxa"/>
              <w:right w:w="108" w:type="dxa"/>
            </w:tcMar>
            <w:vAlign w:val="center"/>
            <w:hideMark/>
          </w:tcPr>
          <w:p w14:paraId="57CA3CD2" w14:textId="77777777" w:rsidR="005023D7" w:rsidRPr="005D1B0E" w:rsidRDefault="005023D7" w:rsidP="005023D7">
            <w:pPr>
              <w:spacing w:after="0" w:line="360" w:lineRule="auto"/>
              <w:jc w:val="both"/>
              <w:rPr>
                <w:rFonts w:eastAsia="Times New Roman" w:cs="Times New Roman"/>
                <w:sz w:val="18"/>
                <w:szCs w:val="18"/>
              </w:rPr>
            </w:pPr>
            <w:r w:rsidRPr="005D1B0E">
              <w:rPr>
                <w:rFonts w:eastAsia="Times New Roman" w:cs="Times New Roman"/>
                <w:sz w:val="18"/>
                <w:szCs w:val="18"/>
              </w:rPr>
              <w:t>0</w:t>
            </w:r>
          </w:p>
        </w:tc>
        <w:tc>
          <w:tcPr>
            <w:tcW w:w="541" w:type="dxa"/>
            <w:tcBorders>
              <w:top w:val="single" w:sz="4" w:space="0" w:color="auto"/>
              <w:left w:val="single" w:sz="4" w:space="0" w:color="auto"/>
              <w:bottom w:val="single" w:sz="4" w:space="0" w:color="auto"/>
              <w:right w:val="single" w:sz="4" w:space="0" w:color="auto"/>
            </w:tcBorders>
            <w:noWrap/>
            <w:tcMar>
              <w:top w:w="15" w:type="dxa"/>
              <w:left w:w="108" w:type="dxa"/>
              <w:bottom w:w="15" w:type="dxa"/>
              <w:right w:w="108" w:type="dxa"/>
            </w:tcMar>
            <w:vAlign w:val="center"/>
            <w:hideMark/>
          </w:tcPr>
          <w:p w14:paraId="048C1B5C" w14:textId="77777777" w:rsidR="005023D7" w:rsidRPr="005D1B0E" w:rsidRDefault="005023D7" w:rsidP="005023D7">
            <w:pPr>
              <w:spacing w:after="0" w:line="360" w:lineRule="auto"/>
              <w:jc w:val="both"/>
              <w:rPr>
                <w:rFonts w:eastAsia="Times New Roman" w:cs="Times New Roman"/>
                <w:sz w:val="18"/>
                <w:szCs w:val="18"/>
              </w:rPr>
            </w:pPr>
            <w:r w:rsidRPr="005D1B0E">
              <w:rPr>
                <w:rFonts w:eastAsia="Times New Roman" w:cs="Times New Roman"/>
                <w:sz w:val="18"/>
                <w:szCs w:val="18"/>
              </w:rPr>
              <w:t>2</w:t>
            </w:r>
          </w:p>
        </w:tc>
        <w:tc>
          <w:tcPr>
            <w:tcW w:w="541" w:type="dxa"/>
            <w:tcBorders>
              <w:top w:val="single" w:sz="4" w:space="0" w:color="auto"/>
              <w:left w:val="double" w:sz="6" w:space="0" w:color="auto"/>
              <w:bottom w:val="single" w:sz="4" w:space="0" w:color="auto"/>
              <w:right w:val="double" w:sz="6" w:space="0" w:color="auto"/>
            </w:tcBorders>
            <w:noWrap/>
            <w:tcMar>
              <w:top w:w="15" w:type="dxa"/>
              <w:left w:w="108" w:type="dxa"/>
              <w:bottom w:w="15" w:type="dxa"/>
              <w:right w:w="108" w:type="dxa"/>
            </w:tcMar>
            <w:vAlign w:val="center"/>
            <w:hideMark/>
          </w:tcPr>
          <w:p w14:paraId="0E024E73" w14:textId="77777777" w:rsidR="005023D7" w:rsidRPr="005D1B0E" w:rsidRDefault="005023D7" w:rsidP="005023D7">
            <w:pPr>
              <w:spacing w:after="0" w:line="360" w:lineRule="auto"/>
              <w:jc w:val="both"/>
              <w:rPr>
                <w:rFonts w:eastAsia="Times New Roman" w:cs="Times New Roman"/>
                <w:b/>
                <w:bCs/>
                <w:sz w:val="18"/>
                <w:szCs w:val="18"/>
              </w:rPr>
            </w:pPr>
            <w:r w:rsidRPr="005D1B0E">
              <w:rPr>
                <w:rFonts w:eastAsia="Times New Roman" w:cs="Times New Roman"/>
                <w:b/>
                <w:bCs/>
                <w:sz w:val="18"/>
                <w:szCs w:val="18"/>
              </w:rPr>
              <w:t>27</w:t>
            </w:r>
          </w:p>
        </w:tc>
        <w:tc>
          <w:tcPr>
            <w:tcW w:w="552" w:type="dxa"/>
            <w:tcBorders>
              <w:top w:val="single" w:sz="4" w:space="0" w:color="auto"/>
              <w:left w:val="nil"/>
              <w:bottom w:val="single" w:sz="4" w:space="0" w:color="auto"/>
              <w:right w:val="single" w:sz="4" w:space="0" w:color="auto"/>
            </w:tcBorders>
            <w:noWrap/>
            <w:tcMar>
              <w:top w:w="15" w:type="dxa"/>
              <w:left w:w="108" w:type="dxa"/>
              <w:bottom w:w="15" w:type="dxa"/>
              <w:right w:w="108" w:type="dxa"/>
            </w:tcMar>
            <w:vAlign w:val="center"/>
            <w:hideMark/>
          </w:tcPr>
          <w:p w14:paraId="098843D5" w14:textId="77777777" w:rsidR="005023D7" w:rsidRPr="005D1B0E" w:rsidRDefault="005023D7" w:rsidP="005023D7">
            <w:pPr>
              <w:spacing w:after="0" w:line="360" w:lineRule="auto"/>
              <w:jc w:val="both"/>
              <w:rPr>
                <w:rFonts w:eastAsia="Times New Roman" w:cs="Times New Roman"/>
                <w:sz w:val="18"/>
                <w:szCs w:val="18"/>
              </w:rPr>
            </w:pPr>
            <w:r w:rsidRPr="005D1B0E">
              <w:rPr>
                <w:rFonts w:eastAsia="Times New Roman" w:cs="Times New Roman"/>
                <w:sz w:val="18"/>
                <w:szCs w:val="18"/>
              </w:rPr>
              <w:t>41</w:t>
            </w:r>
          </w:p>
        </w:tc>
        <w:tc>
          <w:tcPr>
            <w:tcW w:w="541" w:type="dxa"/>
            <w:tcBorders>
              <w:top w:val="single" w:sz="4" w:space="0" w:color="auto"/>
              <w:left w:val="single" w:sz="4" w:space="0" w:color="auto"/>
              <w:bottom w:val="single" w:sz="4" w:space="0" w:color="auto"/>
              <w:right w:val="single" w:sz="4" w:space="0" w:color="auto"/>
            </w:tcBorders>
            <w:noWrap/>
            <w:tcMar>
              <w:top w:w="15" w:type="dxa"/>
              <w:left w:w="108" w:type="dxa"/>
              <w:bottom w:w="15" w:type="dxa"/>
              <w:right w:w="108" w:type="dxa"/>
            </w:tcMar>
            <w:vAlign w:val="center"/>
            <w:hideMark/>
          </w:tcPr>
          <w:p w14:paraId="4B9F02BE" w14:textId="77777777" w:rsidR="005023D7" w:rsidRPr="005D1B0E" w:rsidRDefault="005023D7" w:rsidP="005023D7">
            <w:pPr>
              <w:spacing w:after="0" w:line="360" w:lineRule="auto"/>
              <w:jc w:val="both"/>
              <w:rPr>
                <w:rFonts w:eastAsia="Times New Roman" w:cs="Times New Roman"/>
                <w:sz w:val="18"/>
                <w:szCs w:val="18"/>
              </w:rPr>
            </w:pPr>
            <w:r w:rsidRPr="005D1B0E">
              <w:rPr>
                <w:rFonts w:eastAsia="Times New Roman" w:cs="Times New Roman"/>
                <w:sz w:val="18"/>
                <w:szCs w:val="18"/>
              </w:rPr>
              <w:t>7</w:t>
            </w:r>
          </w:p>
        </w:tc>
        <w:tc>
          <w:tcPr>
            <w:tcW w:w="551" w:type="dxa"/>
            <w:tcBorders>
              <w:top w:val="single" w:sz="4" w:space="0" w:color="auto"/>
              <w:left w:val="single" w:sz="4" w:space="0" w:color="auto"/>
              <w:bottom w:val="single" w:sz="4" w:space="0" w:color="auto"/>
              <w:right w:val="single" w:sz="4" w:space="0" w:color="auto"/>
            </w:tcBorders>
            <w:noWrap/>
            <w:tcMar>
              <w:top w:w="15" w:type="dxa"/>
              <w:left w:w="108" w:type="dxa"/>
              <w:bottom w:w="15" w:type="dxa"/>
              <w:right w:w="108" w:type="dxa"/>
            </w:tcMar>
            <w:vAlign w:val="center"/>
            <w:hideMark/>
          </w:tcPr>
          <w:p w14:paraId="2E390DFD" w14:textId="77777777" w:rsidR="005023D7" w:rsidRPr="005D1B0E" w:rsidRDefault="005023D7" w:rsidP="005023D7">
            <w:pPr>
              <w:spacing w:after="0" w:line="360" w:lineRule="auto"/>
              <w:jc w:val="both"/>
              <w:rPr>
                <w:rFonts w:eastAsia="Times New Roman" w:cs="Times New Roman"/>
                <w:sz w:val="18"/>
                <w:szCs w:val="18"/>
              </w:rPr>
            </w:pPr>
            <w:r w:rsidRPr="005D1B0E">
              <w:rPr>
                <w:rFonts w:eastAsia="Times New Roman" w:cs="Times New Roman"/>
                <w:sz w:val="18"/>
                <w:szCs w:val="18"/>
              </w:rPr>
              <w:t>45</w:t>
            </w:r>
          </w:p>
        </w:tc>
        <w:tc>
          <w:tcPr>
            <w:tcW w:w="541" w:type="dxa"/>
            <w:tcBorders>
              <w:top w:val="single" w:sz="4" w:space="0" w:color="auto"/>
              <w:left w:val="single" w:sz="4" w:space="0" w:color="auto"/>
              <w:bottom w:val="single" w:sz="4" w:space="0" w:color="auto"/>
              <w:right w:val="single" w:sz="4" w:space="0" w:color="auto"/>
            </w:tcBorders>
            <w:noWrap/>
            <w:tcMar>
              <w:top w:w="15" w:type="dxa"/>
              <w:left w:w="108" w:type="dxa"/>
              <w:bottom w:w="15" w:type="dxa"/>
              <w:right w:w="108" w:type="dxa"/>
            </w:tcMar>
            <w:vAlign w:val="center"/>
            <w:hideMark/>
          </w:tcPr>
          <w:p w14:paraId="5DDA6A04" w14:textId="77777777" w:rsidR="005023D7" w:rsidRPr="005D1B0E" w:rsidRDefault="005023D7" w:rsidP="005023D7">
            <w:pPr>
              <w:spacing w:after="0" w:line="360" w:lineRule="auto"/>
              <w:jc w:val="both"/>
              <w:rPr>
                <w:rFonts w:eastAsia="Times New Roman" w:cs="Times New Roman"/>
                <w:sz w:val="18"/>
                <w:szCs w:val="18"/>
              </w:rPr>
            </w:pPr>
            <w:r w:rsidRPr="005D1B0E">
              <w:rPr>
                <w:rFonts w:eastAsia="Times New Roman" w:cs="Times New Roman"/>
                <w:sz w:val="18"/>
                <w:szCs w:val="18"/>
              </w:rPr>
              <w:t>3</w:t>
            </w:r>
          </w:p>
        </w:tc>
        <w:tc>
          <w:tcPr>
            <w:tcW w:w="541" w:type="dxa"/>
            <w:tcBorders>
              <w:top w:val="single" w:sz="4" w:space="0" w:color="auto"/>
              <w:left w:val="single" w:sz="4" w:space="0" w:color="auto"/>
              <w:bottom w:val="single" w:sz="4" w:space="0" w:color="auto"/>
              <w:right w:val="double" w:sz="6" w:space="0" w:color="auto"/>
            </w:tcBorders>
            <w:noWrap/>
            <w:tcMar>
              <w:top w:w="15" w:type="dxa"/>
              <w:left w:w="108" w:type="dxa"/>
              <w:bottom w:w="15" w:type="dxa"/>
              <w:right w:w="108" w:type="dxa"/>
            </w:tcMar>
            <w:vAlign w:val="center"/>
            <w:hideMark/>
          </w:tcPr>
          <w:p w14:paraId="1F2203C1" w14:textId="77777777" w:rsidR="005023D7" w:rsidRPr="005D1B0E" w:rsidRDefault="005023D7" w:rsidP="005023D7">
            <w:pPr>
              <w:spacing w:after="0" w:line="360" w:lineRule="auto"/>
              <w:jc w:val="both"/>
              <w:rPr>
                <w:rFonts w:eastAsia="Times New Roman" w:cs="Times New Roman"/>
                <w:sz w:val="18"/>
                <w:szCs w:val="18"/>
              </w:rPr>
            </w:pPr>
            <w:r w:rsidRPr="005D1B0E">
              <w:rPr>
                <w:rFonts w:eastAsia="Times New Roman" w:cs="Times New Roman"/>
                <w:sz w:val="18"/>
                <w:szCs w:val="18"/>
              </w:rPr>
              <w:t>6</w:t>
            </w:r>
          </w:p>
        </w:tc>
        <w:tc>
          <w:tcPr>
            <w:tcW w:w="560" w:type="dxa"/>
            <w:tcBorders>
              <w:top w:val="single" w:sz="4" w:space="0" w:color="auto"/>
              <w:left w:val="double" w:sz="6" w:space="0" w:color="auto"/>
              <w:bottom w:val="single" w:sz="4" w:space="0" w:color="auto"/>
              <w:right w:val="double" w:sz="6" w:space="0" w:color="auto"/>
            </w:tcBorders>
            <w:noWrap/>
            <w:tcMar>
              <w:top w:w="15" w:type="dxa"/>
              <w:left w:w="108" w:type="dxa"/>
              <w:bottom w:w="15" w:type="dxa"/>
              <w:right w:w="108" w:type="dxa"/>
            </w:tcMar>
            <w:vAlign w:val="center"/>
            <w:hideMark/>
          </w:tcPr>
          <w:p w14:paraId="76F6D6F4" w14:textId="77777777" w:rsidR="005023D7" w:rsidRPr="005D1B0E" w:rsidRDefault="005023D7" w:rsidP="005023D7">
            <w:pPr>
              <w:spacing w:after="0" w:line="360" w:lineRule="auto"/>
              <w:jc w:val="both"/>
              <w:rPr>
                <w:rFonts w:eastAsia="Times New Roman" w:cs="Times New Roman"/>
                <w:b/>
                <w:bCs/>
                <w:sz w:val="18"/>
                <w:szCs w:val="18"/>
              </w:rPr>
            </w:pPr>
            <w:r w:rsidRPr="005D1B0E">
              <w:rPr>
                <w:rFonts w:eastAsia="Times New Roman" w:cs="Times New Roman"/>
                <w:b/>
                <w:bCs/>
                <w:sz w:val="18"/>
                <w:szCs w:val="18"/>
              </w:rPr>
              <w:t>102</w:t>
            </w:r>
          </w:p>
        </w:tc>
      </w:tr>
      <w:tr w:rsidR="005023D7" w:rsidRPr="005D1B0E" w14:paraId="5F4F90A5" w14:textId="77777777" w:rsidTr="005023D7">
        <w:trPr>
          <w:trHeight w:val="255"/>
        </w:trPr>
        <w:tc>
          <w:tcPr>
            <w:tcW w:w="656" w:type="dxa"/>
            <w:tcBorders>
              <w:top w:val="single" w:sz="4" w:space="0" w:color="auto"/>
              <w:left w:val="double" w:sz="6" w:space="0" w:color="auto"/>
              <w:bottom w:val="single" w:sz="4" w:space="0" w:color="auto"/>
              <w:right w:val="single" w:sz="4" w:space="0" w:color="auto"/>
            </w:tcBorders>
            <w:noWrap/>
            <w:tcMar>
              <w:top w:w="15" w:type="dxa"/>
              <w:left w:w="108" w:type="dxa"/>
              <w:bottom w:w="15" w:type="dxa"/>
              <w:right w:w="108" w:type="dxa"/>
            </w:tcMar>
            <w:vAlign w:val="center"/>
            <w:hideMark/>
          </w:tcPr>
          <w:p w14:paraId="26D3155A" w14:textId="77777777" w:rsidR="005023D7" w:rsidRPr="005D1B0E" w:rsidRDefault="005023D7" w:rsidP="005023D7">
            <w:pPr>
              <w:spacing w:after="0" w:line="360" w:lineRule="auto"/>
              <w:jc w:val="both"/>
              <w:rPr>
                <w:rFonts w:eastAsia="Times New Roman" w:cs="Times New Roman"/>
                <w:sz w:val="18"/>
                <w:szCs w:val="18"/>
              </w:rPr>
            </w:pPr>
            <w:r w:rsidRPr="005D1B0E">
              <w:rPr>
                <w:rFonts w:eastAsia="Times New Roman" w:cs="Times New Roman"/>
                <w:sz w:val="18"/>
                <w:szCs w:val="18"/>
              </w:rPr>
              <w:t>2008</w:t>
            </w:r>
          </w:p>
        </w:tc>
        <w:tc>
          <w:tcPr>
            <w:tcW w:w="541" w:type="dxa"/>
            <w:tcBorders>
              <w:top w:val="single" w:sz="4" w:space="0" w:color="auto"/>
              <w:left w:val="double" w:sz="6" w:space="0" w:color="auto"/>
              <w:bottom w:val="single" w:sz="4" w:space="0" w:color="auto"/>
              <w:right w:val="single" w:sz="4" w:space="0" w:color="auto"/>
            </w:tcBorders>
            <w:noWrap/>
            <w:tcMar>
              <w:top w:w="15" w:type="dxa"/>
              <w:left w:w="108" w:type="dxa"/>
              <w:bottom w:w="15" w:type="dxa"/>
              <w:right w:w="108" w:type="dxa"/>
            </w:tcMar>
            <w:vAlign w:val="center"/>
            <w:hideMark/>
          </w:tcPr>
          <w:p w14:paraId="0AE6DBF7" w14:textId="77777777" w:rsidR="005023D7" w:rsidRPr="005D1B0E" w:rsidRDefault="005023D7" w:rsidP="005023D7">
            <w:pPr>
              <w:spacing w:after="0" w:line="360" w:lineRule="auto"/>
              <w:jc w:val="both"/>
              <w:rPr>
                <w:rFonts w:eastAsia="Times New Roman" w:cs="Times New Roman"/>
                <w:sz w:val="18"/>
                <w:szCs w:val="18"/>
              </w:rPr>
            </w:pPr>
            <w:r w:rsidRPr="005D1B0E">
              <w:rPr>
                <w:rFonts w:eastAsia="Times New Roman" w:cs="Times New Roman"/>
                <w:sz w:val="18"/>
                <w:szCs w:val="18"/>
              </w:rPr>
              <w:t>0</w:t>
            </w:r>
          </w:p>
        </w:tc>
        <w:tc>
          <w:tcPr>
            <w:tcW w:w="541" w:type="dxa"/>
            <w:tcBorders>
              <w:top w:val="single" w:sz="4" w:space="0" w:color="auto"/>
              <w:left w:val="single" w:sz="4" w:space="0" w:color="auto"/>
              <w:bottom w:val="single" w:sz="4" w:space="0" w:color="auto"/>
              <w:right w:val="single" w:sz="4" w:space="0" w:color="auto"/>
            </w:tcBorders>
            <w:noWrap/>
            <w:tcMar>
              <w:top w:w="15" w:type="dxa"/>
              <w:left w:w="108" w:type="dxa"/>
              <w:bottom w:w="15" w:type="dxa"/>
              <w:right w:w="108" w:type="dxa"/>
            </w:tcMar>
            <w:vAlign w:val="center"/>
            <w:hideMark/>
          </w:tcPr>
          <w:p w14:paraId="55914408" w14:textId="77777777" w:rsidR="005023D7" w:rsidRPr="005D1B0E" w:rsidRDefault="005023D7" w:rsidP="005023D7">
            <w:pPr>
              <w:spacing w:after="0" w:line="360" w:lineRule="auto"/>
              <w:jc w:val="both"/>
              <w:rPr>
                <w:rFonts w:eastAsia="Times New Roman" w:cs="Times New Roman"/>
                <w:sz w:val="18"/>
                <w:szCs w:val="18"/>
              </w:rPr>
            </w:pPr>
            <w:r w:rsidRPr="005D1B0E">
              <w:rPr>
                <w:rFonts w:eastAsia="Times New Roman" w:cs="Times New Roman"/>
                <w:sz w:val="18"/>
                <w:szCs w:val="18"/>
              </w:rPr>
              <w:t>5</w:t>
            </w:r>
          </w:p>
        </w:tc>
        <w:tc>
          <w:tcPr>
            <w:tcW w:w="541" w:type="dxa"/>
            <w:tcBorders>
              <w:top w:val="single" w:sz="4" w:space="0" w:color="auto"/>
              <w:left w:val="single" w:sz="4" w:space="0" w:color="auto"/>
              <w:bottom w:val="single" w:sz="4" w:space="0" w:color="auto"/>
              <w:right w:val="single" w:sz="4" w:space="0" w:color="auto"/>
            </w:tcBorders>
            <w:noWrap/>
            <w:tcMar>
              <w:top w:w="15" w:type="dxa"/>
              <w:left w:w="108" w:type="dxa"/>
              <w:bottom w:w="15" w:type="dxa"/>
              <w:right w:w="108" w:type="dxa"/>
            </w:tcMar>
            <w:vAlign w:val="center"/>
            <w:hideMark/>
          </w:tcPr>
          <w:p w14:paraId="40EBD4AD" w14:textId="77777777" w:rsidR="005023D7" w:rsidRPr="005D1B0E" w:rsidRDefault="005023D7" w:rsidP="005023D7">
            <w:pPr>
              <w:spacing w:after="0" w:line="360" w:lineRule="auto"/>
              <w:jc w:val="both"/>
              <w:rPr>
                <w:rFonts w:eastAsia="Times New Roman" w:cs="Times New Roman"/>
                <w:sz w:val="18"/>
                <w:szCs w:val="18"/>
              </w:rPr>
            </w:pPr>
            <w:r w:rsidRPr="005D1B0E">
              <w:rPr>
                <w:rFonts w:eastAsia="Times New Roman" w:cs="Times New Roman"/>
                <w:sz w:val="18"/>
                <w:szCs w:val="18"/>
              </w:rPr>
              <w:t>7</w:t>
            </w:r>
          </w:p>
        </w:tc>
        <w:tc>
          <w:tcPr>
            <w:tcW w:w="541" w:type="dxa"/>
            <w:tcBorders>
              <w:top w:val="single" w:sz="4" w:space="0" w:color="auto"/>
              <w:left w:val="single" w:sz="4" w:space="0" w:color="auto"/>
              <w:bottom w:val="single" w:sz="4" w:space="0" w:color="auto"/>
              <w:right w:val="single" w:sz="4" w:space="0" w:color="auto"/>
            </w:tcBorders>
            <w:noWrap/>
            <w:tcMar>
              <w:top w:w="15" w:type="dxa"/>
              <w:left w:w="108" w:type="dxa"/>
              <w:bottom w:w="15" w:type="dxa"/>
              <w:right w:w="108" w:type="dxa"/>
            </w:tcMar>
            <w:vAlign w:val="center"/>
            <w:hideMark/>
          </w:tcPr>
          <w:p w14:paraId="324ACEA9" w14:textId="77777777" w:rsidR="005023D7" w:rsidRPr="005D1B0E" w:rsidRDefault="005023D7" w:rsidP="005023D7">
            <w:pPr>
              <w:spacing w:after="0" w:line="360" w:lineRule="auto"/>
              <w:jc w:val="both"/>
              <w:rPr>
                <w:rFonts w:eastAsia="Times New Roman" w:cs="Times New Roman"/>
                <w:sz w:val="18"/>
                <w:szCs w:val="18"/>
              </w:rPr>
            </w:pPr>
            <w:r w:rsidRPr="005D1B0E">
              <w:rPr>
                <w:rFonts w:eastAsia="Times New Roman" w:cs="Times New Roman"/>
                <w:sz w:val="18"/>
                <w:szCs w:val="18"/>
              </w:rPr>
              <w:t>0</w:t>
            </w:r>
          </w:p>
        </w:tc>
        <w:tc>
          <w:tcPr>
            <w:tcW w:w="541" w:type="dxa"/>
            <w:tcBorders>
              <w:top w:val="single" w:sz="4" w:space="0" w:color="auto"/>
              <w:left w:val="single" w:sz="4" w:space="0" w:color="auto"/>
              <w:bottom w:val="single" w:sz="4" w:space="0" w:color="auto"/>
              <w:right w:val="single" w:sz="4" w:space="0" w:color="auto"/>
            </w:tcBorders>
            <w:noWrap/>
            <w:tcMar>
              <w:top w:w="15" w:type="dxa"/>
              <w:left w:w="108" w:type="dxa"/>
              <w:bottom w:w="15" w:type="dxa"/>
              <w:right w:w="108" w:type="dxa"/>
            </w:tcMar>
            <w:vAlign w:val="center"/>
            <w:hideMark/>
          </w:tcPr>
          <w:p w14:paraId="7AE6ECC0" w14:textId="77777777" w:rsidR="005023D7" w:rsidRPr="005D1B0E" w:rsidRDefault="005023D7" w:rsidP="005023D7">
            <w:pPr>
              <w:spacing w:after="0" w:line="360" w:lineRule="auto"/>
              <w:jc w:val="both"/>
              <w:rPr>
                <w:rFonts w:eastAsia="Times New Roman" w:cs="Times New Roman"/>
                <w:sz w:val="18"/>
                <w:szCs w:val="18"/>
              </w:rPr>
            </w:pPr>
            <w:r w:rsidRPr="005D1B0E">
              <w:rPr>
                <w:rFonts w:eastAsia="Times New Roman" w:cs="Times New Roman"/>
                <w:sz w:val="18"/>
                <w:szCs w:val="18"/>
              </w:rPr>
              <w:t>1</w:t>
            </w:r>
          </w:p>
        </w:tc>
        <w:tc>
          <w:tcPr>
            <w:tcW w:w="541" w:type="dxa"/>
            <w:tcBorders>
              <w:top w:val="single" w:sz="4" w:space="0" w:color="auto"/>
              <w:left w:val="double" w:sz="6" w:space="0" w:color="auto"/>
              <w:bottom w:val="single" w:sz="4" w:space="0" w:color="auto"/>
              <w:right w:val="double" w:sz="6" w:space="0" w:color="auto"/>
            </w:tcBorders>
            <w:noWrap/>
            <w:tcMar>
              <w:top w:w="15" w:type="dxa"/>
              <w:left w:w="108" w:type="dxa"/>
              <w:bottom w:w="15" w:type="dxa"/>
              <w:right w:w="108" w:type="dxa"/>
            </w:tcMar>
            <w:vAlign w:val="center"/>
            <w:hideMark/>
          </w:tcPr>
          <w:p w14:paraId="08158D45" w14:textId="77777777" w:rsidR="005023D7" w:rsidRPr="005D1B0E" w:rsidRDefault="005023D7" w:rsidP="005023D7">
            <w:pPr>
              <w:spacing w:after="0" w:line="360" w:lineRule="auto"/>
              <w:jc w:val="both"/>
              <w:rPr>
                <w:rFonts w:eastAsia="Times New Roman" w:cs="Times New Roman"/>
                <w:b/>
                <w:bCs/>
                <w:sz w:val="18"/>
                <w:szCs w:val="18"/>
              </w:rPr>
            </w:pPr>
            <w:r w:rsidRPr="005D1B0E">
              <w:rPr>
                <w:rFonts w:eastAsia="Times New Roman" w:cs="Times New Roman"/>
                <w:b/>
                <w:bCs/>
                <w:sz w:val="18"/>
                <w:szCs w:val="18"/>
              </w:rPr>
              <w:t>13</w:t>
            </w:r>
          </w:p>
        </w:tc>
        <w:tc>
          <w:tcPr>
            <w:tcW w:w="541" w:type="dxa"/>
            <w:tcBorders>
              <w:top w:val="single" w:sz="4" w:space="0" w:color="auto"/>
              <w:left w:val="single" w:sz="4" w:space="0" w:color="auto"/>
              <w:bottom w:val="single" w:sz="4" w:space="0" w:color="auto"/>
              <w:right w:val="single" w:sz="4" w:space="0" w:color="auto"/>
            </w:tcBorders>
            <w:noWrap/>
            <w:tcMar>
              <w:top w:w="15" w:type="dxa"/>
              <w:left w:w="108" w:type="dxa"/>
              <w:bottom w:w="15" w:type="dxa"/>
              <w:right w:w="108" w:type="dxa"/>
            </w:tcMar>
            <w:vAlign w:val="center"/>
            <w:hideMark/>
          </w:tcPr>
          <w:p w14:paraId="3DD94BEF" w14:textId="77777777" w:rsidR="005023D7" w:rsidRPr="005D1B0E" w:rsidRDefault="005023D7" w:rsidP="005023D7">
            <w:pPr>
              <w:spacing w:after="0" w:line="360" w:lineRule="auto"/>
              <w:jc w:val="both"/>
              <w:rPr>
                <w:rFonts w:eastAsia="Times New Roman" w:cs="Times New Roman"/>
                <w:sz w:val="18"/>
                <w:szCs w:val="18"/>
              </w:rPr>
            </w:pPr>
            <w:r w:rsidRPr="005D1B0E">
              <w:rPr>
                <w:rFonts w:eastAsia="Times New Roman" w:cs="Times New Roman"/>
                <w:sz w:val="18"/>
                <w:szCs w:val="18"/>
              </w:rPr>
              <w:t>21</w:t>
            </w:r>
          </w:p>
        </w:tc>
        <w:tc>
          <w:tcPr>
            <w:tcW w:w="541" w:type="dxa"/>
            <w:tcBorders>
              <w:top w:val="single" w:sz="4" w:space="0" w:color="auto"/>
              <w:left w:val="single" w:sz="4" w:space="0" w:color="auto"/>
              <w:bottom w:val="single" w:sz="4" w:space="0" w:color="auto"/>
              <w:right w:val="single" w:sz="4" w:space="0" w:color="auto"/>
            </w:tcBorders>
            <w:noWrap/>
            <w:tcMar>
              <w:top w:w="15" w:type="dxa"/>
              <w:left w:w="108" w:type="dxa"/>
              <w:bottom w:w="15" w:type="dxa"/>
              <w:right w:w="108" w:type="dxa"/>
            </w:tcMar>
            <w:vAlign w:val="center"/>
            <w:hideMark/>
          </w:tcPr>
          <w:p w14:paraId="5442EEAF" w14:textId="77777777" w:rsidR="005023D7" w:rsidRPr="005D1B0E" w:rsidRDefault="005023D7" w:rsidP="005023D7">
            <w:pPr>
              <w:spacing w:after="0" w:line="360" w:lineRule="auto"/>
              <w:jc w:val="both"/>
              <w:rPr>
                <w:rFonts w:eastAsia="Times New Roman" w:cs="Times New Roman"/>
                <w:sz w:val="18"/>
                <w:szCs w:val="18"/>
              </w:rPr>
            </w:pPr>
            <w:r w:rsidRPr="005D1B0E">
              <w:rPr>
                <w:rFonts w:eastAsia="Times New Roman" w:cs="Times New Roman"/>
                <w:sz w:val="18"/>
                <w:szCs w:val="18"/>
              </w:rPr>
              <w:t>1</w:t>
            </w:r>
          </w:p>
        </w:tc>
        <w:tc>
          <w:tcPr>
            <w:tcW w:w="541" w:type="dxa"/>
            <w:tcBorders>
              <w:top w:val="single" w:sz="4" w:space="0" w:color="auto"/>
              <w:left w:val="single" w:sz="4" w:space="0" w:color="auto"/>
              <w:bottom w:val="single" w:sz="4" w:space="0" w:color="auto"/>
              <w:right w:val="single" w:sz="4" w:space="0" w:color="auto"/>
            </w:tcBorders>
            <w:noWrap/>
            <w:tcMar>
              <w:top w:w="15" w:type="dxa"/>
              <w:left w:w="108" w:type="dxa"/>
              <w:bottom w:w="15" w:type="dxa"/>
              <w:right w:w="108" w:type="dxa"/>
            </w:tcMar>
            <w:vAlign w:val="center"/>
            <w:hideMark/>
          </w:tcPr>
          <w:p w14:paraId="26CB87C4" w14:textId="77777777" w:rsidR="005023D7" w:rsidRPr="005D1B0E" w:rsidRDefault="005023D7" w:rsidP="005023D7">
            <w:pPr>
              <w:spacing w:after="0" w:line="360" w:lineRule="auto"/>
              <w:jc w:val="both"/>
              <w:rPr>
                <w:rFonts w:eastAsia="Times New Roman" w:cs="Times New Roman"/>
                <w:sz w:val="18"/>
                <w:szCs w:val="18"/>
              </w:rPr>
            </w:pPr>
            <w:r w:rsidRPr="005D1B0E">
              <w:rPr>
                <w:rFonts w:eastAsia="Times New Roman" w:cs="Times New Roman"/>
                <w:sz w:val="18"/>
                <w:szCs w:val="18"/>
              </w:rPr>
              <w:t>19</w:t>
            </w:r>
          </w:p>
        </w:tc>
        <w:tc>
          <w:tcPr>
            <w:tcW w:w="541" w:type="dxa"/>
            <w:tcBorders>
              <w:top w:val="single" w:sz="4" w:space="0" w:color="auto"/>
              <w:left w:val="single" w:sz="4" w:space="0" w:color="auto"/>
              <w:bottom w:val="single" w:sz="4" w:space="0" w:color="auto"/>
              <w:right w:val="single" w:sz="4" w:space="0" w:color="auto"/>
            </w:tcBorders>
            <w:noWrap/>
            <w:tcMar>
              <w:top w:w="15" w:type="dxa"/>
              <w:left w:w="108" w:type="dxa"/>
              <w:bottom w:w="15" w:type="dxa"/>
              <w:right w:w="108" w:type="dxa"/>
            </w:tcMar>
            <w:vAlign w:val="center"/>
            <w:hideMark/>
          </w:tcPr>
          <w:p w14:paraId="69243C06" w14:textId="77777777" w:rsidR="005023D7" w:rsidRPr="005D1B0E" w:rsidRDefault="005023D7" w:rsidP="005023D7">
            <w:pPr>
              <w:spacing w:after="0" w:line="360" w:lineRule="auto"/>
              <w:jc w:val="both"/>
              <w:rPr>
                <w:rFonts w:eastAsia="Times New Roman" w:cs="Times New Roman"/>
                <w:sz w:val="18"/>
                <w:szCs w:val="18"/>
              </w:rPr>
            </w:pPr>
            <w:r w:rsidRPr="005D1B0E">
              <w:rPr>
                <w:rFonts w:eastAsia="Times New Roman" w:cs="Times New Roman"/>
                <w:sz w:val="18"/>
                <w:szCs w:val="18"/>
              </w:rPr>
              <w:t>3</w:t>
            </w:r>
          </w:p>
        </w:tc>
        <w:tc>
          <w:tcPr>
            <w:tcW w:w="541" w:type="dxa"/>
            <w:tcBorders>
              <w:top w:val="single" w:sz="4" w:space="0" w:color="auto"/>
              <w:left w:val="single" w:sz="4" w:space="0" w:color="auto"/>
              <w:bottom w:val="single" w:sz="4" w:space="0" w:color="auto"/>
              <w:right w:val="single" w:sz="4" w:space="0" w:color="auto"/>
            </w:tcBorders>
            <w:noWrap/>
            <w:tcMar>
              <w:top w:w="15" w:type="dxa"/>
              <w:left w:w="108" w:type="dxa"/>
              <w:bottom w:w="15" w:type="dxa"/>
              <w:right w:w="108" w:type="dxa"/>
            </w:tcMar>
            <w:vAlign w:val="center"/>
            <w:hideMark/>
          </w:tcPr>
          <w:p w14:paraId="2E1F9982" w14:textId="77777777" w:rsidR="005023D7" w:rsidRPr="005D1B0E" w:rsidRDefault="005023D7" w:rsidP="005023D7">
            <w:pPr>
              <w:spacing w:after="0" w:line="360" w:lineRule="auto"/>
              <w:jc w:val="both"/>
              <w:rPr>
                <w:rFonts w:eastAsia="Times New Roman" w:cs="Times New Roman"/>
                <w:sz w:val="18"/>
                <w:szCs w:val="18"/>
              </w:rPr>
            </w:pPr>
            <w:r w:rsidRPr="005D1B0E">
              <w:rPr>
                <w:rFonts w:eastAsia="Times New Roman" w:cs="Times New Roman"/>
                <w:sz w:val="18"/>
                <w:szCs w:val="18"/>
              </w:rPr>
              <w:t>6</w:t>
            </w:r>
          </w:p>
        </w:tc>
        <w:tc>
          <w:tcPr>
            <w:tcW w:w="541" w:type="dxa"/>
            <w:tcBorders>
              <w:top w:val="single" w:sz="4" w:space="0" w:color="auto"/>
              <w:left w:val="double" w:sz="6" w:space="0" w:color="auto"/>
              <w:bottom w:val="single" w:sz="4" w:space="0" w:color="auto"/>
              <w:right w:val="double" w:sz="6" w:space="0" w:color="auto"/>
            </w:tcBorders>
            <w:noWrap/>
            <w:tcMar>
              <w:top w:w="15" w:type="dxa"/>
              <w:left w:w="108" w:type="dxa"/>
              <w:bottom w:w="15" w:type="dxa"/>
              <w:right w:w="108" w:type="dxa"/>
            </w:tcMar>
            <w:vAlign w:val="center"/>
            <w:hideMark/>
          </w:tcPr>
          <w:p w14:paraId="0D50D637" w14:textId="77777777" w:rsidR="005023D7" w:rsidRPr="005D1B0E" w:rsidRDefault="005023D7" w:rsidP="005023D7">
            <w:pPr>
              <w:spacing w:after="0" w:line="360" w:lineRule="auto"/>
              <w:jc w:val="both"/>
              <w:rPr>
                <w:rFonts w:eastAsia="Times New Roman" w:cs="Times New Roman"/>
                <w:b/>
                <w:bCs/>
                <w:sz w:val="18"/>
                <w:szCs w:val="18"/>
              </w:rPr>
            </w:pPr>
            <w:r w:rsidRPr="005D1B0E">
              <w:rPr>
                <w:rFonts w:eastAsia="Times New Roman" w:cs="Times New Roman"/>
                <w:b/>
                <w:bCs/>
                <w:sz w:val="18"/>
                <w:szCs w:val="18"/>
              </w:rPr>
              <w:t>50</w:t>
            </w:r>
          </w:p>
        </w:tc>
        <w:tc>
          <w:tcPr>
            <w:tcW w:w="541" w:type="dxa"/>
            <w:tcBorders>
              <w:top w:val="single" w:sz="4" w:space="0" w:color="auto"/>
              <w:left w:val="single" w:sz="4" w:space="0" w:color="auto"/>
              <w:bottom w:val="single" w:sz="4" w:space="0" w:color="auto"/>
              <w:right w:val="single" w:sz="4" w:space="0" w:color="auto"/>
            </w:tcBorders>
            <w:noWrap/>
            <w:tcMar>
              <w:top w:w="15" w:type="dxa"/>
              <w:left w:w="108" w:type="dxa"/>
              <w:bottom w:w="15" w:type="dxa"/>
              <w:right w:w="108" w:type="dxa"/>
            </w:tcMar>
            <w:vAlign w:val="center"/>
            <w:hideMark/>
          </w:tcPr>
          <w:p w14:paraId="7136A21E" w14:textId="77777777" w:rsidR="005023D7" w:rsidRPr="005D1B0E" w:rsidRDefault="005023D7" w:rsidP="005023D7">
            <w:pPr>
              <w:spacing w:after="0" w:line="360" w:lineRule="auto"/>
              <w:jc w:val="both"/>
              <w:rPr>
                <w:rFonts w:eastAsia="Times New Roman" w:cs="Times New Roman"/>
                <w:sz w:val="18"/>
                <w:szCs w:val="18"/>
              </w:rPr>
            </w:pPr>
            <w:r w:rsidRPr="005D1B0E">
              <w:rPr>
                <w:rFonts w:eastAsia="Times New Roman" w:cs="Times New Roman"/>
                <w:sz w:val="18"/>
                <w:szCs w:val="18"/>
              </w:rPr>
              <w:t>6</w:t>
            </w:r>
          </w:p>
        </w:tc>
        <w:tc>
          <w:tcPr>
            <w:tcW w:w="541" w:type="dxa"/>
            <w:tcBorders>
              <w:top w:val="single" w:sz="4" w:space="0" w:color="auto"/>
              <w:left w:val="single" w:sz="4" w:space="0" w:color="auto"/>
              <w:bottom w:val="single" w:sz="4" w:space="0" w:color="auto"/>
              <w:right w:val="single" w:sz="4" w:space="0" w:color="auto"/>
            </w:tcBorders>
            <w:noWrap/>
            <w:tcMar>
              <w:top w:w="15" w:type="dxa"/>
              <w:left w:w="108" w:type="dxa"/>
              <w:bottom w:w="15" w:type="dxa"/>
              <w:right w:w="108" w:type="dxa"/>
            </w:tcMar>
            <w:vAlign w:val="center"/>
            <w:hideMark/>
          </w:tcPr>
          <w:p w14:paraId="57F64432" w14:textId="77777777" w:rsidR="005023D7" w:rsidRPr="005D1B0E" w:rsidRDefault="005023D7" w:rsidP="005023D7">
            <w:pPr>
              <w:spacing w:after="0" w:line="360" w:lineRule="auto"/>
              <w:jc w:val="both"/>
              <w:rPr>
                <w:rFonts w:eastAsia="Times New Roman" w:cs="Times New Roman"/>
                <w:sz w:val="18"/>
                <w:szCs w:val="18"/>
              </w:rPr>
            </w:pPr>
            <w:r w:rsidRPr="005D1B0E">
              <w:rPr>
                <w:rFonts w:eastAsia="Times New Roman" w:cs="Times New Roman"/>
                <w:sz w:val="18"/>
                <w:szCs w:val="18"/>
              </w:rPr>
              <w:t>4</w:t>
            </w:r>
          </w:p>
        </w:tc>
        <w:tc>
          <w:tcPr>
            <w:tcW w:w="541" w:type="dxa"/>
            <w:tcBorders>
              <w:top w:val="single" w:sz="4" w:space="0" w:color="auto"/>
              <w:left w:val="single" w:sz="4" w:space="0" w:color="auto"/>
              <w:bottom w:val="single" w:sz="4" w:space="0" w:color="auto"/>
              <w:right w:val="single" w:sz="4" w:space="0" w:color="auto"/>
            </w:tcBorders>
            <w:noWrap/>
            <w:tcMar>
              <w:top w:w="15" w:type="dxa"/>
              <w:left w:w="108" w:type="dxa"/>
              <w:bottom w:w="15" w:type="dxa"/>
              <w:right w:w="108" w:type="dxa"/>
            </w:tcMar>
            <w:vAlign w:val="center"/>
            <w:hideMark/>
          </w:tcPr>
          <w:p w14:paraId="1DA31034" w14:textId="77777777" w:rsidR="005023D7" w:rsidRPr="005D1B0E" w:rsidRDefault="005023D7" w:rsidP="005023D7">
            <w:pPr>
              <w:spacing w:after="0" w:line="360" w:lineRule="auto"/>
              <w:jc w:val="both"/>
              <w:rPr>
                <w:rFonts w:eastAsia="Times New Roman" w:cs="Times New Roman"/>
                <w:sz w:val="18"/>
                <w:szCs w:val="18"/>
              </w:rPr>
            </w:pPr>
            <w:r w:rsidRPr="005D1B0E">
              <w:rPr>
                <w:rFonts w:eastAsia="Times New Roman" w:cs="Times New Roman"/>
                <w:sz w:val="18"/>
                <w:szCs w:val="18"/>
              </w:rPr>
              <w:t>13</w:t>
            </w:r>
          </w:p>
        </w:tc>
        <w:tc>
          <w:tcPr>
            <w:tcW w:w="541" w:type="dxa"/>
            <w:tcBorders>
              <w:top w:val="single" w:sz="4" w:space="0" w:color="auto"/>
              <w:left w:val="single" w:sz="4" w:space="0" w:color="auto"/>
              <w:bottom w:val="single" w:sz="4" w:space="0" w:color="auto"/>
              <w:right w:val="single" w:sz="4" w:space="0" w:color="auto"/>
            </w:tcBorders>
            <w:noWrap/>
            <w:tcMar>
              <w:top w:w="15" w:type="dxa"/>
              <w:left w:w="108" w:type="dxa"/>
              <w:bottom w:w="15" w:type="dxa"/>
              <w:right w:w="108" w:type="dxa"/>
            </w:tcMar>
            <w:vAlign w:val="center"/>
            <w:hideMark/>
          </w:tcPr>
          <w:p w14:paraId="13B14CCC" w14:textId="77777777" w:rsidR="005023D7" w:rsidRPr="005D1B0E" w:rsidRDefault="005023D7" w:rsidP="005023D7">
            <w:pPr>
              <w:spacing w:after="0" w:line="360" w:lineRule="auto"/>
              <w:jc w:val="both"/>
              <w:rPr>
                <w:rFonts w:eastAsia="Times New Roman" w:cs="Times New Roman"/>
                <w:sz w:val="18"/>
                <w:szCs w:val="18"/>
              </w:rPr>
            </w:pPr>
            <w:r w:rsidRPr="005D1B0E">
              <w:rPr>
                <w:rFonts w:eastAsia="Times New Roman" w:cs="Times New Roman"/>
                <w:sz w:val="18"/>
                <w:szCs w:val="18"/>
              </w:rPr>
              <w:t>1</w:t>
            </w:r>
          </w:p>
        </w:tc>
        <w:tc>
          <w:tcPr>
            <w:tcW w:w="541" w:type="dxa"/>
            <w:tcBorders>
              <w:top w:val="single" w:sz="4" w:space="0" w:color="auto"/>
              <w:left w:val="single" w:sz="4" w:space="0" w:color="auto"/>
              <w:bottom w:val="single" w:sz="4" w:space="0" w:color="auto"/>
              <w:right w:val="single" w:sz="4" w:space="0" w:color="auto"/>
            </w:tcBorders>
            <w:noWrap/>
            <w:tcMar>
              <w:top w:w="15" w:type="dxa"/>
              <w:left w:w="108" w:type="dxa"/>
              <w:bottom w:w="15" w:type="dxa"/>
              <w:right w:w="108" w:type="dxa"/>
            </w:tcMar>
            <w:vAlign w:val="center"/>
            <w:hideMark/>
          </w:tcPr>
          <w:p w14:paraId="13DBE08A" w14:textId="77777777" w:rsidR="005023D7" w:rsidRPr="005D1B0E" w:rsidRDefault="005023D7" w:rsidP="005023D7">
            <w:pPr>
              <w:spacing w:after="0" w:line="360" w:lineRule="auto"/>
              <w:jc w:val="both"/>
              <w:rPr>
                <w:rFonts w:eastAsia="Times New Roman" w:cs="Times New Roman"/>
                <w:sz w:val="18"/>
                <w:szCs w:val="18"/>
              </w:rPr>
            </w:pPr>
            <w:r w:rsidRPr="005D1B0E">
              <w:rPr>
                <w:rFonts w:eastAsia="Times New Roman" w:cs="Times New Roman"/>
                <w:sz w:val="18"/>
                <w:szCs w:val="18"/>
              </w:rPr>
              <w:t>9</w:t>
            </w:r>
          </w:p>
        </w:tc>
        <w:tc>
          <w:tcPr>
            <w:tcW w:w="541" w:type="dxa"/>
            <w:tcBorders>
              <w:top w:val="single" w:sz="4" w:space="0" w:color="auto"/>
              <w:left w:val="double" w:sz="6" w:space="0" w:color="auto"/>
              <w:bottom w:val="single" w:sz="4" w:space="0" w:color="auto"/>
              <w:right w:val="double" w:sz="6" w:space="0" w:color="auto"/>
            </w:tcBorders>
            <w:noWrap/>
            <w:tcMar>
              <w:top w:w="15" w:type="dxa"/>
              <w:left w:w="108" w:type="dxa"/>
              <w:bottom w:w="15" w:type="dxa"/>
              <w:right w:w="108" w:type="dxa"/>
            </w:tcMar>
            <w:vAlign w:val="center"/>
            <w:hideMark/>
          </w:tcPr>
          <w:p w14:paraId="7541CAF9" w14:textId="77777777" w:rsidR="005023D7" w:rsidRPr="005D1B0E" w:rsidRDefault="005023D7" w:rsidP="005023D7">
            <w:pPr>
              <w:spacing w:after="0" w:line="360" w:lineRule="auto"/>
              <w:jc w:val="both"/>
              <w:rPr>
                <w:rFonts w:eastAsia="Times New Roman" w:cs="Times New Roman"/>
                <w:b/>
                <w:bCs/>
                <w:sz w:val="18"/>
                <w:szCs w:val="18"/>
              </w:rPr>
            </w:pPr>
            <w:r w:rsidRPr="005D1B0E">
              <w:rPr>
                <w:rFonts w:eastAsia="Times New Roman" w:cs="Times New Roman"/>
                <w:b/>
                <w:bCs/>
                <w:sz w:val="18"/>
                <w:szCs w:val="18"/>
              </w:rPr>
              <w:t>33</w:t>
            </w:r>
          </w:p>
        </w:tc>
        <w:tc>
          <w:tcPr>
            <w:tcW w:w="552" w:type="dxa"/>
            <w:tcBorders>
              <w:top w:val="single" w:sz="4" w:space="0" w:color="auto"/>
              <w:left w:val="nil"/>
              <w:bottom w:val="single" w:sz="4" w:space="0" w:color="auto"/>
              <w:right w:val="single" w:sz="4" w:space="0" w:color="auto"/>
            </w:tcBorders>
            <w:noWrap/>
            <w:tcMar>
              <w:top w:w="15" w:type="dxa"/>
              <w:left w:w="108" w:type="dxa"/>
              <w:bottom w:w="15" w:type="dxa"/>
              <w:right w:w="108" w:type="dxa"/>
            </w:tcMar>
            <w:vAlign w:val="center"/>
            <w:hideMark/>
          </w:tcPr>
          <w:p w14:paraId="78149F2D" w14:textId="77777777" w:rsidR="005023D7" w:rsidRPr="005D1B0E" w:rsidRDefault="005023D7" w:rsidP="005023D7">
            <w:pPr>
              <w:spacing w:after="0" w:line="360" w:lineRule="auto"/>
              <w:jc w:val="both"/>
              <w:rPr>
                <w:rFonts w:eastAsia="Times New Roman" w:cs="Times New Roman"/>
                <w:sz w:val="18"/>
                <w:szCs w:val="18"/>
              </w:rPr>
            </w:pPr>
            <w:r w:rsidRPr="005D1B0E">
              <w:rPr>
                <w:rFonts w:eastAsia="Times New Roman" w:cs="Times New Roman"/>
                <w:sz w:val="18"/>
                <w:szCs w:val="18"/>
              </w:rPr>
              <w:t>27</w:t>
            </w:r>
          </w:p>
        </w:tc>
        <w:tc>
          <w:tcPr>
            <w:tcW w:w="541" w:type="dxa"/>
            <w:tcBorders>
              <w:top w:val="single" w:sz="4" w:space="0" w:color="auto"/>
              <w:left w:val="single" w:sz="4" w:space="0" w:color="auto"/>
              <w:bottom w:val="single" w:sz="4" w:space="0" w:color="auto"/>
              <w:right w:val="single" w:sz="4" w:space="0" w:color="auto"/>
            </w:tcBorders>
            <w:noWrap/>
            <w:tcMar>
              <w:top w:w="15" w:type="dxa"/>
              <w:left w:w="108" w:type="dxa"/>
              <w:bottom w:w="15" w:type="dxa"/>
              <w:right w:w="108" w:type="dxa"/>
            </w:tcMar>
            <w:vAlign w:val="center"/>
            <w:hideMark/>
          </w:tcPr>
          <w:p w14:paraId="4A2B70C4" w14:textId="77777777" w:rsidR="005023D7" w:rsidRPr="005D1B0E" w:rsidRDefault="005023D7" w:rsidP="005023D7">
            <w:pPr>
              <w:spacing w:after="0" w:line="360" w:lineRule="auto"/>
              <w:jc w:val="both"/>
              <w:rPr>
                <w:rFonts w:eastAsia="Times New Roman" w:cs="Times New Roman"/>
                <w:sz w:val="18"/>
                <w:szCs w:val="18"/>
              </w:rPr>
            </w:pPr>
            <w:r w:rsidRPr="005D1B0E">
              <w:rPr>
                <w:rFonts w:eastAsia="Times New Roman" w:cs="Times New Roman"/>
                <w:sz w:val="18"/>
                <w:szCs w:val="18"/>
              </w:rPr>
              <w:t>10</w:t>
            </w:r>
          </w:p>
        </w:tc>
        <w:tc>
          <w:tcPr>
            <w:tcW w:w="551" w:type="dxa"/>
            <w:tcBorders>
              <w:top w:val="single" w:sz="4" w:space="0" w:color="auto"/>
              <w:left w:val="single" w:sz="4" w:space="0" w:color="auto"/>
              <w:bottom w:val="single" w:sz="4" w:space="0" w:color="auto"/>
              <w:right w:val="single" w:sz="4" w:space="0" w:color="auto"/>
            </w:tcBorders>
            <w:noWrap/>
            <w:tcMar>
              <w:top w:w="15" w:type="dxa"/>
              <w:left w:w="108" w:type="dxa"/>
              <w:bottom w:w="15" w:type="dxa"/>
              <w:right w:w="108" w:type="dxa"/>
            </w:tcMar>
            <w:vAlign w:val="center"/>
            <w:hideMark/>
          </w:tcPr>
          <w:p w14:paraId="7F91ECEF" w14:textId="77777777" w:rsidR="005023D7" w:rsidRPr="005D1B0E" w:rsidRDefault="005023D7" w:rsidP="005023D7">
            <w:pPr>
              <w:spacing w:after="0" w:line="360" w:lineRule="auto"/>
              <w:jc w:val="both"/>
              <w:rPr>
                <w:rFonts w:eastAsia="Times New Roman" w:cs="Times New Roman"/>
                <w:sz w:val="18"/>
                <w:szCs w:val="18"/>
              </w:rPr>
            </w:pPr>
            <w:r w:rsidRPr="005D1B0E">
              <w:rPr>
                <w:rFonts w:eastAsia="Times New Roman" w:cs="Times New Roman"/>
                <w:sz w:val="18"/>
                <w:szCs w:val="18"/>
              </w:rPr>
              <w:t>39</w:t>
            </w:r>
          </w:p>
        </w:tc>
        <w:tc>
          <w:tcPr>
            <w:tcW w:w="541" w:type="dxa"/>
            <w:tcBorders>
              <w:top w:val="single" w:sz="4" w:space="0" w:color="auto"/>
              <w:left w:val="single" w:sz="4" w:space="0" w:color="auto"/>
              <w:bottom w:val="single" w:sz="4" w:space="0" w:color="auto"/>
              <w:right w:val="single" w:sz="4" w:space="0" w:color="auto"/>
            </w:tcBorders>
            <w:noWrap/>
            <w:tcMar>
              <w:top w:w="15" w:type="dxa"/>
              <w:left w:w="108" w:type="dxa"/>
              <w:bottom w:w="15" w:type="dxa"/>
              <w:right w:w="108" w:type="dxa"/>
            </w:tcMar>
            <w:vAlign w:val="center"/>
            <w:hideMark/>
          </w:tcPr>
          <w:p w14:paraId="1C3B95F2" w14:textId="77777777" w:rsidR="005023D7" w:rsidRPr="005D1B0E" w:rsidRDefault="005023D7" w:rsidP="005023D7">
            <w:pPr>
              <w:spacing w:after="0" w:line="360" w:lineRule="auto"/>
              <w:jc w:val="both"/>
              <w:rPr>
                <w:rFonts w:eastAsia="Times New Roman" w:cs="Times New Roman"/>
                <w:sz w:val="18"/>
                <w:szCs w:val="18"/>
              </w:rPr>
            </w:pPr>
            <w:r w:rsidRPr="005D1B0E">
              <w:rPr>
                <w:rFonts w:eastAsia="Times New Roman" w:cs="Times New Roman"/>
                <w:sz w:val="18"/>
                <w:szCs w:val="18"/>
              </w:rPr>
              <w:t>4</w:t>
            </w:r>
          </w:p>
        </w:tc>
        <w:tc>
          <w:tcPr>
            <w:tcW w:w="541" w:type="dxa"/>
            <w:tcBorders>
              <w:top w:val="single" w:sz="4" w:space="0" w:color="auto"/>
              <w:left w:val="single" w:sz="4" w:space="0" w:color="auto"/>
              <w:bottom w:val="single" w:sz="4" w:space="0" w:color="auto"/>
              <w:right w:val="double" w:sz="6" w:space="0" w:color="auto"/>
            </w:tcBorders>
            <w:noWrap/>
            <w:tcMar>
              <w:top w:w="15" w:type="dxa"/>
              <w:left w:w="108" w:type="dxa"/>
              <w:bottom w:w="15" w:type="dxa"/>
              <w:right w:w="108" w:type="dxa"/>
            </w:tcMar>
            <w:vAlign w:val="center"/>
            <w:hideMark/>
          </w:tcPr>
          <w:p w14:paraId="34F427FA" w14:textId="77777777" w:rsidR="005023D7" w:rsidRPr="005D1B0E" w:rsidRDefault="005023D7" w:rsidP="005023D7">
            <w:pPr>
              <w:spacing w:after="0" w:line="360" w:lineRule="auto"/>
              <w:jc w:val="both"/>
              <w:rPr>
                <w:rFonts w:eastAsia="Times New Roman" w:cs="Times New Roman"/>
                <w:sz w:val="18"/>
                <w:szCs w:val="18"/>
              </w:rPr>
            </w:pPr>
            <w:r w:rsidRPr="005D1B0E">
              <w:rPr>
                <w:rFonts w:eastAsia="Times New Roman" w:cs="Times New Roman"/>
                <w:sz w:val="18"/>
                <w:szCs w:val="18"/>
              </w:rPr>
              <w:t>16</w:t>
            </w:r>
          </w:p>
        </w:tc>
        <w:tc>
          <w:tcPr>
            <w:tcW w:w="560" w:type="dxa"/>
            <w:tcBorders>
              <w:top w:val="single" w:sz="4" w:space="0" w:color="auto"/>
              <w:left w:val="double" w:sz="6" w:space="0" w:color="auto"/>
              <w:bottom w:val="single" w:sz="4" w:space="0" w:color="auto"/>
              <w:right w:val="double" w:sz="6" w:space="0" w:color="auto"/>
            </w:tcBorders>
            <w:noWrap/>
            <w:tcMar>
              <w:top w:w="15" w:type="dxa"/>
              <w:left w:w="108" w:type="dxa"/>
              <w:bottom w:w="15" w:type="dxa"/>
              <w:right w:w="108" w:type="dxa"/>
            </w:tcMar>
            <w:vAlign w:val="center"/>
            <w:hideMark/>
          </w:tcPr>
          <w:p w14:paraId="15AE6B1A" w14:textId="77777777" w:rsidR="005023D7" w:rsidRPr="005D1B0E" w:rsidRDefault="005023D7" w:rsidP="005023D7">
            <w:pPr>
              <w:spacing w:after="0" w:line="360" w:lineRule="auto"/>
              <w:jc w:val="both"/>
              <w:rPr>
                <w:rFonts w:eastAsia="Times New Roman" w:cs="Times New Roman"/>
                <w:b/>
                <w:bCs/>
                <w:sz w:val="18"/>
                <w:szCs w:val="18"/>
              </w:rPr>
            </w:pPr>
            <w:r w:rsidRPr="005D1B0E">
              <w:rPr>
                <w:rFonts w:eastAsia="Times New Roman" w:cs="Times New Roman"/>
                <w:b/>
                <w:bCs/>
                <w:sz w:val="18"/>
                <w:szCs w:val="18"/>
              </w:rPr>
              <w:t>96</w:t>
            </w:r>
          </w:p>
        </w:tc>
      </w:tr>
      <w:tr w:rsidR="005023D7" w:rsidRPr="005D1B0E" w14:paraId="4820383F" w14:textId="77777777" w:rsidTr="005023D7">
        <w:trPr>
          <w:trHeight w:val="270"/>
        </w:trPr>
        <w:tc>
          <w:tcPr>
            <w:tcW w:w="656" w:type="dxa"/>
            <w:tcBorders>
              <w:top w:val="single" w:sz="4" w:space="0" w:color="auto"/>
              <w:left w:val="double" w:sz="6" w:space="0" w:color="auto"/>
              <w:bottom w:val="nil"/>
              <w:right w:val="single" w:sz="4" w:space="0" w:color="auto"/>
            </w:tcBorders>
            <w:noWrap/>
            <w:tcMar>
              <w:top w:w="15" w:type="dxa"/>
              <w:left w:w="108" w:type="dxa"/>
              <w:bottom w:w="15" w:type="dxa"/>
              <w:right w:w="108" w:type="dxa"/>
            </w:tcMar>
            <w:vAlign w:val="center"/>
            <w:hideMark/>
          </w:tcPr>
          <w:p w14:paraId="0A6CFFBB" w14:textId="77777777" w:rsidR="005023D7" w:rsidRPr="005D1B0E" w:rsidRDefault="005023D7" w:rsidP="005023D7">
            <w:pPr>
              <w:spacing w:after="0" w:line="360" w:lineRule="auto"/>
              <w:jc w:val="both"/>
              <w:rPr>
                <w:rFonts w:eastAsia="Times New Roman" w:cs="Times New Roman"/>
                <w:sz w:val="18"/>
                <w:szCs w:val="18"/>
              </w:rPr>
            </w:pPr>
            <w:r w:rsidRPr="005D1B0E">
              <w:rPr>
                <w:rFonts w:eastAsia="Times New Roman" w:cs="Times New Roman"/>
                <w:sz w:val="18"/>
                <w:szCs w:val="18"/>
              </w:rPr>
              <w:t>2009</w:t>
            </w:r>
          </w:p>
        </w:tc>
        <w:tc>
          <w:tcPr>
            <w:tcW w:w="541" w:type="dxa"/>
            <w:tcBorders>
              <w:top w:val="single" w:sz="4" w:space="0" w:color="auto"/>
              <w:left w:val="double" w:sz="6" w:space="0" w:color="auto"/>
              <w:bottom w:val="double" w:sz="6" w:space="0" w:color="auto"/>
              <w:right w:val="single" w:sz="4" w:space="0" w:color="auto"/>
            </w:tcBorders>
            <w:noWrap/>
            <w:tcMar>
              <w:top w:w="15" w:type="dxa"/>
              <w:left w:w="108" w:type="dxa"/>
              <w:bottom w:w="15" w:type="dxa"/>
              <w:right w:w="108" w:type="dxa"/>
            </w:tcMar>
            <w:vAlign w:val="center"/>
            <w:hideMark/>
          </w:tcPr>
          <w:p w14:paraId="129B7118" w14:textId="77777777" w:rsidR="005023D7" w:rsidRPr="005D1B0E" w:rsidRDefault="005023D7" w:rsidP="005023D7">
            <w:pPr>
              <w:spacing w:after="0" w:line="360" w:lineRule="auto"/>
              <w:jc w:val="both"/>
              <w:rPr>
                <w:rFonts w:eastAsia="Times New Roman" w:cs="Times New Roman"/>
                <w:sz w:val="18"/>
                <w:szCs w:val="18"/>
              </w:rPr>
            </w:pPr>
            <w:r w:rsidRPr="005D1B0E">
              <w:rPr>
                <w:rFonts w:eastAsia="Times New Roman" w:cs="Times New Roman"/>
                <w:sz w:val="18"/>
                <w:szCs w:val="18"/>
              </w:rPr>
              <w:t>0</w:t>
            </w:r>
          </w:p>
        </w:tc>
        <w:tc>
          <w:tcPr>
            <w:tcW w:w="541" w:type="dxa"/>
            <w:tcBorders>
              <w:top w:val="single" w:sz="4" w:space="0" w:color="auto"/>
              <w:left w:val="single" w:sz="4" w:space="0" w:color="auto"/>
              <w:bottom w:val="double" w:sz="6" w:space="0" w:color="auto"/>
              <w:right w:val="single" w:sz="4" w:space="0" w:color="auto"/>
            </w:tcBorders>
            <w:noWrap/>
            <w:tcMar>
              <w:top w:w="15" w:type="dxa"/>
              <w:left w:w="108" w:type="dxa"/>
              <w:bottom w:w="15" w:type="dxa"/>
              <w:right w:w="108" w:type="dxa"/>
            </w:tcMar>
            <w:vAlign w:val="center"/>
            <w:hideMark/>
          </w:tcPr>
          <w:p w14:paraId="704E561F" w14:textId="77777777" w:rsidR="005023D7" w:rsidRPr="005D1B0E" w:rsidRDefault="005023D7" w:rsidP="005023D7">
            <w:pPr>
              <w:spacing w:after="0" w:line="360" w:lineRule="auto"/>
              <w:jc w:val="both"/>
              <w:rPr>
                <w:rFonts w:eastAsia="Times New Roman" w:cs="Times New Roman"/>
                <w:sz w:val="18"/>
                <w:szCs w:val="18"/>
              </w:rPr>
            </w:pPr>
            <w:r w:rsidRPr="005D1B0E">
              <w:rPr>
                <w:rFonts w:eastAsia="Times New Roman" w:cs="Times New Roman"/>
                <w:sz w:val="18"/>
                <w:szCs w:val="18"/>
              </w:rPr>
              <w:t>2</w:t>
            </w:r>
          </w:p>
        </w:tc>
        <w:tc>
          <w:tcPr>
            <w:tcW w:w="541" w:type="dxa"/>
            <w:tcBorders>
              <w:top w:val="single" w:sz="4" w:space="0" w:color="auto"/>
              <w:left w:val="single" w:sz="4" w:space="0" w:color="auto"/>
              <w:bottom w:val="double" w:sz="6" w:space="0" w:color="auto"/>
              <w:right w:val="single" w:sz="4" w:space="0" w:color="auto"/>
            </w:tcBorders>
            <w:noWrap/>
            <w:tcMar>
              <w:top w:w="15" w:type="dxa"/>
              <w:left w:w="108" w:type="dxa"/>
              <w:bottom w:w="15" w:type="dxa"/>
              <w:right w:w="108" w:type="dxa"/>
            </w:tcMar>
            <w:vAlign w:val="center"/>
            <w:hideMark/>
          </w:tcPr>
          <w:p w14:paraId="084ACA24" w14:textId="77777777" w:rsidR="005023D7" w:rsidRPr="005D1B0E" w:rsidRDefault="005023D7" w:rsidP="005023D7">
            <w:pPr>
              <w:spacing w:after="0" w:line="360" w:lineRule="auto"/>
              <w:jc w:val="both"/>
              <w:rPr>
                <w:rFonts w:eastAsia="Times New Roman" w:cs="Times New Roman"/>
                <w:sz w:val="18"/>
                <w:szCs w:val="18"/>
              </w:rPr>
            </w:pPr>
            <w:r w:rsidRPr="005D1B0E">
              <w:rPr>
                <w:rFonts w:eastAsia="Times New Roman" w:cs="Times New Roman"/>
                <w:sz w:val="18"/>
                <w:szCs w:val="18"/>
              </w:rPr>
              <w:t>10</w:t>
            </w:r>
          </w:p>
        </w:tc>
        <w:tc>
          <w:tcPr>
            <w:tcW w:w="541" w:type="dxa"/>
            <w:tcBorders>
              <w:top w:val="single" w:sz="4" w:space="0" w:color="auto"/>
              <w:left w:val="single" w:sz="4" w:space="0" w:color="auto"/>
              <w:bottom w:val="double" w:sz="6" w:space="0" w:color="auto"/>
              <w:right w:val="single" w:sz="4" w:space="0" w:color="auto"/>
            </w:tcBorders>
            <w:noWrap/>
            <w:tcMar>
              <w:top w:w="15" w:type="dxa"/>
              <w:left w:w="108" w:type="dxa"/>
              <w:bottom w:w="15" w:type="dxa"/>
              <w:right w:w="108" w:type="dxa"/>
            </w:tcMar>
            <w:vAlign w:val="center"/>
            <w:hideMark/>
          </w:tcPr>
          <w:p w14:paraId="383989B1" w14:textId="77777777" w:rsidR="005023D7" w:rsidRPr="005D1B0E" w:rsidRDefault="005023D7" w:rsidP="005023D7">
            <w:pPr>
              <w:spacing w:after="0" w:line="360" w:lineRule="auto"/>
              <w:jc w:val="both"/>
              <w:rPr>
                <w:rFonts w:eastAsia="Times New Roman" w:cs="Times New Roman"/>
                <w:sz w:val="18"/>
                <w:szCs w:val="18"/>
              </w:rPr>
            </w:pPr>
            <w:r w:rsidRPr="005D1B0E">
              <w:rPr>
                <w:rFonts w:eastAsia="Times New Roman" w:cs="Times New Roman"/>
                <w:sz w:val="18"/>
                <w:szCs w:val="18"/>
              </w:rPr>
              <w:t>2</w:t>
            </w:r>
          </w:p>
        </w:tc>
        <w:tc>
          <w:tcPr>
            <w:tcW w:w="541" w:type="dxa"/>
            <w:tcBorders>
              <w:top w:val="single" w:sz="4" w:space="0" w:color="auto"/>
              <w:left w:val="single" w:sz="4" w:space="0" w:color="auto"/>
              <w:bottom w:val="double" w:sz="6" w:space="0" w:color="auto"/>
              <w:right w:val="single" w:sz="4" w:space="0" w:color="auto"/>
            </w:tcBorders>
            <w:noWrap/>
            <w:tcMar>
              <w:top w:w="15" w:type="dxa"/>
              <w:left w:w="108" w:type="dxa"/>
              <w:bottom w:w="15" w:type="dxa"/>
              <w:right w:w="108" w:type="dxa"/>
            </w:tcMar>
            <w:vAlign w:val="center"/>
            <w:hideMark/>
          </w:tcPr>
          <w:p w14:paraId="12641123" w14:textId="77777777" w:rsidR="005023D7" w:rsidRPr="005D1B0E" w:rsidRDefault="005023D7" w:rsidP="005023D7">
            <w:pPr>
              <w:spacing w:after="0" w:line="360" w:lineRule="auto"/>
              <w:jc w:val="both"/>
              <w:rPr>
                <w:rFonts w:eastAsia="Times New Roman" w:cs="Times New Roman"/>
                <w:sz w:val="18"/>
                <w:szCs w:val="18"/>
              </w:rPr>
            </w:pPr>
            <w:r w:rsidRPr="005D1B0E">
              <w:rPr>
                <w:rFonts w:eastAsia="Times New Roman" w:cs="Times New Roman"/>
                <w:sz w:val="18"/>
                <w:szCs w:val="18"/>
              </w:rPr>
              <w:t>5</w:t>
            </w:r>
          </w:p>
        </w:tc>
        <w:tc>
          <w:tcPr>
            <w:tcW w:w="541" w:type="dxa"/>
            <w:tcBorders>
              <w:top w:val="single" w:sz="4" w:space="0" w:color="auto"/>
              <w:left w:val="double" w:sz="6" w:space="0" w:color="auto"/>
              <w:bottom w:val="nil"/>
              <w:right w:val="double" w:sz="6" w:space="0" w:color="auto"/>
            </w:tcBorders>
            <w:noWrap/>
            <w:tcMar>
              <w:top w:w="15" w:type="dxa"/>
              <w:left w:w="108" w:type="dxa"/>
              <w:bottom w:w="15" w:type="dxa"/>
              <w:right w:w="108" w:type="dxa"/>
            </w:tcMar>
            <w:vAlign w:val="center"/>
            <w:hideMark/>
          </w:tcPr>
          <w:p w14:paraId="23F22A48" w14:textId="77777777" w:rsidR="005023D7" w:rsidRPr="005D1B0E" w:rsidRDefault="005023D7" w:rsidP="005023D7">
            <w:pPr>
              <w:spacing w:after="0" w:line="360" w:lineRule="auto"/>
              <w:jc w:val="both"/>
              <w:rPr>
                <w:rFonts w:eastAsia="Times New Roman" w:cs="Times New Roman"/>
                <w:b/>
                <w:bCs/>
                <w:sz w:val="18"/>
                <w:szCs w:val="18"/>
              </w:rPr>
            </w:pPr>
            <w:r w:rsidRPr="005D1B0E">
              <w:rPr>
                <w:rFonts w:eastAsia="Times New Roman" w:cs="Times New Roman"/>
                <w:b/>
                <w:bCs/>
                <w:sz w:val="18"/>
                <w:szCs w:val="18"/>
              </w:rPr>
              <w:t>19</w:t>
            </w:r>
          </w:p>
        </w:tc>
        <w:tc>
          <w:tcPr>
            <w:tcW w:w="541" w:type="dxa"/>
            <w:tcBorders>
              <w:top w:val="single" w:sz="4" w:space="0" w:color="auto"/>
              <w:left w:val="single" w:sz="4" w:space="0" w:color="auto"/>
              <w:bottom w:val="double" w:sz="6" w:space="0" w:color="auto"/>
              <w:right w:val="single" w:sz="4" w:space="0" w:color="auto"/>
            </w:tcBorders>
            <w:noWrap/>
            <w:tcMar>
              <w:top w:w="15" w:type="dxa"/>
              <w:left w:w="108" w:type="dxa"/>
              <w:bottom w:w="15" w:type="dxa"/>
              <w:right w:w="108" w:type="dxa"/>
            </w:tcMar>
            <w:vAlign w:val="center"/>
            <w:hideMark/>
          </w:tcPr>
          <w:p w14:paraId="1C4CD956" w14:textId="77777777" w:rsidR="005023D7" w:rsidRPr="005D1B0E" w:rsidRDefault="005023D7" w:rsidP="005023D7">
            <w:pPr>
              <w:spacing w:after="0" w:line="360" w:lineRule="auto"/>
              <w:jc w:val="both"/>
              <w:rPr>
                <w:rFonts w:eastAsia="Times New Roman" w:cs="Times New Roman"/>
                <w:sz w:val="18"/>
                <w:szCs w:val="18"/>
              </w:rPr>
            </w:pPr>
            <w:r w:rsidRPr="005D1B0E">
              <w:rPr>
                <w:rFonts w:eastAsia="Times New Roman" w:cs="Times New Roman"/>
                <w:sz w:val="18"/>
                <w:szCs w:val="18"/>
              </w:rPr>
              <w:t>21</w:t>
            </w:r>
          </w:p>
        </w:tc>
        <w:tc>
          <w:tcPr>
            <w:tcW w:w="541" w:type="dxa"/>
            <w:tcBorders>
              <w:top w:val="single" w:sz="4" w:space="0" w:color="auto"/>
              <w:left w:val="single" w:sz="4" w:space="0" w:color="auto"/>
              <w:bottom w:val="double" w:sz="6" w:space="0" w:color="auto"/>
              <w:right w:val="single" w:sz="4" w:space="0" w:color="auto"/>
            </w:tcBorders>
            <w:noWrap/>
            <w:tcMar>
              <w:top w:w="15" w:type="dxa"/>
              <w:left w:w="108" w:type="dxa"/>
              <w:bottom w:w="15" w:type="dxa"/>
              <w:right w:w="108" w:type="dxa"/>
            </w:tcMar>
            <w:vAlign w:val="center"/>
            <w:hideMark/>
          </w:tcPr>
          <w:p w14:paraId="4B3A6F2A" w14:textId="77777777" w:rsidR="005023D7" w:rsidRPr="005D1B0E" w:rsidRDefault="005023D7" w:rsidP="005023D7">
            <w:pPr>
              <w:spacing w:after="0" w:line="360" w:lineRule="auto"/>
              <w:jc w:val="both"/>
              <w:rPr>
                <w:rFonts w:eastAsia="Times New Roman" w:cs="Times New Roman"/>
                <w:sz w:val="18"/>
                <w:szCs w:val="18"/>
              </w:rPr>
            </w:pPr>
            <w:r w:rsidRPr="005D1B0E">
              <w:rPr>
                <w:rFonts w:eastAsia="Times New Roman" w:cs="Times New Roman"/>
                <w:sz w:val="18"/>
                <w:szCs w:val="18"/>
              </w:rPr>
              <w:t>0</w:t>
            </w:r>
          </w:p>
        </w:tc>
        <w:tc>
          <w:tcPr>
            <w:tcW w:w="541" w:type="dxa"/>
            <w:tcBorders>
              <w:top w:val="single" w:sz="4" w:space="0" w:color="auto"/>
              <w:left w:val="single" w:sz="4" w:space="0" w:color="auto"/>
              <w:bottom w:val="double" w:sz="6" w:space="0" w:color="auto"/>
              <w:right w:val="single" w:sz="4" w:space="0" w:color="auto"/>
            </w:tcBorders>
            <w:noWrap/>
            <w:tcMar>
              <w:top w:w="15" w:type="dxa"/>
              <w:left w:w="108" w:type="dxa"/>
              <w:bottom w:w="15" w:type="dxa"/>
              <w:right w:w="108" w:type="dxa"/>
            </w:tcMar>
            <w:vAlign w:val="center"/>
            <w:hideMark/>
          </w:tcPr>
          <w:p w14:paraId="1BC77D92" w14:textId="77777777" w:rsidR="005023D7" w:rsidRPr="005D1B0E" w:rsidRDefault="005023D7" w:rsidP="005023D7">
            <w:pPr>
              <w:spacing w:after="0" w:line="360" w:lineRule="auto"/>
              <w:jc w:val="both"/>
              <w:rPr>
                <w:rFonts w:eastAsia="Times New Roman" w:cs="Times New Roman"/>
                <w:sz w:val="18"/>
                <w:szCs w:val="18"/>
              </w:rPr>
            </w:pPr>
            <w:r w:rsidRPr="005D1B0E">
              <w:rPr>
                <w:rFonts w:eastAsia="Times New Roman" w:cs="Times New Roman"/>
                <w:sz w:val="18"/>
                <w:szCs w:val="18"/>
              </w:rPr>
              <w:t>13</w:t>
            </w:r>
          </w:p>
        </w:tc>
        <w:tc>
          <w:tcPr>
            <w:tcW w:w="541" w:type="dxa"/>
            <w:tcBorders>
              <w:top w:val="single" w:sz="4" w:space="0" w:color="auto"/>
              <w:left w:val="single" w:sz="4" w:space="0" w:color="auto"/>
              <w:bottom w:val="double" w:sz="6" w:space="0" w:color="auto"/>
              <w:right w:val="single" w:sz="4" w:space="0" w:color="auto"/>
            </w:tcBorders>
            <w:noWrap/>
            <w:tcMar>
              <w:top w:w="15" w:type="dxa"/>
              <w:left w:w="108" w:type="dxa"/>
              <w:bottom w:w="15" w:type="dxa"/>
              <w:right w:w="108" w:type="dxa"/>
            </w:tcMar>
            <w:vAlign w:val="center"/>
            <w:hideMark/>
          </w:tcPr>
          <w:p w14:paraId="4F28FF50" w14:textId="77777777" w:rsidR="005023D7" w:rsidRPr="005D1B0E" w:rsidRDefault="005023D7" w:rsidP="005023D7">
            <w:pPr>
              <w:spacing w:after="0" w:line="360" w:lineRule="auto"/>
              <w:jc w:val="both"/>
              <w:rPr>
                <w:rFonts w:eastAsia="Times New Roman" w:cs="Times New Roman"/>
                <w:sz w:val="18"/>
                <w:szCs w:val="18"/>
              </w:rPr>
            </w:pPr>
            <w:r w:rsidRPr="005D1B0E">
              <w:rPr>
                <w:rFonts w:eastAsia="Times New Roman" w:cs="Times New Roman"/>
                <w:sz w:val="18"/>
                <w:szCs w:val="18"/>
              </w:rPr>
              <w:t>0</w:t>
            </w:r>
          </w:p>
        </w:tc>
        <w:tc>
          <w:tcPr>
            <w:tcW w:w="541" w:type="dxa"/>
            <w:tcBorders>
              <w:top w:val="single" w:sz="4" w:space="0" w:color="auto"/>
              <w:left w:val="single" w:sz="4" w:space="0" w:color="auto"/>
              <w:bottom w:val="double" w:sz="6" w:space="0" w:color="auto"/>
              <w:right w:val="single" w:sz="4" w:space="0" w:color="auto"/>
            </w:tcBorders>
            <w:noWrap/>
            <w:tcMar>
              <w:top w:w="15" w:type="dxa"/>
              <w:left w:w="108" w:type="dxa"/>
              <w:bottom w:w="15" w:type="dxa"/>
              <w:right w:w="108" w:type="dxa"/>
            </w:tcMar>
            <w:vAlign w:val="center"/>
            <w:hideMark/>
          </w:tcPr>
          <w:p w14:paraId="72D77F85" w14:textId="77777777" w:rsidR="005023D7" w:rsidRPr="005D1B0E" w:rsidRDefault="005023D7" w:rsidP="005023D7">
            <w:pPr>
              <w:spacing w:after="0" w:line="360" w:lineRule="auto"/>
              <w:jc w:val="both"/>
              <w:rPr>
                <w:rFonts w:eastAsia="Times New Roman" w:cs="Times New Roman"/>
                <w:sz w:val="18"/>
                <w:szCs w:val="18"/>
              </w:rPr>
            </w:pPr>
            <w:r w:rsidRPr="005D1B0E">
              <w:rPr>
                <w:rFonts w:eastAsia="Times New Roman" w:cs="Times New Roman"/>
                <w:sz w:val="18"/>
                <w:szCs w:val="18"/>
              </w:rPr>
              <w:t>2</w:t>
            </w:r>
          </w:p>
        </w:tc>
        <w:tc>
          <w:tcPr>
            <w:tcW w:w="541" w:type="dxa"/>
            <w:tcBorders>
              <w:top w:val="single" w:sz="4" w:space="0" w:color="auto"/>
              <w:left w:val="double" w:sz="6" w:space="0" w:color="auto"/>
              <w:bottom w:val="nil"/>
              <w:right w:val="double" w:sz="6" w:space="0" w:color="auto"/>
            </w:tcBorders>
            <w:noWrap/>
            <w:tcMar>
              <w:top w:w="15" w:type="dxa"/>
              <w:left w:w="108" w:type="dxa"/>
              <w:bottom w:w="15" w:type="dxa"/>
              <w:right w:w="108" w:type="dxa"/>
            </w:tcMar>
            <w:vAlign w:val="center"/>
            <w:hideMark/>
          </w:tcPr>
          <w:p w14:paraId="5043FAE4" w14:textId="77777777" w:rsidR="005023D7" w:rsidRPr="005D1B0E" w:rsidRDefault="005023D7" w:rsidP="005023D7">
            <w:pPr>
              <w:spacing w:after="0" w:line="360" w:lineRule="auto"/>
              <w:jc w:val="both"/>
              <w:rPr>
                <w:rFonts w:eastAsia="Times New Roman" w:cs="Times New Roman"/>
                <w:b/>
                <w:bCs/>
                <w:sz w:val="18"/>
                <w:szCs w:val="18"/>
              </w:rPr>
            </w:pPr>
            <w:r w:rsidRPr="005D1B0E">
              <w:rPr>
                <w:rFonts w:eastAsia="Times New Roman" w:cs="Times New Roman"/>
                <w:b/>
                <w:bCs/>
                <w:sz w:val="18"/>
                <w:szCs w:val="18"/>
              </w:rPr>
              <w:t>36</w:t>
            </w:r>
          </w:p>
        </w:tc>
        <w:tc>
          <w:tcPr>
            <w:tcW w:w="541" w:type="dxa"/>
            <w:tcBorders>
              <w:top w:val="single" w:sz="4" w:space="0" w:color="auto"/>
              <w:left w:val="single" w:sz="4" w:space="0" w:color="auto"/>
              <w:bottom w:val="double" w:sz="6" w:space="0" w:color="auto"/>
              <w:right w:val="single" w:sz="4" w:space="0" w:color="auto"/>
            </w:tcBorders>
            <w:noWrap/>
            <w:tcMar>
              <w:top w:w="15" w:type="dxa"/>
              <w:left w:w="108" w:type="dxa"/>
              <w:bottom w:w="15" w:type="dxa"/>
              <w:right w:w="108" w:type="dxa"/>
            </w:tcMar>
            <w:vAlign w:val="center"/>
            <w:hideMark/>
          </w:tcPr>
          <w:p w14:paraId="5AFCD41E" w14:textId="77777777" w:rsidR="005023D7" w:rsidRPr="005D1B0E" w:rsidRDefault="005023D7" w:rsidP="005023D7">
            <w:pPr>
              <w:spacing w:after="0" w:line="360" w:lineRule="auto"/>
              <w:jc w:val="both"/>
              <w:rPr>
                <w:rFonts w:eastAsia="Times New Roman" w:cs="Times New Roman"/>
                <w:sz w:val="18"/>
                <w:szCs w:val="18"/>
              </w:rPr>
            </w:pPr>
            <w:r w:rsidRPr="005D1B0E">
              <w:rPr>
                <w:rFonts w:eastAsia="Times New Roman" w:cs="Times New Roman"/>
                <w:sz w:val="18"/>
                <w:szCs w:val="18"/>
              </w:rPr>
              <w:t>17</w:t>
            </w:r>
          </w:p>
        </w:tc>
        <w:tc>
          <w:tcPr>
            <w:tcW w:w="541" w:type="dxa"/>
            <w:tcBorders>
              <w:top w:val="single" w:sz="4" w:space="0" w:color="auto"/>
              <w:left w:val="single" w:sz="4" w:space="0" w:color="auto"/>
              <w:bottom w:val="double" w:sz="6" w:space="0" w:color="auto"/>
              <w:right w:val="single" w:sz="4" w:space="0" w:color="auto"/>
            </w:tcBorders>
            <w:noWrap/>
            <w:tcMar>
              <w:top w:w="15" w:type="dxa"/>
              <w:left w:w="108" w:type="dxa"/>
              <w:bottom w:w="15" w:type="dxa"/>
              <w:right w:w="108" w:type="dxa"/>
            </w:tcMar>
            <w:vAlign w:val="center"/>
            <w:hideMark/>
          </w:tcPr>
          <w:p w14:paraId="30627431" w14:textId="77777777" w:rsidR="005023D7" w:rsidRPr="005D1B0E" w:rsidRDefault="005023D7" w:rsidP="005023D7">
            <w:pPr>
              <w:spacing w:after="0" w:line="360" w:lineRule="auto"/>
              <w:jc w:val="both"/>
              <w:rPr>
                <w:rFonts w:eastAsia="Times New Roman" w:cs="Times New Roman"/>
                <w:sz w:val="18"/>
                <w:szCs w:val="18"/>
              </w:rPr>
            </w:pPr>
            <w:r w:rsidRPr="005D1B0E">
              <w:rPr>
                <w:rFonts w:eastAsia="Times New Roman" w:cs="Times New Roman"/>
                <w:sz w:val="18"/>
                <w:szCs w:val="18"/>
              </w:rPr>
              <w:t>1</w:t>
            </w:r>
          </w:p>
        </w:tc>
        <w:tc>
          <w:tcPr>
            <w:tcW w:w="541" w:type="dxa"/>
            <w:tcBorders>
              <w:top w:val="single" w:sz="4" w:space="0" w:color="auto"/>
              <w:left w:val="single" w:sz="4" w:space="0" w:color="auto"/>
              <w:bottom w:val="double" w:sz="6" w:space="0" w:color="auto"/>
              <w:right w:val="single" w:sz="4" w:space="0" w:color="auto"/>
            </w:tcBorders>
            <w:noWrap/>
            <w:tcMar>
              <w:top w:w="15" w:type="dxa"/>
              <w:left w:w="108" w:type="dxa"/>
              <w:bottom w:w="15" w:type="dxa"/>
              <w:right w:w="108" w:type="dxa"/>
            </w:tcMar>
            <w:vAlign w:val="center"/>
            <w:hideMark/>
          </w:tcPr>
          <w:p w14:paraId="4C1047DA" w14:textId="77777777" w:rsidR="005023D7" w:rsidRPr="005D1B0E" w:rsidRDefault="005023D7" w:rsidP="005023D7">
            <w:pPr>
              <w:spacing w:after="0" w:line="360" w:lineRule="auto"/>
              <w:jc w:val="both"/>
              <w:rPr>
                <w:rFonts w:eastAsia="Times New Roman" w:cs="Times New Roman"/>
                <w:sz w:val="18"/>
                <w:szCs w:val="18"/>
              </w:rPr>
            </w:pPr>
            <w:r w:rsidRPr="005D1B0E">
              <w:rPr>
                <w:rFonts w:eastAsia="Times New Roman" w:cs="Times New Roman"/>
                <w:sz w:val="18"/>
                <w:szCs w:val="18"/>
              </w:rPr>
              <w:t>28</w:t>
            </w:r>
          </w:p>
        </w:tc>
        <w:tc>
          <w:tcPr>
            <w:tcW w:w="541" w:type="dxa"/>
            <w:tcBorders>
              <w:top w:val="single" w:sz="4" w:space="0" w:color="auto"/>
              <w:left w:val="single" w:sz="4" w:space="0" w:color="auto"/>
              <w:bottom w:val="double" w:sz="6" w:space="0" w:color="auto"/>
              <w:right w:val="single" w:sz="4" w:space="0" w:color="auto"/>
            </w:tcBorders>
            <w:noWrap/>
            <w:tcMar>
              <w:top w:w="15" w:type="dxa"/>
              <w:left w:w="108" w:type="dxa"/>
              <w:bottom w:w="15" w:type="dxa"/>
              <w:right w:w="108" w:type="dxa"/>
            </w:tcMar>
            <w:vAlign w:val="center"/>
            <w:hideMark/>
          </w:tcPr>
          <w:p w14:paraId="27A15E0C" w14:textId="77777777" w:rsidR="005023D7" w:rsidRPr="005D1B0E" w:rsidRDefault="005023D7" w:rsidP="005023D7">
            <w:pPr>
              <w:spacing w:after="0" w:line="360" w:lineRule="auto"/>
              <w:jc w:val="both"/>
              <w:rPr>
                <w:rFonts w:eastAsia="Times New Roman" w:cs="Times New Roman"/>
                <w:sz w:val="18"/>
                <w:szCs w:val="18"/>
              </w:rPr>
            </w:pPr>
            <w:r w:rsidRPr="005D1B0E">
              <w:rPr>
                <w:rFonts w:eastAsia="Times New Roman" w:cs="Times New Roman"/>
                <w:sz w:val="18"/>
                <w:szCs w:val="18"/>
              </w:rPr>
              <w:t>9</w:t>
            </w:r>
          </w:p>
        </w:tc>
        <w:tc>
          <w:tcPr>
            <w:tcW w:w="541" w:type="dxa"/>
            <w:tcBorders>
              <w:top w:val="single" w:sz="4" w:space="0" w:color="auto"/>
              <w:left w:val="single" w:sz="4" w:space="0" w:color="auto"/>
              <w:bottom w:val="double" w:sz="6" w:space="0" w:color="auto"/>
              <w:right w:val="single" w:sz="4" w:space="0" w:color="auto"/>
            </w:tcBorders>
            <w:noWrap/>
            <w:tcMar>
              <w:top w:w="15" w:type="dxa"/>
              <w:left w:w="108" w:type="dxa"/>
              <w:bottom w:w="15" w:type="dxa"/>
              <w:right w:w="108" w:type="dxa"/>
            </w:tcMar>
            <w:vAlign w:val="center"/>
            <w:hideMark/>
          </w:tcPr>
          <w:p w14:paraId="74A1C2C1" w14:textId="77777777" w:rsidR="005023D7" w:rsidRPr="005D1B0E" w:rsidRDefault="005023D7" w:rsidP="005023D7">
            <w:pPr>
              <w:spacing w:after="0" w:line="360" w:lineRule="auto"/>
              <w:jc w:val="both"/>
              <w:rPr>
                <w:rFonts w:eastAsia="Times New Roman" w:cs="Times New Roman"/>
                <w:sz w:val="18"/>
                <w:szCs w:val="18"/>
              </w:rPr>
            </w:pPr>
            <w:r w:rsidRPr="005D1B0E">
              <w:rPr>
                <w:rFonts w:eastAsia="Times New Roman" w:cs="Times New Roman"/>
                <w:sz w:val="18"/>
                <w:szCs w:val="18"/>
              </w:rPr>
              <w:t>2</w:t>
            </w:r>
          </w:p>
        </w:tc>
        <w:tc>
          <w:tcPr>
            <w:tcW w:w="541" w:type="dxa"/>
            <w:tcBorders>
              <w:top w:val="single" w:sz="4" w:space="0" w:color="auto"/>
              <w:left w:val="double" w:sz="6" w:space="0" w:color="auto"/>
              <w:bottom w:val="nil"/>
              <w:right w:val="double" w:sz="6" w:space="0" w:color="auto"/>
            </w:tcBorders>
            <w:noWrap/>
            <w:tcMar>
              <w:top w:w="15" w:type="dxa"/>
              <w:left w:w="108" w:type="dxa"/>
              <w:bottom w:w="15" w:type="dxa"/>
              <w:right w:w="108" w:type="dxa"/>
            </w:tcMar>
            <w:vAlign w:val="center"/>
            <w:hideMark/>
          </w:tcPr>
          <w:p w14:paraId="7CB9627E" w14:textId="77777777" w:rsidR="005023D7" w:rsidRPr="005D1B0E" w:rsidRDefault="005023D7" w:rsidP="005023D7">
            <w:pPr>
              <w:spacing w:after="0" w:line="360" w:lineRule="auto"/>
              <w:jc w:val="both"/>
              <w:rPr>
                <w:rFonts w:eastAsia="Times New Roman" w:cs="Times New Roman"/>
                <w:b/>
                <w:bCs/>
                <w:sz w:val="18"/>
                <w:szCs w:val="18"/>
              </w:rPr>
            </w:pPr>
            <w:r w:rsidRPr="005D1B0E">
              <w:rPr>
                <w:rFonts w:eastAsia="Times New Roman" w:cs="Times New Roman"/>
                <w:b/>
                <w:bCs/>
                <w:sz w:val="18"/>
                <w:szCs w:val="18"/>
              </w:rPr>
              <w:t>57</w:t>
            </w:r>
          </w:p>
        </w:tc>
        <w:tc>
          <w:tcPr>
            <w:tcW w:w="552" w:type="dxa"/>
            <w:tcBorders>
              <w:top w:val="single" w:sz="4" w:space="0" w:color="auto"/>
              <w:left w:val="nil"/>
              <w:bottom w:val="double" w:sz="6" w:space="0" w:color="auto"/>
              <w:right w:val="single" w:sz="4" w:space="0" w:color="auto"/>
            </w:tcBorders>
            <w:noWrap/>
            <w:tcMar>
              <w:top w:w="15" w:type="dxa"/>
              <w:left w:w="108" w:type="dxa"/>
              <w:bottom w:w="15" w:type="dxa"/>
              <w:right w:w="108" w:type="dxa"/>
            </w:tcMar>
            <w:vAlign w:val="center"/>
            <w:hideMark/>
          </w:tcPr>
          <w:p w14:paraId="6F0469B1" w14:textId="77777777" w:rsidR="005023D7" w:rsidRPr="005D1B0E" w:rsidRDefault="005023D7" w:rsidP="005023D7">
            <w:pPr>
              <w:spacing w:after="0" w:line="360" w:lineRule="auto"/>
              <w:jc w:val="both"/>
              <w:rPr>
                <w:rFonts w:eastAsia="Times New Roman" w:cs="Times New Roman"/>
                <w:sz w:val="18"/>
                <w:szCs w:val="18"/>
              </w:rPr>
            </w:pPr>
            <w:r w:rsidRPr="005D1B0E">
              <w:rPr>
                <w:rFonts w:eastAsia="Times New Roman" w:cs="Times New Roman"/>
                <w:sz w:val="18"/>
                <w:szCs w:val="18"/>
              </w:rPr>
              <w:t>38</w:t>
            </w:r>
          </w:p>
        </w:tc>
        <w:tc>
          <w:tcPr>
            <w:tcW w:w="541" w:type="dxa"/>
            <w:tcBorders>
              <w:top w:val="single" w:sz="4" w:space="0" w:color="auto"/>
              <w:left w:val="single" w:sz="4" w:space="0" w:color="auto"/>
              <w:bottom w:val="double" w:sz="6" w:space="0" w:color="auto"/>
              <w:right w:val="single" w:sz="4" w:space="0" w:color="auto"/>
            </w:tcBorders>
            <w:noWrap/>
            <w:tcMar>
              <w:top w:w="15" w:type="dxa"/>
              <w:left w:w="108" w:type="dxa"/>
              <w:bottom w:w="15" w:type="dxa"/>
              <w:right w:w="108" w:type="dxa"/>
            </w:tcMar>
            <w:vAlign w:val="center"/>
            <w:hideMark/>
          </w:tcPr>
          <w:p w14:paraId="17579720" w14:textId="77777777" w:rsidR="005023D7" w:rsidRPr="005D1B0E" w:rsidRDefault="005023D7" w:rsidP="005023D7">
            <w:pPr>
              <w:spacing w:after="0" w:line="360" w:lineRule="auto"/>
              <w:jc w:val="both"/>
              <w:rPr>
                <w:rFonts w:eastAsia="Times New Roman" w:cs="Times New Roman"/>
                <w:sz w:val="18"/>
                <w:szCs w:val="18"/>
              </w:rPr>
            </w:pPr>
            <w:r w:rsidRPr="005D1B0E">
              <w:rPr>
                <w:rFonts w:eastAsia="Times New Roman" w:cs="Times New Roman"/>
                <w:sz w:val="18"/>
                <w:szCs w:val="18"/>
              </w:rPr>
              <w:t>3</w:t>
            </w:r>
          </w:p>
        </w:tc>
        <w:tc>
          <w:tcPr>
            <w:tcW w:w="551" w:type="dxa"/>
            <w:tcBorders>
              <w:top w:val="single" w:sz="4" w:space="0" w:color="auto"/>
              <w:left w:val="single" w:sz="4" w:space="0" w:color="auto"/>
              <w:bottom w:val="double" w:sz="6" w:space="0" w:color="auto"/>
              <w:right w:val="single" w:sz="4" w:space="0" w:color="auto"/>
            </w:tcBorders>
            <w:noWrap/>
            <w:tcMar>
              <w:top w:w="15" w:type="dxa"/>
              <w:left w:w="108" w:type="dxa"/>
              <w:bottom w:w="15" w:type="dxa"/>
              <w:right w:w="108" w:type="dxa"/>
            </w:tcMar>
            <w:vAlign w:val="center"/>
            <w:hideMark/>
          </w:tcPr>
          <w:p w14:paraId="164D68CA" w14:textId="77777777" w:rsidR="005023D7" w:rsidRPr="005D1B0E" w:rsidRDefault="005023D7" w:rsidP="005023D7">
            <w:pPr>
              <w:spacing w:after="0" w:line="360" w:lineRule="auto"/>
              <w:jc w:val="both"/>
              <w:rPr>
                <w:rFonts w:eastAsia="Times New Roman" w:cs="Times New Roman"/>
                <w:sz w:val="18"/>
                <w:szCs w:val="18"/>
              </w:rPr>
            </w:pPr>
            <w:r w:rsidRPr="005D1B0E">
              <w:rPr>
                <w:rFonts w:eastAsia="Times New Roman" w:cs="Times New Roman"/>
                <w:sz w:val="18"/>
                <w:szCs w:val="18"/>
              </w:rPr>
              <w:t>51</w:t>
            </w:r>
          </w:p>
        </w:tc>
        <w:tc>
          <w:tcPr>
            <w:tcW w:w="541" w:type="dxa"/>
            <w:tcBorders>
              <w:top w:val="single" w:sz="4" w:space="0" w:color="auto"/>
              <w:left w:val="single" w:sz="4" w:space="0" w:color="auto"/>
              <w:bottom w:val="double" w:sz="6" w:space="0" w:color="auto"/>
              <w:right w:val="single" w:sz="4" w:space="0" w:color="auto"/>
            </w:tcBorders>
            <w:noWrap/>
            <w:tcMar>
              <w:top w:w="15" w:type="dxa"/>
              <w:left w:w="108" w:type="dxa"/>
              <w:bottom w:w="15" w:type="dxa"/>
              <w:right w:w="108" w:type="dxa"/>
            </w:tcMar>
            <w:vAlign w:val="center"/>
            <w:hideMark/>
          </w:tcPr>
          <w:p w14:paraId="32B9CFC5" w14:textId="77777777" w:rsidR="005023D7" w:rsidRPr="005D1B0E" w:rsidRDefault="005023D7" w:rsidP="005023D7">
            <w:pPr>
              <w:spacing w:after="0" w:line="360" w:lineRule="auto"/>
              <w:jc w:val="both"/>
              <w:rPr>
                <w:rFonts w:eastAsia="Times New Roman" w:cs="Times New Roman"/>
                <w:sz w:val="18"/>
                <w:szCs w:val="18"/>
              </w:rPr>
            </w:pPr>
            <w:r w:rsidRPr="005D1B0E">
              <w:rPr>
                <w:rFonts w:eastAsia="Times New Roman" w:cs="Times New Roman"/>
                <w:sz w:val="18"/>
                <w:szCs w:val="18"/>
              </w:rPr>
              <w:t>11</w:t>
            </w:r>
          </w:p>
        </w:tc>
        <w:tc>
          <w:tcPr>
            <w:tcW w:w="541" w:type="dxa"/>
            <w:tcBorders>
              <w:top w:val="single" w:sz="4" w:space="0" w:color="auto"/>
              <w:left w:val="single" w:sz="4" w:space="0" w:color="auto"/>
              <w:bottom w:val="double" w:sz="6" w:space="0" w:color="auto"/>
              <w:right w:val="double" w:sz="6" w:space="0" w:color="auto"/>
            </w:tcBorders>
            <w:noWrap/>
            <w:tcMar>
              <w:top w:w="15" w:type="dxa"/>
              <w:left w:w="108" w:type="dxa"/>
              <w:bottom w:w="15" w:type="dxa"/>
              <w:right w:w="108" w:type="dxa"/>
            </w:tcMar>
            <w:vAlign w:val="center"/>
            <w:hideMark/>
          </w:tcPr>
          <w:p w14:paraId="1D648FDC" w14:textId="77777777" w:rsidR="005023D7" w:rsidRPr="005D1B0E" w:rsidRDefault="005023D7" w:rsidP="005023D7">
            <w:pPr>
              <w:spacing w:after="0" w:line="360" w:lineRule="auto"/>
              <w:jc w:val="both"/>
              <w:rPr>
                <w:rFonts w:eastAsia="Times New Roman" w:cs="Times New Roman"/>
                <w:sz w:val="18"/>
                <w:szCs w:val="18"/>
              </w:rPr>
            </w:pPr>
            <w:r w:rsidRPr="005D1B0E">
              <w:rPr>
                <w:rFonts w:eastAsia="Times New Roman" w:cs="Times New Roman"/>
                <w:sz w:val="18"/>
                <w:szCs w:val="18"/>
              </w:rPr>
              <w:t>9</w:t>
            </w:r>
          </w:p>
        </w:tc>
        <w:tc>
          <w:tcPr>
            <w:tcW w:w="560" w:type="dxa"/>
            <w:tcBorders>
              <w:top w:val="single" w:sz="4" w:space="0" w:color="auto"/>
              <w:left w:val="double" w:sz="6" w:space="0" w:color="auto"/>
              <w:bottom w:val="single" w:sz="4" w:space="0" w:color="auto"/>
              <w:right w:val="double" w:sz="6" w:space="0" w:color="auto"/>
            </w:tcBorders>
            <w:noWrap/>
            <w:tcMar>
              <w:top w:w="15" w:type="dxa"/>
              <w:left w:w="108" w:type="dxa"/>
              <w:bottom w:w="15" w:type="dxa"/>
              <w:right w:w="108" w:type="dxa"/>
            </w:tcMar>
            <w:vAlign w:val="center"/>
            <w:hideMark/>
          </w:tcPr>
          <w:p w14:paraId="35EFB5DA" w14:textId="77777777" w:rsidR="005023D7" w:rsidRPr="005D1B0E" w:rsidRDefault="005023D7" w:rsidP="005023D7">
            <w:pPr>
              <w:spacing w:after="0" w:line="360" w:lineRule="auto"/>
              <w:jc w:val="both"/>
              <w:rPr>
                <w:rFonts w:eastAsia="Times New Roman" w:cs="Times New Roman"/>
                <w:b/>
                <w:bCs/>
                <w:sz w:val="18"/>
                <w:szCs w:val="18"/>
              </w:rPr>
            </w:pPr>
            <w:r w:rsidRPr="005D1B0E">
              <w:rPr>
                <w:rFonts w:eastAsia="Times New Roman" w:cs="Times New Roman"/>
                <w:b/>
                <w:bCs/>
                <w:sz w:val="18"/>
                <w:szCs w:val="18"/>
              </w:rPr>
              <w:t>112</w:t>
            </w:r>
          </w:p>
        </w:tc>
      </w:tr>
      <w:tr w:rsidR="005023D7" w:rsidRPr="005D1B0E" w14:paraId="72CA3D48" w14:textId="77777777" w:rsidTr="005023D7">
        <w:trPr>
          <w:trHeight w:val="315"/>
        </w:trPr>
        <w:tc>
          <w:tcPr>
            <w:tcW w:w="10394" w:type="dxa"/>
            <w:gridSpan w:val="19"/>
            <w:tcBorders>
              <w:top w:val="double" w:sz="6" w:space="0" w:color="auto"/>
              <w:left w:val="double" w:sz="6" w:space="0" w:color="auto"/>
              <w:bottom w:val="double" w:sz="6" w:space="0" w:color="auto"/>
              <w:right w:val="single" w:sz="4" w:space="0" w:color="auto"/>
            </w:tcBorders>
            <w:noWrap/>
            <w:tcMar>
              <w:top w:w="15" w:type="dxa"/>
              <w:left w:w="108" w:type="dxa"/>
              <w:bottom w:w="15" w:type="dxa"/>
              <w:right w:w="108" w:type="dxa"/>
            </w:tcMar>
            <w:vAlign w:val="bottom"/>
            <w:hideMark/>
          </w:tcPr>
          <w:p w14:paraId="171AB0BD" w14:textId="77777777" w:rsidR="005023D7" w:rsidRPr="005D1B0E" w:rsidRDefault="005023D7" w:rsidP="005023D7">
            <w:pPr>
              <w:spacing w:after="0" w:line="360" w:lineRule="auto"/>
              <w:jc w:val="both"/>
              <w:rPr>
                <w:rFonts w:eastAsia="Times New Roman" w:cs="Times New Roman"/>
                <w:b/>
                <w:bCs/>
                <w:sz w:val="18"/>
                <w:szCs w:val="18"/>
              </w:rPr>
            </w:pPr>
            <w:r w:rsidRPr="005D1B0E">
              <w:rPr>
                <w:rFonts w:eastAsia="Times New Roman" w:cs="Times New Roman"/>
                <w:b/>
                <w:bCs/>
                <w:sz w:val="18"/>
                <w:szCs w:val="18"/>
              </w:rPr>
              <w:t>Total</w:t>
            </w:r>
          </w:p>
        </w:tc>
        <w:tc>
          <w:tcPr>
            <w:tcW w:w="552" w:type="dxa"/>
            <w:tcBorders>
              <w:top w:val="single" w:sz="4" w:space="0" w:color="auto"/>
              <w:left w:val="single" w:sz="4" w:space="0" w:color="auto"/>
              <w:bottom w:val="double" w:sz="6" w:space="0" w:color="auto"/>
              <w:right w:val="single" w:sz="4" w:space="0" w:color="auto"/>
            </w:tcBorders>
            <w:noWrap/>
            <w:tcMar>
              <w:top w:w="15" w:type="dxa"/>
              <w:left w:w="108" w:type="dxa"/>
              <w:bottom w:w="15" w:type="dxa"/>
              <w:right w:w="108" w:type="dxa"/>
            </w:tcMar>
            <w:vAlign w:val="center"/>
            <w:hideMark/>
          </w:tcPr>
          <w:p w14:paraId="75FB130E" w14:textId="77777777" w:rsidR="005023D7" w:rsidRPr="005D1B0E" w:rsidRDefault="005023D7" w:rsidP="005023D7">
            <w:pPr>
              <w:spacing w:after="0" w:line="360" w:lineRule="auto"/>
              <w:jc w:val="both"/>
              <w:rPr>
                <w:rFonts w:eastAsia="Times New Roman" w:cs="Times New Roman"/>
                <w:b/>
                <w:bCs/>
                <w:sz w:val="18"/>
                <w:szCs w:val="18"/>
              </w:rPr>
            </w:pPr>
            <w:r w:rsidRPr="005D1B0E">
              <w:rPr>
                <w:rFonts w:eastAsia="Times New Roman" w:cs="Times New Roman"/>
                <w:b/>
                <w:bCs/>
                <w:sz w:val="18"/>
                <w:szCs w:val="18"/>
              </w:rPr>
              <w:t>106</w:t>
            </w:r>
          </w:p>
        </w:tc>
        <w:tc>
          <w:tcPr>
            <w:tcW w:w="541" w:type="dxa"/>
            <w:tcBorders>
              <w:top w:val="single" w:sz="4" w:space="0" w:color="auto"/>
              <w:left w:val="nil"/>
              <w:bottom w:val="double" w:sz="6" w:space="0" w:color="auto"/>
              <w:right w:val="single" w:sz="4" w:space="0" w:color="auto"/>
            </w:tcBorders>
            <w:noWrap/>
            <w:tcMar>
              <w:top w:w="15" w:type="dxa"/>
              <w:left w:w="108" w:type="dxa"/>
              <w:bottom w:w="15" w:type="dxa"/>
              <w:right w:w="108" w:type="dxa"/>
            </w:tcMar>
            <w:vAlign w:val="center"/>
            <w:hideMark/>
          </w:tcPr>
          <w:p w14:paraId="3C16FC78" w14:textId="77777777" w:rsidR="005023D7" w:rsidRPr="005D1B0E" w:rsidRDefault="005023D7" w:rsidP="005023D7">
            <w:pPr>
              <w:spacing w:after="0" w:line="360" w:lineRule="auto"/>
              <w:jc w:val="both"/>
              <w:rPr>
                <w:rFonts w:eastAsia="Times New Roman" w:cs="Times New Roman"/>
                <w:b/>
                <w:bCs/>
                <w:sz w:val="18"/>
                <w:szCs w:val="18"/>
              </w:rPr>
            </w:pPr>
            <w:r w:rsidRPr="005D1B0E">
              <w:rPr>
                <w:rFonts w:eastAsia="Times New Roman" w:cs="Times New Roman"/>
                <w:b/>
                <w:bCs/>
                <w:sz w:val="18"/>
                <w:szCs w:val="18"/>
              </w:rPr>
              <w:t>20</w:t>
            </w:r>
          </w:p>
        </w:tc>
        <w:tc>
          <w:tcPr>
            <w:tcW w:w="551" w:type="dxa"/>
            <w:tcBorders>
              <w:top w:val="single" w:sz="4" w:space="0" w:color="auto"/>
              <w:left w:val="nil"/>
              <w:bottom w:val="double" w:sz="6" w:space="0" w:color="auto"/>
              <w:right w:val="single" w:sz="4" w:space="0" w:color="auto"/>
            </w:tcBorders>
            <w:noWrap/>
            <w:tcMar>
              <w:top w:w="15" w:type="dxa"/>
              <w:left w:w="108" w:type="dxa"/>
              <w:bottom w:w="15" w:type="dxa"/>
              <w:right w:w="108" w:type="dxa"/>
            </w:tcMar>
            <w:vAlign w:val="center"/>
            <w:hideMark/>
          </w:tcPr>
          <w:p w14:paraId="58E04F26" w14:textId="77777777" w:rsidR="005023D7" w:rsidRPr="005D1B0E" w:rsidRDefault="005023D7" w:rsidP="005023D7">
            <w:pPr>
              <w:spacing w:after="0" w:line="360" w:lineRule="auto"/>
              <w:jc w:val="both"/>
              <w:rPr>
                <w:rFonts w:eastAsia="Times New Roman" w:cs="Times New Roman"/>
                <w:b/>
                <w:bCs/>
                <w:sz w:val="18"/>
                <w:szCs w:val="18"/>
              </w:rPr>
            </w:pPr>
            <w:r w:rsidRPr="005D1B0E">
              <w:rPr>
                <w:rFonts w:eastAsia="Times New Roman" w:cs="Times New Roman"/>
                <w:b/>
                <w:bCs/>
                <w:sz w:val="18"/>
                <w:szCs w:val="18"/>
              </w:rPr>
              <w:t>135</w:t>
            </w:r>
          </w:p>
        </w:tc>
        <w:tc>
          <w:tcPr>
            <w:tcW w:w="541" w:type="dxa"/>
            <w:tcBorders>
              <w:top w:val="single" w:sz="4" w:space="0" w:color="auto"/>
              <w:left w:val="nil"/>
              <w:bottom w:val="double" w:sz="6" w:space="0" w:color="auto"/>
              <w:right w:val="single" w:sz="4" w:space="0" w:color="auto"/>
            </w:tcBorders>
            <w:noWrap/>
            <w:tcMar>
              <w:top w:w="15" w:type="dxa"/>
              <w:left w:w="108" w:type="dxa"/>
              <w:bottom w:w="15" w:type="dxa"/>
              <w:right w:w="108" w:type="dxa"/>
            </w:tcMar>
            <w:vAlign w:val="center"/>
            <w:hideMark/>
          </w:tcPr>
          <w:p w14:paraId="3049508E" w14:textId="77777777" w:rsidR="005023D7" w:rsidRPr="005D1B0E" w:rsidRDefault="005023D7" w:rsidP="005023D7">
            <w:pPr>
              <w:spacing w:after="0" w:line="360" w:lineRule="auto"/>
              <w:jc w:val="both"/>
              <w:rPr>
                <w:rFonts w:eastAsia="Times New Roman" w:cs="Times New Roman"/>
                <w:b/>
                <w:bCs/>
                <w:sz w:val="18"/>
                <w:szCs w:val="18"/>
              </w:rPr>
            </w:pPr>
            <w:r w:rsidRPr="005D1B0E">
              <w:rPr>
                <w:rFonts w:eastAsia="Times New Roman" w:cs="Times New Roman"/>
                <w:b/>
                <w:bCs/>
                <w:sz w:val="18"/>
                <w:szCs w:val="18"/>
              </w:rPr>
              <w:t>18</w:t>
            </w:r>
          </w:p>
        </w:tc>
        <w:tc>
          <w:tcPr>
            <w:tcW w:w="541" w:type="dxa"/>
            <w:tcBorders>
              <w:top w:val="single" w:sz="4" w:space="0" w:color="auto"/>
              <w:left w:val="nil"/>
              <w:bottom w:val="double" w:sz="6" w:space="0" w:color="auto"/>
              <w:right w:val="single" w:sz="4" w:space="0" w:color="auto"/>
            </w:tcBorders>
            <w:noWrap/>
            <w:tcMar>
              <w:top w:w="15" w:type="dxa"/>
              <w:left w:w="108" w:type="dxa"/>
              <w:bottom w:w="15" w:type="dxa"/>
              <w:right w:w="108" w:type="dxa"/>
            </w:tcMar>
            <w:vAlign w:val="center"/>
            <w:hideMark/>
          </w:tcPr>
          <w:p w14:paraId="07A412B5" w14:textId="77777777" w:rsidR="005023D7" w:rsidRPr="005D1B0E" w:rsidRDefault="005023D7" w:rsidP="005023D7">
            <w:pPr>
              <w:spacing w:after="0" w:line="360" w:lineRule="auto"/>
              <w:jc w:val="both"/>
              <w:rPr>
                <w:rFonts w:eastAsia="Times New Roman" w:cs="Times New Roman"/>
                <w:b/>
                <w:bCs/>
                <w:sz w:val="18"/>
                <w:szCs w:val="18"/>
              </w:rPr>
            </w:pPr>
            <w:r w:rsidRPr="005D1B0E">
              <w:rPr>
                <w:rFonts w:eastAsia="Times New Roman" w:cs="Times New Roman"/>
                <w:b/>
                <w:bCs/>
                <w:sz w:val="18"/>
                <w:szCs w:val="18"/>
              </w:rPr>
              <w:t>31</w:t>
            </w:r>
          </w:p>
        </w:tc>
        <w:tc>
          <w:tcPr>
            <w:tcW w:w="560" w:type="dxa"/>
            <w:tcBorders>
              <w:top w:val="single" w:sz="4" w:space="0" w:color="auto"/>
              <w:left w:val="nil"/>
              <w:bottom w:val="double" w:sz="6" w:space="0" w:color="auto"/>
              <w:right w:val="single" w:sz="4" w:space="0" w:color="auto"/>
            </w:tcBorders>
            <w:noWrap/>
            <w:tcMar>
              <w:top w:w="15" w:type="dxa"/>
              <w:left w:w="108" w:type="dxa"/>
              <w:bottom w:w="15" w:type="dxa"/>
              <w:right w:w="108" w:type="dxa"/>
            </w:tcMar>
            <w:vAlign w:val="center"/>
            <w:hideMark/>
          </w:tcPr>
          <w:p w14:paraId="3C6E694B" w14:textId="77777777" w:rsidR="005023D7" w:rsidRPr="005D1B0E" w:rsidRDefault="005023D7" w:rsidP="005023D7">
            <w:pPr>
              <w:spacing w:after="0" w:line="360" w:lineRule="auto"/>
              <w:jc w:val="both"/>
              <w:rPr>
                <w:rFonts w:eastAsia="Times New Roman" w:cs="Times New Roman"/>
                <w:b/>
                <w:bCs/>
                <w:sz w:val="18"/>
                <w:szCs w:val="18"/>
              </w:rPr>
            </w:pPr>
            <w:r w:rsidRPr="005D1B0E">
              <w:rPr>
                <w:rFonts w:eastAsia="Times New Roman" w:cs="Times New Roman"/>
                <w:b/>
                <w:bCs/>
                <w:sz w:val="18"/>
                <w:szCs w:val="18"/>
              </w:rPr>
              <w:t>310</w:t>
            </w:r>
          </w:p>
        </w:tc>
      </w:tr>
    </w:tbl>
    <w:p w14:paraId="539DE798" w14:textId="77777777" w:rsidR="00AF58F9" w:rsidRPr="005D1B0E" w:rsidRDefault="00AF58F9" w:rsidP="002B37CE">
      <w:pPr>
        <w:pStyle w:val="Title"/>
        <w:spacing w:line="360" w:lineRule="auto"/>
        <w:jc w:val="both"/>
        <w:rPr>
          <w:rFonts w:cs="Times New Roman"/>
        </w:rPr>
      </w:pPr>
    </w:p>
    <w:p w14:paraId="6BCA968C" w14:textId="77777777" w:rsidR="00AF58F9" w:rsidRPr="005D1B0E" w:rsidRDefault="00AF58F9" w:rsidP="002B37CE">
      <w:pPr>
        <w:pStyle w:val="Title"/>
        <w:spacing w:line="360" w:lineRule="auto"/>
        <w:jc w:val="both"/>
        <w:rPr>
          <w:rFonts w:cs="Times New Roman"/>
        </w:rPr>
      </w:pPr>
    </w:p>
    <w:p w14:paraId="55FE5B04" w14:textId="77777777" w:rsidR="00AF58F9" w:rsidRPr="005D1B0E" w:rsidRDefault="00AF58F9" w:rsidP="002B37CE">
      <w:pPr>
        <w:pStyle w:val="Title"/>
        <w:spacing w:line="360" w:lineRule="auto"/>
        <w:jc w:val="both"/>
        <w:rPr>
          <w:rFonts w:cs="Times New Roman"/>
        </w:rPr>
      </w:pPr>
      <w:r w:rsidRPr="005D1B0E">
        <w:rPr>
          <w:rFonts w:cs="Times New Roman"/>
        </w:rPr>
        <w:t>Table 2: - Propert</w:t>
      </w:r>
      <w:r w:rsidR="00F136DB" w:rsidRPr="005D1B0E">
        <w:rPr>
          <w:rFonts w:cs="Times New Roman"/>
        </w:rPr>
        <w:t xml:space="preserve">ies </w:t>
      </w:r>
      <w:r w:rsidRPr="005D1B0E">
        <w:rPr>
          <w:rFonts w:cs="Times New Roman"/>
        </w:rPr>
        <w:t>sold through Auction</w:t>
      </w:r>
      <w:r w:rsidR="00944272" w:rsidRPr="005D1B0E">
        <w:rPr>
          <w:rFonts w:cs="Times New Roman"/>
        </w:rPr>
        <w:t xml:space="preserve"> </w:t>
      </w:r>
      <w:proofErr w:type="gramStart"/>
      <w:r w:rsidR="00944272" w:rsidRPr="005D1B0E">
        <w:rPr>
          <w:rFonts w:cs="Times New Roman"/>
        </w:rPr>
        <w:t>By</w:t>
      </w:r>
      <w:proofErr w:type="gramEnd"/>
      <w:r w:rsidR="00944272" w:rsidRPr="005D1B0E">
        <w:rPr>
          <w:rFonts w:cs="Times New Roman"/>
        </w:rPr>
        <w:t xml:space="preserve"> Woreda, Year of Sale and Building type (Crosstabulation)</w:t>
      </w:r>
    </w:p>
    <w:tbl>
      <w:tblPr>
        <w:tblpPr w:leftFromText="180" w:rightFromText="180" w:vertAnchor="text" w:horzAnchor="margin" w:tblpY="363"/>
        <w:tblW w:w="13332" w:type="dxa"/>
        <w:tblLook w:val="04A0" w:firstRow="1" w:lastRow="0" w:firstColumn="1" w:lastColumn="0" w:noHBand="0" w:noVBand="1"/>
      </w:tblPr>
      <w:tblGrid>
        <w:gridCol w:w="640"/>
        <w:gridCol w:w="541"/>
        <w:gridCol w:w="541"/>
        <w:gridCol w:w="541"/>
        <w:gridCol w:w="541"/>
        <w:gridCol w:w="541"/>
        <w:gridCol w:w="541"/>
        <w:gridCol w:w="541"/>
        <w:gridCol w:w="541"/>
        <w:gridCol w:w="541"/>
        <w:gridCol w:w="541"/>
        <w:gridCol w:w="541"/>
        <w:gridCol w:w="541"/>
        <w:gridCol w:w="541"/>
        <w:gridCol w:w="541"/>
        <w:gridCol w:w="541"/>
        <w:gridCol w:w="541"/>
        <w:gridCol w:w="541"/>
        <w:gridCol w:w="541"/>
        <w:gridCol w:w="541"/>
        <w:gridCol w:w="541"/>
        <w:gridCol w:w="541"/>
        <w:gridCol w:w="541"/>
        <w:gridCol w:w="541"/>
        <w:gridCol w:w="546"/>
      </w:tblGrid>
      <w:tr w:rsidR="005023D7" w:rsidRPr="005D1B0E" w14:paraId="60B64FE3" w14:textId="77777777" w:rsidTr="005023D7">
        <w:trPr>
          <w:trHeight w:val="300"/>
        </w:trPr>
        <w:tc>
          <w:tcPr>
            <w:tcW w:w="640" w:type="dxa"/>
            <w:vMerge w:val="restart"/>
            <w:tcBorders>
              <w:top w:val="double" w:sz="6" w:space="0" w:color="auto"/>
              <w:left w:val="double" w:sz="6" w:space="0" w:color="auto"/>
              <w:bottom w:val="single" w:sz="4" w:space="0" w:color="auto"/>
              <w:right w:val="double" w:sz="6" w:space="0" w:color="auto"/>
            </w:tcBorders>
            <w:noWrap/>
            <w:tcMar>
              <w:top w:w="15" w:type="dxa"/>
              <w:left w:w="108" w:type="dxa"/>
              <w:bottom w:w="15" w:type="dxa"/>
              <w:right w:w="108" w:type="dxa"/>
            </w:tcMar>
            <w:textDirection w:val="btLr"/>
            <w:vAlign w:val="center"/>
            <w:hideMark/>
          </w:tcPr>
          <w:p w14:paraId="19F6807F" w14:textId="77777777" w:rsidR="005023D7" w:rsidRPr="005D1B0E" w:rsidRDefault="005023D7" w:rsidP="005023D7">
            <w:pPr>
              <w:spacing w:after="0" w:line="360" w:lineRule="auto"/>
              <w:jc w:val="both"/>
              <w:rPr>
                <w:rFonts w:eastAsia="Times New Roman" w:cs="Times New Roman"/>
                <w:b/>
                <w:bCs/>
                <w:sz w:val="18"/>
                <w:szCs w:val="18"/>
              </w:rPr>
            </w:pPr>
            <w:r w:rsidRPr="005D1B0E">
              <w:rPr>
                <w:rFonts w:eastAsia="Times New Roman" w:cs="Times New Roman"/>
                <w:b/>
                <w:bCs/>
                <w:sz w:val="18"/>
                <w:szCs w:val="18"/>
              </w:rPr>
              <w:t>Year of sale</w:t>
            </w:r>
          </w:p>
        </w:tc>
        <w:tc>
          <w:tcPr>
            <w:tcW w:w="2642" w:type="dxa"/>
            <w:gridSpan w:val="5"/>
            <w:tcBorders>
              <w:top w:val="double" w:sz="6" w:space="0" w:color="auto"/>
              <w:left w:val="double" w:sz="6" w:space="0" w:color="auto"/>
              <w:bottom w:val="nil"/>
              <w:right w:val="nil"/>
            </w:tcBorders>
            <w:noWrap/>
            <w:tcMar>
              <w:top w:w="15" w:type="dxa"/>
              <w:left w:w="108" w:type="dxa"/>
              <w:bottom w:w="15" w:type="dxa"/>
              <w:right w:w="108" w:type="dxa"/>
            </w:tcMar>
            <w:vAlign w:val="center"/>
            <w:hideMark/>
          </w:tcPr>
          <w:p w14:paraId="20AC4C06" w14:textId="77777777" w:rsidR="005023D7" w:rsidRPr="005D1B0E" w:rsidRDefault="005023D7" w:rsidP="005023D7">
            <w:pPr>
              <w:spacing w:after="0" w:line="360" w:lineRule="auto"/>
              <w:jc w:val="both"/>
              <w:rPr>
                <w:rFonts w:eastAsia="Times New Roman" w:cs="Times New Roman"/>
                <w:b/>
                <w:bCs/>
                <w:sz w:val="18"/>
                <w:szCs w:val="18"/>
              </w:rPr>
            </w:pPr>
            <w:r w:rsidRPr="005D1B0E">
              <w:rPr>
                <w:rFonts w:eastAsia="Times New Roman" w:cs="Times New Roman"/>
                <w:b/>
                <w:bCs/>
                <w:sz w:val="18"/>
                <w:szCs w:val="18"/>
              </w:rPr>
              <w:t>Woreda 5</w:t>
            </w:r>
          </w:p>
        </w:tc>
        <w:tc>
          <w:tcPr>
            <w:tcW w:w="528" w:type="dxa"/>
            <w:vMerge w:val="restart"/>
            <w:tcBorders>
              <w:top w:val="double" w:sz="6" w:space="0" w:color="auto"/>
              <w:left w:val="double" w:sz="6" w:space="0" w:color="auto"/>
              <w:bottom w:val="nil"/>
              <w:right w:val="double" w:sz="6" w:space="0" w:color="auto"/>
            </w:tcBorders>
            <w:noWrap/>
            <w:tcMar>
              <w:top w:w="15" w:type="dxa"/>
              <w:left w:w="108" w:type="dxa"/>
              <w:bottom w:w="15" w:type="dxa"/>
              <w:right w:w="108" w:type="dxa"/>
            </w:tcMar>
            <w:textDirection w:val="btLr"/>
            <w:vAlign w:val="center"/>
            <w:hideMark/>
          </w:tcPr>
          <w:p w14:paraId="0CED4B63" w14:textId="77777777" w:rsidR="005023D7" w:rsidRPr="005D1B0E" w:rsidRDefault="005023D7" w:rsidP="005023D7">
            <w:pPr>
              <w:spacing w:after="0" w:line="360" w:lineRule="auto"/>
              <w:jc w:val="both"/>
              <w:rPr>
                <w:rFonts w:eastAsia="Times New Roman" w:cs="Times New Roman"/>
                <w:b/>
                <w:bCs/>
                <w:sz w:val="18"/>
                <w:szCs w:val="18"/>
              </w:rPr>
            </w:pPr>
            <w:r w:rsidRPr="005D1B0E">
              <w:rPr>
                <w:rFonts w:eastAsia="Times New Roman" w:cs="Times New Roman"/>
                <w:b/>
                <w:bCs/>
                <w:sz w:val="18"/>
                <w:szCs w:val="18"/>
              </w:rPr>
              <w:t>Total</w:t>
            </w:r>
          </w:p>
        </w:tc>
        <w:tc>
          <w:tcPr>
            <w:tcW w:w="2640" w:type="dxa"/>
            <w:gridSpan w:val="5"/>
            <w:tcBorders>
              <w:top w:val="double" w:sz="6" w:space="0" w:color="auto"/>
              <w:left w:val="nil"/>
              <w:bottom w:val="nil"/>
              <w:right w:val="nil"/>
            </w:tcBorders>
            <w:noWrap/>
            <w:tcMar>
              <w:top w:w="15" w:type="dxa"/>
              <w:left w:w="108" w:type="dxa"/>
              <w:bottom w:w="15" w:type="dxa"/>
              <w:right w:w="108" w:type="dxa"/>
            </w:tcMar>
            <w:vAlign w:val="center"/>
            <w:hideMark/>
          </w:tcPr>
          <w:p w14:paraId="0671DA34" w14:textId="77777777" w:rsidR="005023D7" w:rsidRPr="005D1B0E" w:rsidRDefault="005023D7" w:rsidP="005023D7">
            <w:pPr>
              <w:spacing w:after="0" w:line="360" w:lineRule="auto"/>
              <w:jc w:val="both"/>
              <w:rPr>
                <w:rFonts w:eastAsia="Times New Roman" w:cs="Times New Roman"/>
                <w:b/>
                <w:bCs/>
                <w:sz w:val="18"/>
                <w:szCs w:val="18"/>
              </w:rPr>
            </w:pPr>
            <w:r w:rsidRPr="005D1B0E">
              <w:rPr>
                <w:rFonts w:eastAsia="Times New Roman" w:cs="Times New Roman"/>
                <w:b/>
                <w:bCs/>
                <w:sz w:val="18"/>
                <w:szCs w:val="18"/>
              </w:rPr>
              <w:t>Woreda 11</w:t>
            </w:r>
          </w:p>
        </w:tc>
        <w:tc>
          <w:tcPr>
            <w:tcW w:w="528" w:type="dxa"/>
            <w:vMerge w:val="restart"/>
            <w:tcBorders>
              <w:top w:val="double" w:sz="6" w:space="0" w:color="auto"/>
              <w:left w:val="double" w:sz="6" w:space="0" w:color="auto"/>
              <w:bottom w:val="nil"/>
              <w:right w:val="double" w:sz="6" w:space="0" w:color="auto"/>
            </w:tcBorders>
            <w:noWrap/>
            <w:tcMar>
              <w:top w:w="15" w:type="dxa"/>
              <w:left w:w="108" w:type="dxa"/>
              <w:bottom w:w="15" w:type="dxa"/>
              <w:right w:w="108" w:type="dxa"/>
            </w:tcMar>
            <w:textDirection w:val="btLr"/>
            <w:vAlign w:val="center"/>
            <w:hideMark/>
          </w:tcPr>
          <w:p w14:paraId="58CCAA12" w14:textId="77777777" w:rsidR="005023D7" w:rsidRPr="005D1B0E" w:rsidRDefault="005023D7" w:rsidP="005023D7">
            <w:pPr>
              <w:spacing w:after="0" w:line="360" w:lineRule="auto"/>
              <w:jc w:val="both"/>
              <w:rPr>
                <w:rFonts w:eastAsia="Times New Roman" w:cs="Times New Roman"/>
                <w:b/>
                <w:bCs/>
                <w:sz w:val="18"/>
                <w:szCs w:val="18"/>
              </w:rPr>
            </w:pPr>
            <w:r w:rsidRPr="005D1B0E">
              <w:rPr>
                <w:rFonts w:eastAsia="Times New Roman" w:cs="Times New Roman"/>
                <w:b/>
                <w:bCs/>
                <w:sz w:val="18"/>
                <w:szCs w:val="18"/>
              </w:rPr>
              <w:t>Total</w:t>
            </w:r>
          </w:p>
        </w:tc>
        <w:tc>
          <w:tcPr>
            <w:tcW w:w="2640" w:type="dxa"/>
            <w:gridSpan w:val="5"/>
            <w:tcBorders>
              <w:top w:val="double" w:sz="6" w:space="0" w:color="auto"/>
              <w:left w:val="nil"/>
              <w:bottom w:val="nil"/>
              <w:right w:val="nil"/>
            </w:tcBorders>
            <w:noWrap/>
            <w:tcMar>
              <w:top w:w="15" w:type="dxa"/>
              <w:left w:w="108" w:type="dxa"/>
              <w:bottom w:w="15" w:type="dxa"/>
              <w:right w:w="108" w:type="dxa"/>
            </w:tcMar>
            <w:vAlign w:val="center"/>
            <w:hideMark/>
          </w:tcPr>
          <w:p w14:paraId="3EA562AF" w14:textId="77777777" w:rsidR="005023D7" w:rsidRPr="005D1B0E" w:rsidRDefault="005023D7" w:rsidP="005023D7">
            <w:pPr>
              <w:spacing w:after="0" w:line="360" w:lineRule="auto"/>
              <w:jc w:val="both"/>
              <w:rPr>
                <w:rFonts w:eastAsia="Times New Roman" w:cs="Times New Roman"/>
                <w:b/>
                <w:bCs/>
                <w:sz w:val="18"/>
                <w:szCs w:val="18"/>
              </w:rPr>
            </w:pPr>
            <w:r w:rsidRPr="005D1B0E">
              <w:rPr>
                <w:rFonts w:eastAsia="Times New Roman" w:cs="Times New Roman"/>
                <w:b/>
                <w:bCs/>
                <w:sz w:val="18"/>
                <w:szCs w:val="18"/>
              </w:rPr>
              <w:t>Woreda 6</w:t>
            </w:r>
          </w:p>
        </w:tc>
        <w:tc>
          <w:tcPr>
            <w:tcW w:w="528" w:type="dxa"/>
            <w:vMerge w:val="restart"/>
            <w:tcBorders>
              <w:top w:val="double" w:sz="6" w:space="0" w:color="auto"/>
              <w:left w:val="double" w:sz="6" w:space="0" w:color="auto"/>
              <w:bottom w:val="nil"/>
              <w:right w:val="double" w:sz="6" w:space="0" w:color="auto"/>
            </w:tcBorders>
            <w:noWrap/>
            <w:tcMar>
              <w:top w:w="15" w:type="dxa"/>
              <w:left w:w="108" w:type="dxa"/>
              <w:bottom w:w="15" w:type="dxa"/>
              <w:right w:w="108" w:type="dxa"/>
            </w:tcMar>
            <w:textDirection w:val="btLr"/>
            <w:vAlign w:val="center"/>
            <w:hideMark/>
          </w:tcPr>
          <w:p w14:paraId="69C7ADDC" w14:textId="77777777" w:rsidR="005023D7" w:rsidRPr="005D1B0E" w:rsidRDefault="005023D7" w:rsidP="005023D7">
            <w:pPr>
              <w:spacing w:after="0" w:line="360" w:lineRule="auto"/>
              <w:jc w:val="both"/>
              <w:rPr>
                <w:rFonts w:eastAsia="Times New Roman" w:cs="Times New Roman"/>
                <w:b/>
                <w:bCs/>
                <w:sz w:val="18"/>
                <w:szCs w:val="18"/>
              </w:rPr>
            </w:pPr>
            <w:r w:rsidRPr="005D1B0E">
              <w:rPr>
                <w:rFonts w:eastAsia="Times New Roman" w:cs="Times New Roman"/>
                <w:b/>
                <w:bCs/>
                <w:sz w:val="18"/>
                <w:szCs w:val="18"/>
              </w:rPr>
              <w:t>Total</w:t>
            </w:r>
          </w:p>
        </w:tc>
        <w:tc>
          <w:tcPr>
            <w:tcW w:w="2640" w:type="dxa"/>
            <w:gridSpan w:val="5"/>
            <w:tcBorders>
              <w:top w:val="double" w:sz="6" w:space="0" w:color="auto"/>
              <w:left w:val="nil"/>
              <w:bottom w:val="nil"/>
              <w:right w:val="nil"/>
            </w:tcBorders>
            <w:noWrap/>
            <w:tcMar>
              <w:top w:w="15" w:type="dxa"/>
              <w:left w:w="108" w:type="dxa"/>
              <w:bottom w:w="15" w:type="dxa"/>
              <w:right w:w="108" w:type="dxa"/>
            </w:tcMar>
            <w:vAlign w:val="center"/>
            <w:hideMark/>
          </w:tcPr>
          <w:p w14:paraId="2C65CC68" w14:textId="77777777" w:rsidR="005023D7" w:rsidRPr="005D1B0E" w:rsidRDefault="005023D7" w:rsidP="005023D7">
            <w:pPr>
              <w:spacing w:after="0" w:line="360" w:lineRule="auto"/>
              <w:jc w:val="both"/>
              <w:rPr>
                <w:rFonts w:eastAsia="Times New Roman" w:cs="Times New Roman"/>
                <w:b/>
                <w:bCs/>
                <w:sz w:val="18"/>
                <w:szCs w:val="18"/>
              </w:rPr>
            </w:pPr>
            <w:r w:rsidRPr="005D1B0E">
              <w:rPr>
                <w:rFonts w:eastAsia="Times New Roman" w:cs="Times New Roman"/>
                <w:b/>
                <w:bCs/>
                <w:sz w:val="18"/>
                <w:szCs w:val="18"/>
              </w:rPr>
              <w:t>Total properties sold (by type)</w:t>
            </w:r>
          </w:p>
        </w:tc>
        <w:tc>
          <w:tcPr>
            <w:tcW w:w="546" w:type="dxa"/>
            <w:vMerge w:val="restart"/>
            <w:tcBorders>
              <w:top w:val="double" w:sz="6" w:space="0" w:color="auto"/>
              <w:left w:val="double" w:sz="6" w:space="0" w:color="auto"/>
              <w:bottom w:val="nil"/>
              <w:right w:val="double" w:sz="6" w:space="0" w:color="auto"/>
            </w:tcBorders>
            <w:noWrap/>
            <w:tcMar>
              <w:top w:w="15" w:type="dxa"/>
              <w:left w:w="108" w:type="dxa"/>
              <w:bottom w:w="15" w:type="dxa"/>
              <w:right w:w="108" w:type="dxa"/>
            </w:tcMar>
            <w:textDirection w:val="btLr"/>
            <w:vAlign w:val="center"/>
            <w:hideMark/>
          </w:tcPr>
          <w:p w14:paraId="585F7271" w14:textId="77777777" w:rsidR="005023D7" w:rsidRPr="005D1B0E" w:rsidRDefault="005023D7" w:rsidP="005023D7">
            <w:pPr>
              <w:spacing w:after="0" w:line="360" w:lineRule="auto"/>
              <w:jc w:val="both"/>
              <w:rPr>
                <w:rFonts w:eastAsia="Times New Roman" w:cs="Times New Roman"/>
                <w:b/>
                <w:bCs/>
                <w:sz w:val="18"/>
                <w:szCs w:val="18"/>
              </w:rPr>
            </w:pPr>
            <w:r w:rsidRPr="005D1B0E">
              <w:rPr>
                <w:rFonts w:eastAsia="Times New Roman" w:cs="Times New Roman"/>
                <w:b/>
                <w:bCs/>
                <w:sz w:val="18"/>
                <w:szCs w:val="18"/>
              </w:rPr>
              <w:t>Total</w:t>
            </w:r>
          </w:p>
        </w:tc>
      </w:tr>
      <w:tr w:rsidR="005023D7" w:rsidRPr="005D1B0E" w14:paraId="6A787183" w14:textId="77777777" w:rsidTr="005023D7">
        <w:trPr>
          <w:trHeight w:val="900"/>
        </w:trPr>
        <w:tc>
          <w:tcPr>
            <w:tcW w:w="0" w:type="auto"/>
            <w:vMerge/>
            <w:tcBorders>
              <w:top w:val="double" w:sz="6" w:space="0" w:color="auto"/>
              <w:left w:val="double" w:sz="6" w:space="0" w:color="auto"/>
              <w:bottom w:val="single" w:sz="4" w:space="0" w:color="auto"/>
              <w:right w:val="double" w:sz="6" w:space="0" w:color="auto"/>
            </w:tcBorders>
            <w:vAlign w:val="center"/>
            <w:hideMark/>
          </w:tcPr>
          <w:p w14:paraId="4D239473" w14:textId="77777777" w:rsidR="005023D7" w:rsidRPr="005D1B0E" w:rsidRDefault="005023D7" w:rsidP="005023D7">
            <w:pPr>
              <w:keepNext/>
              <w:keepLines/>
              <w:spacing w:before="120" w:after="0" w:line="360" w:lineRule="auto"/>
              <w:jc w:val="both"/>
              <w:outlineLvl w:val="0"/>
              <w:rPr>
                <w:rFonts w:eastAsia="Times New Roman" w:cs="Times New Roman"/>
                <w:b/>
                <w:bCs/>
                <w:sz w:val="18"/>
                <w:szCs w:val="18"/>
              </w:rPr>
            </w:pPr>
          </w:p>
        </w:tc>
        <w:tc>
          <w:tcPr>
            <w:tcW w:w="529" w:type="dxa"/>
            <w:tcBorders>
              <w:top w:val="double" w:sz="6" w:space="0" w:color="auto"/>
              <w:left w:val="double" w:sz="6" w:space="0" w:color="auto"/>
              <w:bottom w:val="single" w:sz="4" w:space="0" w:color="auto"/>
              <w:right w:val="single" w:sz="4" w:space="0" w:color="auto"/>
            </w:tcBorders>
            <w:noWrap/>
            <w:tcMar>
              <w:top w:w="15" w:type="dxa"/>
              <w:left w:w="108" w:type="dxa"/>
              <w:bottom w:w="15" w:type="dxa"/>
              <w:right w:w="108" w:type="dxa"/>
            </w:tcMar>
            <w:textDirection w:val="btLr"/>
            <w:vAlign w:val="center"/>
            <w:hideMark/>
          </w:tcPr>
          <w:p w14:paraId="6902E993" w14:textId="77777777" w:rsidR="005023D7" w:rsidRPr="005D1B0E" w:rsidRDefault="007A0A71" w:rsidP="005023D7">
            <w:pPr>
              <w:spacing w:after="0" w:line="360" w:lineRule="auto"/>
              <w:jc w:val="both"/>
              <w:rPr>
                <w:rFonts w:eastAsia="Times New Roman" w:cs="Times New Roman"/>
                <w:b/>
                <w:bCs/>
                <w:sz w:val="18"/>
                <w:szCs w:val="18"/>
              </w:rPr>
            </w:pPr>
            <w:r>
              <w:rPr>
                <w:rFonts w:eastAsia="Times New Roman" w:cs="Times New Roman"/>
                <w:b/>
                <w:bCs/>
                <w:sz w:val="18"/>
                <w:szCs w:val="18"/>
              </w:rPr>
              <w:t>Villa</w:t>
            </w:r>
          </w:p>
        </w:tc>
        <w:tc>
          <w:tcPr>
            <w:tcW w:w="529" w:type="dxa"/>
            <w:tcBorders>
              <w:top w:val="double" w:sz="6" w:space="0" w:color="auto"/>
              <w:left w:val="single" w:sz="4" w:space="0" w:color="auto"/>
              <w:bottom w:val="single" w:sz="4" w:space="0" w:color="auto"/>
              <w:right w:val="single" w:sz="4" w:space="0" w:color="auto"/>
            </w:tcBorders>
            <w:noWrap/>
            <w:tcMar>
              <w:top w:w="15" w:type="dxa"/>
              <w:left w:w="108" w:type="dxa"/>
              <w:bottom w:w="15" w:type="dxa"/>
              <w:right w:w="108" w:type="dxa"/>
            </w:tcMar>
            <w:textDirection w:val="btLr"/>
            <w:vAlign w:val="center"/>
            <w:hideMark/>
          </w:tcPr>
          <w:p w14:paraId="2FC79886" w14:textId="77777777" w:rsidR="005023D7" w:rsidRPr="005D1B0E" w:rsidRDefault="005023D7" w:rsidP="005023D7">
            <w:pPr>
              <w:spacing w:after="0" w:line="360" w:lineRule="auto"/>
              <w:jc w:val="both"/>
              <w:rPr>
                <w:rFonts w:eastAsia="Times New Roman" w:cs="Times New Roman"/>
                <w:b/>
                <w:bCs/>
                <w:sz w:val="18"/>
                <w:szCs w:val="18"/>
              </w:rPr>
            </w:pPr>
            <w:r w:rsidRPr="005D1B0E">
              <w:rPr>
                <w:rFonts w:eastAsia="Times New Roman" w:cs="Times New Roman"/>
                <w:b/>
                <w:bCs/>
                <w:sz w:val="18"/>
                <w:szCs w:val="18"/>
              </w:rPr>
              <w:t xml:space="preserve">old </w:t>
            </w:r>
            <w:proofErr w:type="spellStart"/>
            <w:r w:rsidRPr="005D1B0E">
              <w:rPr>
                <w:rFonts w:eastAsia="Times New Roman" w:cs="Times New Roman"/>
                <w:b/>
                <w:bCs/>
                <w:sz w:val="18"/>
                <w:szCs w:val="18"/>
              </w:rPr>
              <w:t>lex</w:t>
            </w:r>
            <w:proofErr w:type="spellEnd"/>
          </w:p>
        </w:tc>
        <w:tc>
          <w:tcPr>
            <w:tcW w:w="528" w:type="dxa"/>
            <w:tcBorders>
              <w:top w:val="double" w:sz="6" w:space="0" w:color="auto"/>
              <w:left w:val="single" w:sz="4" w:space="0" w:color="auto"/>
              <w:bottom w:val="single" w:sz="4" w:space="0" w:color="auto"/>
              <w:right w:val="single" w:sz="4" w:space="0" w:color="auto"/>
            </w:tcBorders>
            <w:noWrap/>
            <w:tcMar>
              <w:top w:w="15" w:type="dxa"/>
              <w:left w:w="108" w:type="dxa"/>
              <w:bottom w:w="15" w:type="dxa"/>
              <w:right w:w="108" w:type="dxa"/>
            </w:tcMar>
            <w:textDirection w:val="btLr"/>
            <w:vAlign w:val="center"/>
            <w:hideMark/>
          </w:tcPr>
          <w:p w14:paraId="17332AA5" w14:textId="77777777" w:rsidR="005023D7" w:rsidRPr="005D1B0E" w:rsidRDefault="005023D7" w:rsidP="005023D7">
            <w:pPr>
              <w:spacing w:after="0" w:line="360" w:lineRule="auto"/>
              <w:jc w:val="both"/>
              <w:rPr>
                <w:rFonts w:eastAsia="Times New Roman" w:cs="Times New Roman"/>
                <w:b/>
                <w:bCs/>
                <w:sz w:val="18"/>
                <w:szCs w:val="18"/>
              </w:rPr>
            </w:pPr>
            <w:r w:rsidRPr="005D1B0E">
              <w:rPr>
                <w:rFonts w:eastAsia="Times New Roman" w:cs="Times New Roman"/>
                <w:b/>
                <w:bCs/>
                <w:sz w:val="18"/>
                <w:szCs w:val="18"/>
              </w:rPr>
              <w:t>G+1 N</w:t>
            </w:r>
          </w:p>
        </w:tc>
        <w:tc>
          <w:tcPr>
            <w:tcW w:w="528" w:type="dxa"/>
            <w:tcBorders>
              <w:top w:val="double" w:sz="6" w:space="0" w:color="auto"/>
              <w:left w:val="single" w:sz="4" w:space="0" w:color="auto"/>
              <w:bottom w:val="single" w:sz="4" w:space="0" w:color="auto"/>
              <w:right w:val="single" w:sz="4" w:space="0" w:color="auto"/>
            </w:tcBorders>
            <w:noWrap/>
            <w:tcMar>
              <w:top w:w="15" w:type="dxa"/>
              <w:left w:w="108" w:type="dxa"/>
              <w:bottom w:w="15" w:type="dxa"/>
              <w:right w:w="108" w:type="dxa"/>
            </w:tcMar>
            <w:textDirection w:val="btLr"/>
            <w:vAlign w:val="center"/>
            <w:hideMark/>
          </w:tcPr>
          <w:p w14:paraId="20F7A6E1" w14:textId="77777777" w:rsidR="005023D7" w:rsidRPr="005D1B0E" w:rsidRDefault="005023D7" w:rsidP="005023D7">
            <w:pPr>
              <w:spacing w:after="0" w:line="360" w:lineRule="auto"/>
              <w:jc w:val="both"/>
              <w:rPr>
                <w:rFonts w:eastAsia="Times New Roman" w:cs="Times New Roman"/>
                <w:b/>
                <w:bCs/>
                <w:sz w:val="18"/>
                <w:szCs w:val="18"/>
              </w:rPr>
            </w:pPr>
            <w:r w:rsidRPr="005D1B0E">
              <w:rPr>
                <w:rFonts w:eastAsia="Times New Roman" w:cs="Times New Roman"/>
                <w:b/>
                <w:bCs/>
                <w:sz w:val="18"/>
                <w:szCs w:val="18"/>
              </w:rPr>
              <w:t>G+1 Lex</w:t>
            </w:r>
          </w:p>
        </w:tc>
        <w:tc>
          <w:tcPr>
            <w:tcW w:w="528" w:type="dxa"/>
            <w:tcBorders>
              <w:top w:val="double" w:sz="6" w:space="0" w:color="auto"/>
              <w:left w:val="single" w:sz="4" w:space="0" w:color="auto"/>
              <w:bottom w:val="single" w:sz="4" w:space="0" w:color="auto"/>
              <w:right w:val="nil"/>
            </w:tcBorders>
            <w:noWrap/>
            <w:tcMar>
              <w:top w:w="15" w:type="dxa"/>
              <w:left w:w="108" w:type="dxa"/>
              <w:bottom w:w="15" w:type="dxa"/>
              <w:right w:w="108" w:type="dxa"/>
            </w:tcMar>
            <w:textDirection w:val="btLr"/>
            <w:vAlign w:val="center"/>
            <w:hideMark/>
          </w:tcPr>
          <w:p w14:paraId="57C9BC49" w14:textId="77777777" w:rsidR="005023D7" w:rsidRPr="005D1B0E" w:rsidRDefault="005023D7" w:rsidP="005023D7">
            <w:pPr>
              <w:spacing w:after="0" w:line="360" w:lineRule="auto"/>
              <w:jc w:val="both"/>
              <w:rPr>
                <w:rFonts w:eastAsia="Times New Roman" w:cs="Times New Roman"/>
                <w:b/>
                <w:bCs/>
                <w:sz w:val="18"/>
                <w:szCs w:val="18"/>
              </w:rPr>
            </w:pPr>
            <w:r w:rsidRPr="005D1B0E">
              <w:rPr>
                <w:rFonts w:eastAsia="Times New Roman" w:cs="Times New Roman"/>
                <w:b/>
                <w:bCs/>
                <w:sz w:val="18"/>
                <w:szCs w:val="18"/>
              </w:rPr>
              <w:t>G+2</w:t>
            </w:r>
          </w:p>
        </w:tc>
        <w:tc>
          <w:tcPr>
            <w:tcW w:w="0" w:type="auto"/>
            <w:vMerge/>
            <w:tcBorders>
              <w:top w:val="double" w:sz="6" w:space="0" w:color="auto"/>
              <w:left w:val="double" w:sz="6" w:space="0" w:color="auto"/>
              <w:bottom w:val="nil"/>
              <w:right w:val="double" w:sz="6" w:space="0" w:color="auto"/>
            </w:tcBorders>
            <w:tcMar>
              <w:top w:w="15" w:type="dxa"/>
              <w:left w:w="108" w:type="dxa"/>
              <w:bottom w:w="15" w:type="dxa"/>
              <w:right w:w="108" w:type="dxa"/>
            </w:tcMar>
            <w:vAlign w:val="center"/>
            <w:hideMark/>
          </w:tcPr>
          <w:p w14:paraId="71491F59" w14:textId="77777777" w:rsidR="005023D7" w:rsidRPr="005D1B0E" w:rsidRDefault="005023D7" w:rsidP="005023D7">
            <w:pPr>
              <w:keepNext/>
              <w:keepLines/>
              <w:spacing w:before="120" w:after="0" w:line="360" w:lineRule="auto"/>
              <w:jc w:val="both"/>
              <w:outlineLvl w:val="0"/>
              <w:rPr>
                <w:rFonts w:eastAsia="Times New Roman" w:cs="Times New Roman"/>
                <w:b/>
                <w:bCs/>
                <w:sz w:val="18"/>
                <w:szCs w:val="18"/>
              </w:rPr>
            </w:pPr>
          </w:p>
        </w:tc>
        <w:tc>
          <w:tcPr>
            <w:tcW w:w="528" w:type="dxa"/>
            <w:tcBorders>
              <w:top w:val="double" w:sz="6" w:space="0" w:color="auto"/>
              <w:left w:val="nil"/>
              <w:bottom w:val="single" w:sz="4" w:space="0" w:color="auto"/>
              <w:right w:val="single" w:sz="4" w:space="0" w:color="auto"/>
            </w:tcBorders>
            <w:noWrap/>
            <w:tcMar>
              <w:top w:w="15" w:type="dxa"/>
              <w:left w:w="108" w:type="dxa"/>
              <w:bottom w:w="15" w:type="dxa"/>
              <w:right w:w="108" w:type="dxa"/>
            </w:tcMar>
            <w:textDirection w:val="btLr"/>
            <w:vAlign w:val="center"/>
            <w:hideMark/>
          </w:tcPr>
          <w:p w14:paraId="1D448994" w14:textId="77777777" w:rsidR="005023D7" w:rsidRPr="005D1B0E" w:rsidRDefault="007A0A71" w:rsidP="005023D7">
            <w:pPr>
              <w:spacing w:after="0" w:line="360" w:lineRule="auto"/>
              <w:jc w:val="both"/>
              <w:rPr>
                <w:rFonts w:eastAsia="Times New Roman" w:cs="Times New Roman"/>
                <w:b/>
                <w:bCs/>
                <w:sz w:val="18"/>
                <w:szCs w:val="18"/>
              </w:rPr>
            </w:pPr>
            <w:r>
              <w:rPr>
                <w:rFonts w:eastAsia="Times New Roman" w:cs="Times New Roman"/>
                <w:b/>
                <w:bCs/>
                <w:sz w:val="18"/>
                <w:szCs w:val="18"/>
              </w:rPr>
              <w:t>Villa</w:t>
            </w:r>
          </w:p>
        </w:tc>
        <w:tc>
          <w:tcPr>
            <w:tcW w:w="528" w:type="dxa"/>
            <w:tcBorders>
              <w:top w:val="double" w:sz="6" w:space="0" w:color="auto"/>
              <w:left w:val="single" w:sz="4" w:space="0" w:color="auto"/>
              <w:bottom w:val="single" w:sz="4" w:space="0" w:color="auto"/>
              <w:right w:val="single" w:sz="4" w:space="0" w:color="auto"/>
            </w:tcBorders>
            <w:noWrap/>
            <w:tcMar>
              <w:top w:w="15" w:type="dxa"/>
              <w:left w:w="108" w:type="dxa"/>
              <w:bottom w:w="15" w:type="dxa"/>
              <w:right w:w="108" w:type="dxa"/>
            </w:tcMar>
            <w:textDirection w:val="btLr"/>
            <w:vAlign w:val="center"/>
            <w:hideMark/>
          </w:tcPr>
          <w:p w14:paraId="695EAA23" w14:textId="77777777" w:rsidR="005023D7" w:rsidRPr="005D1B0E" w:rsidRDefault="005023D7" w:rsidP="005023D7">
            <w:pPr>
              <w:spacing w:after="0" w:line="360" w:lineRule="auto"/>
              <w:jc w:val="both"/>
              <w:rPr>
                <w:rFonts w:eastAsia="Times New Roman" w:cs="Times New Roman"/>
                <w:b/>
                <w:bCs/>
                <w:sz w:val="18"/>
                <w:szCs w:val="18"/>
              </w:rPr>
            </w:pPr>
            <w:r w:rsidRPr="005D1B0E">
              <w:rPr>
                <w:rFonts w:eastAsia="Times New Roman" w:cs="Times New Roman"/>
                <w:b/>
                <w:bCs/>
                <w:sz w:val="18"/>
                <w:szCs w:val="18"/>
              </w:rPr>
              <w:t xml:space="preserve">old </w:t>
            </w:r>
            <w:proofErr w:type="spellStart"/>
            <w:r w:rsidRPr="005D1B0E">
              <w:rPr>
                <w:rFonts w:eastAsia="Times New Roman" w:cs="Times New Roman"/>
                <w:b/>
                <w:bCs/>
                <w:sz w:val="18"/>
                <w:szCs w:val="18"/>
              </w:rPr>
              <w:t>lex</w:t>
            </w:r>
            <w:proofErr w:type="spellEnd"/>
          </w:p>
        </w:tc>
        <w:tc>
          <w:tcPr>
            <w:tcW w:w="528" w:type="dxa"/>
            <w:tcBorders>
              <w:top w:val="double" w:sz="6" w:space="0" w:color="auto"/>
              <w:left w:val="single" w:sz="4" w:space="0" w:color="auto"/>
              <w:bottom w:val="single" w:sz="4" w:space="0" w:color="auto"/>
              <w:right w:val="single" w:sz="4" w:space="0" w:color="auto"/>
            </w:tcBorders>
            <w:noWrap/>
            <w:tcMar>
              <w:top w:w="15" w:type="dxa"/>
              <w:left w:w="108" w:type="dxa"/>
              <w:bottom w:w="15" w:type="dxa"/>
              <w:right w:w="108" w:type="dxa"/>
            </w:tcMar>
            <w:textDirection w:val="btLr"/>
            <w:vAlign w:val="center"/>
            <w:hideMark/>
          </w:tcPr>
          <w:p w14:paraId="6FB1E378" w14:textId="77777777" w:rsidR="005023D7" w:rsidRPr="005D1B0E" w:rsidRDefault="005023D7" w:rsidP="005023D7">
            <w:pPr>
              <w:spacing w:after="0" w:line="360" w:lineRule="auto"/>
              <w:jc w:val="both"/>
              <w:rPr>
                <w:rFonts w:eastAsia="Times New Roman" w:cs="Times New Roman"/>
                <w:b/>
                <w:bCs/>
                <w:sz w:val="18"/>
                <w:szCs w:val="18"/>
              </w:rPr>
            </w:pPr>
            <w:r w:rsidRPr="005D1B0E">
              <w:rPr>
                <w:rFonts w:eastAsia="Times New Roman" w:cs="Times New Roman"/>
                <w:b/>
                <w:bCs/>
                <w:sz w:val="18"/>
                <w:szCs w:val="18"/>
              </w:rPr>
              <w:t>G+1 N</w:t>
            </w:r>
          </w:p>
        </w:tc>
        <w:tc>
          <w:tcPr>
            <w:tcW w:w="528" w:type="dxa"/>
            <w:tcBorders>
              <w:top w:val="double" w:sz="6" w:space="0" w:color="auto"/>
              <w:left w:val="single" w:sz="4" w:space="0" w:color="auto"/>
              <w:bottom w:val="single" w:sz="4" w:space="0" w:color="auto"/>
              <w:right w:val="single" w:sz="4" w:space="0" w:color="auto"/>
            </w:tcBorders>
            <w:noWrap/>
            <w:tcMar>
              <w:top w:w="15" w:type="dxa"/>
              <w:left w:w="108" w:type="dxa"/>
              <w:bottom w:w="15" w:type="dxa"/>
              <w:right w:w="108" w:type="dxa"/>
            </w:tcMar>
            <w:textDirection w:val="btLr"/>
            <w:vAlign w:val="center"/>
            <w:hideMark/>
          </w:tcPr>
          <w:p w14:paraId="16705BDF" w14:textId="77777777" w:rsidR="005023D7" w:rsidRPr="005D1B0E" w:rsidRDefault="005023D7" w:rsidP="005023D7">
            <w:pPr>
              <w:spacing w:after="0" w:line="360" w:lineRule="auto"/>
              <w:jc w:val="both"/>
              <w:rPr>
                <w:rFonts w:eastAsia="Times New Roman" w:cs="Times New Roman"/>
                <w:b/>
                <w:bCs/>
                <w:sz w:val="18"/>
                <w:szCs w:val="18"/>
              </w:rPr>
            </w:pPr>
            <w:r w:rsidRPr="005D1B0E">
              <w:rPr>
                <w:rFonts w:eastAsia="Times New Roman" w:cs="Times New Roman"/>
                <w:b/>
                <w:bCs/>
                <w:sz w:val="18"/>
                <w:szCs w:val="18"/>
              </w:rPr>
              <w:t>G+1 Lex</w:t>
            </w:r>
          </w:p>
        </w:tc>
        <w:tc>
          <w:tcPr>
            <w:tcW w:w="528" w:type="dxa"/>
            <w:tcBorders>
              <w:top w:val="double" w:sz="6" w:space="0" w:color="auto"/>
              <w:left w:val="single" w:sz="4" w:space="0" w:color="auto"/>
              <w:bottom w:val="single" w:sz="4" w:space="0" w:color="auto"/>
              <w:right w:val="nil"/>
            </w:tcBorders>
            <w:noWrap/>
            <w:tcMar>
              <w:top w:w="15" w:type="dxa"/>
              <w:left w:w="108" w:type="dxa"/>
              <w:bottom w:w="15" w:type="dxa"/>
              <w:right w:w="108" w:type="dxa"/>
            </w:tcMar>
            <w:textDirection w:val="btLr"/>
            <w:vAlign w:val="center"/>
            <w:hideMark/>
          </w:tcPr>
          <w:p w14:paraId="6F81356D" w14:textId="77777777" w:rsidR="005023D7" w:rsidRPr="005D1B0E" w:rsidRDefault="005023D7" w:rsidP="005023D7">
            <w:pPr>
              <w:spacing w:after="0" w:line="360" w:lineRule="auto"/>
              <w:jc w:val="both"/>
              <w:rPr>
                <w:rFonts w:eastAsia="Times New Roman" w:cs="Times New Roman"/>
                <w:b/>
                <w:bCs/>
                <w:sz w:val="18"/>
                <w:szCs w:val="18"/>
              </w:rPr>
            </w:pPr>
            <w:r w:rsidRPr="005D1B0E">
              <w:rPr>
                <w:rFonts w:eastAsia="Times New Roman" w:cs="Times New Roman"/>
                <w:b/>
                <w:bCs/>
                <w:sz w:val="18"/>
                <w:szCs w:val="18"/>
              </w:rPr>
              <w:t>G+2</w:t>
            </w:r>
          </w:p>
        </w:tc>
        <w:tc>
          <w:tcPr>
            <w:tcW w:w="0" w:type="auto"/>
            <w:vMerge/>
            <w:tcBorders>
              <w:top w:val="double" w:sz="6" w:space="0" w:color="auto"/>
              <w:left w:val="double" w:sz="6" w:space="0" w:color="auto"/>
              <w:bottom w:val="nil"/>
              <w:right w:val="double" w:sz="6" w:space="0" w:color="auto"/>
            </w:tcBorders>
            <w:tcMar>
              <w:top w:w="15" w:type="dxa"/>
              <w:left w:w="108" w:type="dxa"/>
              <w:bottom w:w="15" w:type="dxa"/>
              <w:right w:w="108" w:type="dxa"/>
            </w:tcMar>
            <w:vAlign w:val="center"/>
            <w:hideMark/>
          </w:tcPr>
          <w:p w14:paraId="4AEB9860" w14:textId="77777777" w:rsidR="005023D7" w:rsidRPr="005D1B0E" w:rsidRDefault="005023D7" w:rsidP="005023D7">
            <w:pPr>
              <w:keepNext/>
              <w:keepLines/>
              <w:spacing w:before="120" w:after="0" w:line="360" w:lineRule="auto"/>
              <w:jc w:val="both"/>
              <w:outlineLvl w:val="0"/>
              <w:rPr>
                <w:rFonts w:eastAsia="Times New Roman" w:cs="Times New Roman"/>
                <w:b/>
                <w:bCs/>
                <w:sz w:val="18"/>
                <w:szCs w:val="18"/>
              </w:rPr>
            </w:pPr>
          </w:p>
        </w:tc>
        <w:tc>
          <w:tcPr>
            <w:tcW w:w="528" w:type="dxa"/>
            <w:tcBorders>
              <w:top w:val="double" w:sz="6" w:space="0" w:color="auto"/>
              <w:left w:val="nil"/>
              <w:bottom w:val="single" w:sz="4" w:space="0" w:color="auto"/>
              <w:right w:val="single" w:sz="4" w:space="0" w:color="auto"/>
            </w:tcBorders>
            <w:noWrap/>
            <w:tcMar>
              <w:top w:w="15" w:type="dxa"/>
              <w:left w:w="108" w:type="dxa"/>
              <w:bottom w:w="15" w:type="dxa"/>
              <w:right w:w="108" w:type="dxa"/>
            </w:tcMar>
            <w:textDirection w:val="btLr"/>
            <w:vAlign w:val="center"/>
            <w:hideMark/>
          </w:tcPr>
          <w:p w14:paraId="4B41656E" w14:textId="77777777" w:rsidR="005023D7" w:rsidRPr="005D1B0E" w:rsidRDefault="007A0A71" w:rsidP="005023D7">
            <w:pPr>
              <w:spacing w:after="0" w:line="360" w:lineRule="auto"/>
              <w:jc w:val="both"/>
              <w:rPr>
                <w:rFonts w:eastAsia="Times New Roman" w:cs="Times New Roman"/>
                <w:b/>
                <w:bCs/>
                <w:sz w:val="18"/>
                <w:szCs w:val="18"/>
              </w:rPr>
            </w:pPr>
            <w:r>
              <w:rPr>
                <w:rFonts w:eastAsia="Times New Roman" w:cs="Times New Roman"/>
                <w:b/>
                <w:bCs/>
                <w:sz w:val="18"/>
                <w:szCs w:val="18"/>
              </w:rPr>
              <w:t>Villa</w:t>
            </w:r>
          </w:p>
        </w:tc>
        <w:tc>
          <w:tcPr>
            <w:tcW w:w="528" w:type="dxa"/>
            <w:tcBorders>
              <w:top w:val="double" w:sz="6" w:space="0" w:color="auto"/>
              <w:left w:val="single" w:sz="4" w:space="0" w:color="auto"/>
              <w:bottom w:val="single" w:sz="4" w:space="0" w:color="auto"/>
              <w:right w:val="single" w:sz="4" w:space="0" w:color="auto"/>
            </w:tcBorders>
            <w:noWrap/>
            <w:tcMar>
              <w:top w:w="15" w:type="dxa"/>
              <w:left w:w="108" w:type="dxa"/>
              <w:bottom w:w="15" w:type="dxa"/>
              <w:right w:w="108" w:type="dxa"/>
            </w:tcMar>
            <w:textDirection w:val="btLr"/>
            <w:vAlign w:val="center"/>
            <w:hideMark/>
          </w:tcPr>
          <w:p w14:paraId="26DCFC89" w14:textId="77777777" w:rsidR="005023D7" w:rsidRPr="005D1B0E" w:rsidRDefault="005023D7" w:rsidP="005023D7">
            <w:pPr>
              <w:spacing w:after="0" w:line="360" w:lineRule="auto"/>
              <w:jc w:val="both"/>
              <w:rPr>
                <w:rFonts w:eastAsia="Times New Roman" w:cs="Times New Roman"/>
                <w:b/>
                <w:bCs/>
                <w:sz w:val="18"/>
                <w:szCs w:val="18"/>
              </w:rPr>
            </w:pPr>
            <w:r w:rsidRPr="005D1B0E">
              <w:rPr>
                <w:rFonts w:eastAsia="Times New Roman" w:cs="Times New Roman"/>
                <w:b/>
                <w:bCs/>
                <w:sz w:val="18"/>
                <w:szCs w:val="18"/>
              </w:rPr>
              <w:t xml:space="preserve">old </w:t>
            </w:r>
            <w:proofErr w:type="spellStart"/>
            <w:r w:rsidRPr="005D1B0E">
              <w:rPr>
                <w:rFonts w:eastAsia="Times New Roman" w:cs="Times New Roman"/>
                <w:b/>
                <w:bCs/>
                <w:sz w:val="18"/>
                <w:szCs w:val="18"/>
              </w:rPr>
              <w:t>lex</w:t>
            </w:r>
            <w:proofErr w:type="spellEnd"/>
          </w:p>
        </w:tc>
        <w:tc>
          <w:tcPr>
            <w:tcW w:w="528" w:type="dxa"/>
            <w:tcBorders>
              <w:top w:val="double" w:sz="6" w:space="0" w:color="auto"/>
              <w:left w:val="single" w:sz="4" w:space="0" w:color="auto"/>
              <w:bottom w:val="single" w:sz="4" w:space="0" w:color="auto"/>
              <w:right w:val="single" w:sz="4" w:space="0" w:color="auto"/>
            </w:tcBorders>
            <w:noWrap/>
            <w:tcMar>
              <w:top w:w="15" w:type="dxa"/>
              <w:left w:w="108" w:type="dxa"/>
              <w:bottom w:w="15" w:type="dxa"/>
              <w:right w:w="108" w:type="dxa"/>
            </w:tcMar>
            <w:textDirection w:val="btLr"/>
            <w:vAlign w:val="center"/>
            <w:hideMark/>
          </w:tcPr>
          <w:p w14:paraId="06D0E9DE" w14:textId="77777777" w:rsidR="005023D7" w:rsidRPr="005D1B0E" w:rsidRDefault="005023D7" w:rsidP="005023D7">
            <w:pPr>
              <w:spacing w:after="0" w:line="360" w:lineRule="auto"/>
              <w:jc w:val="both"/>
              <w:rPr>
                <w:rFonts w:eastAsia="Times New Roman" w:cs="Times New Roman"/>
                <w:b/>
                <w:bCs/>
                <w:sz w:val="18"/>
                <w:szCs w:val="18"/>
              </w:rPr>
            </w:pPr>
            <w:r w:rsidRPr="005D1B0E">
              <w:rPr>
                <w:rFonts w:eastAsia="Times New Roman" w:cs="Times New Roman"/>
                <w:b/>
                <w:bCs/>
                <w:sz w:val="18"/>
                <w:szCs w:val="18"/>
              </w:rPr>
              <w:t>G+1 N</w:t>
            </w:r>
          </w:p>
        </w:tc>
        <w:tc>
          <w:tcPr>
            <w:tcW w:w="528" w:type="dxa"/>
            <w:tcBorders>
              <w:top w:val="double" w:sz="6" w:space="0" w:color="auto"/>
              <w:left w:val="single" w:sz="4" w:space="0" w:color="auto"/>
              <w:bottom w:val="single" w:sz="4" w:space="0" w:color="auto"/>
              <w:right w:val="single" w:sz="4" w:space="0" w:color="auto"/>
            </w:tcBorders>
            <w:noWrap/>
            <w:tcMar>
              <w:top w:w="15" w:type="dxa"/>
              <w:left w:w="108" w:type="dxa"/>
              <w:bottom w:w="15" w:type="dxa"/>
              <w:right w:w="108" w:type="dxa"/>
            </w:tcMar>
            <w:textDirection w:val="btLr"/>
            <w:vAlign w:val="center"/>
            <w:hideMark/>
          </w:tcPr>
          <w:p w14:paraId="17A891D0" w14:textId="77777777" w:rsidR="005023D7" w:rsidRPr="005D1B0E" w:rsidRDefault="005023D7" w:rsidP="005023D7">
            <w:pPr>
              <w:spacing w:after="0" w:line="360" w:lineRule="auto"/>
              <w:jc w:val="both"/>
              <w:rPr>
                <w:rFonts w:eastAsia="Times New Roman" w:cs="Times New Roman"/>
                <w:b/>
                <w:bCs/>
                <w:sz w:val="18"/>
                <w:szCs w:val="18"/>
              </w:rPr>
            </w:pPr>
            <w:r w:rsidRPr="005D1B0E">
              <w:rPr>
                <w:rFonts w:eastAsia="Times New Roman" w:cs="Times New Roman"/>
                <w:b/>
                <w:bCs/>
                <w:sz w:val="18"/>
                <w:szCs w:val="18"/>
              </w:rPr>
              <w:t>G+1 Lex</w:t>
            </w:r>
          </w:p>
        </w:tc>
        <w:tc>
          <w:tcPr>
            <w:tcW w:w="528" w:type="dxa"/>
            <w:tcBorders>
              <w:top w:val="double" w:sz="6" w:space="0" w:color="auto"/>
              <w:left w:val="single" w:sz="4" w:space="0" w:color="auto"/>
              <w:bottom w:val="single" w:sz="4" w:space="0" w:color="auto"/>
              <w:right w:val="nil"/>
            </w:tcBorders>
            <w:noWrap/>
            <w:tcMar>
              <w:top w:w="15" w:type="dxa"/>
              <w:left w:w="108" w:type="dxa"/>
              <w:bottom w:w="15" w:type="dxa"/>
              <w:right w:w="108" w:type="dxa"/>
            </w:tcMar>
            <w:textDirection w:val="btLr"/>
            <w:vAlign w:val="center"/>
            <w:hideMark/>
          </w:tcPr>
          <w:p w14:paraId="38EE99D3" w14:textId="77777777" w:rsidR="005023D7" w:rsidRPr="005D1B0E" w:rsidRDefault="005023D7" w:rsidP="005023D7">
            <w:pPr>
              <w:spacing w:after="0" w:line="360" w:lineRule="auto"/>
              <w:jc w:val="both"/>
              <w:rPr>
                <w:rFonts w:eastAsia="Times New Roman" w:cs="Times New Roman"/>
                <w:b/>
                <w:bCs/>
                <w:sz w:val="18"/>
                <w:szCs w:val="18"/>
              </w:rPr>
            </w:pPr>
            <w:r w:rsidRPr="005D1B0E">
              <w:rPr>
                <w:rFonts w:eastAsia="Times New Roman" w:cs="Times New Roman"/>
                <w:b/>
                <w:bCs/>
                <w:sz w:val="18"/>
                <w:szCs w:val="18"/>
              </w:rPr>
              <w:t>G+2</w:t>
            </w:r>
          </w:p>
        </w:tc>
        <w:tc>
          <w:tcPr>
            <w:tcW w:w="0" w:type="auto"/>
            <w:vMerge/>
            <w:tcBorders>
              <w:top w:val="double" w:sz="6" w:space="0" w:color="auto"/>
              <w:left w:val="double" w:sz="6" w:space="0" w:color="auto"/>
              <w:bottom w:val="nil"/>
              <w:right w:val="double" w:sz="6" w:space="0" w:color="auto"/>
            </w:tcBorders>
            <w:tcMar>
              <w:top w:w="15" w:type="dxa"/>
              <w:left w:w="108" w:type="dxa"/>
              <w:bottom w:w="15" w:type="dxa"/>
              <w:right w:w="108" w:type="dxa"/>
            </w:tcMar>
            <w:vAlign w:val="center"/>
            <w:hideMark/>
          </w:tcPr>
          <w:p w14:paraId="34901582" w14:textId="77777777" w:rsidR="005023D7" w:rsidRPr="005D1B0E" w:rsidRDefault="005023D7" w:rsidP="005023D7">
            <w:pPr>
              <w:keepNext/>
              <w:keepLines/>
              <w:spacing w:before="120" w:after="0" w:line="360" w:lineRule="auto"/>
              <w:jc w:val="both"/>
              <w:outlineLvl w:val="0"/>
              <w:rPr>
                <w:rFonts w:eastAsia="Times New Roman" w:cs="Times New Roman"/>
                <w:b/>
                <w:bCs/>
                <w:sz w:val="18"/>
                <w:szCs w:val="18"/>
              </w:rPr>
            </w:pPr>
          </w:p>
        </w:tc>
        <w:tc>
          <w:tcPr>
            <w:tcW w:w="528" w:type="dxa"/>
            <w:tcBorders>
              <w:top w:val="double" w:sz="6" w:space="0" w:color="auto"/>
              <w:left w:val="nil"/>
              <w:bottom w:val="single" w:sz="4" w:space="0" w:color="auto"/>
              <w:right w:val="single" w:sz="4" w:space="0" w:color="auto"/>
            </w:tcBorders>
            <w:noWrap/>
            <w:tcMar>
              <w:top w:w="15" w:type="dxa"/>
              <w:left w:w="108" w:type="dxa"/>
              <w:bottom w:w="15" w:type="dxa"/>
              <w:right w:w="108" w:type="dxa"/>
            </w:tcMar>
            <w:textDirection w:val="btLr"/>
            <w:vAlign w:val="center"/>
            <w:hideMark/>
          </w:tcPr>
          <w:p w14:paraId="1695FE9C" w14:textId="77777777" w:rsidR="005023D7" w:rsidRPr="005D1B0E" w:rsidRDefault="007A0A71" w:rsidP="005023D7">
            <w:pPr>
              <w:spacing w:after="0" w:line="360" w:lineRule="auto"/>
              <w:jc w:val="both"/>
              <w:rPr>
                <w:rFonts w:eastAsia="Times New Roman" w:cs="Times New Roman"/>
                <w:b/>
                <w:bCs/>
                <w:sz w:val="18"/>
                <w:szCs w:val="18"/>
              </w:rPr>
            </w:pPr>
            <w:r>
              <w:rPr>
                <w:rFonts w:eastAsia="Times New Roman" w:cs="Times New Roman"/>
                <w:b/>
                <w:bCs/>
                <w:sz w:val="18"/>
                <w:szCs w:val="18"/>
              </w:rPr>
              <w:t>Villa</w:t>
            </w:r>
          </w:p>
        </w:tc>
        <w:tc>
          <w:tcPr>
            <w:tcW w:w="528" w:type="dxa"/>
            <w:tcBorders>
              <w:top w:val="double" w:sz="6" w:space="0" w:color="auto"/>
              <w:left w:val="single" w:sz="4" w:space="0" w:color="auto"/>
              <w:bottom w:val="single" w:sz="4" w:space="0" w:color="auto"/>
              <w:right w:val="single" w:sz="4" w:space="0" w:color="auto"/>
            </w:tcBorders>
            <w:noWrap/>
            <w:tcMar>
              <w:top w:w="15" w:type="dxa"/>
              <w:left w:w="108" w:type="dxa"/>
              <w:bottom w:w="15" w:type="dxa"/>
              <w:right w:w="108" w:type="dxa"/>
            </w:tcMar>
            <w:textDirection w:val="btLr"/>
            <w:vAlign w:val="center"/>
            <w:hideMark/>
          </w:tcPr>
          <w:p w14:paraId="13556D1C" w14:textId="77777777" w:rsidR="005023D7" w:rsidRPr="005D1B0E" w:rsidRDefault="005023D7" w:rsidP="005023D7">
            <w:pPr>
              <w:spacing w:after="0" w:line="360" w:lineRule="auto"/>
              <w:jc w:val="both"/>
              <w:rPr>
                <w:rFonts w:eastAsia="Times New Roman" w:cs="Times New Roman"/>
                <w:b/>
                <w:bCs/>
                <w:sz w:val="18"/>
                <w:szCs w:val="18"/>
              </w:rPr>
            </w:pPr>
            <w:r w:rsidRPr="005D1B0E">
              <w:rPr>
                <w:rFonts w:eastAsia="Times New Roman" w:cs="Times New Roman"/>
                <w:b/>
                <w:bCs/>
                <w:sz w:val="18"/>
                <w:szCs w:val="18"/>
              </w:rPr>
              <w:t xml:space="preserve">old </w:t>
            </w:r>
            <w:proofErr w:type="spellStart"/>
            <w:r w:rsidRPr="005D1B0E">
              <w:rPr>
                <w:rFonts w:eastAsia="Times New Roman" w:cs="Times New Roman"/>
                <w:b/>
                <w:bCs/>
                <w:sz w:val="18"/>
                <w:szCs w:val="18"/>
              </w:rPr>
              <w:t>lex</w:t>
            </w:r>
            <w:proofErr w:type="spellEnd"/>
          </w:p>
        </w:tc>
        <w:tc>
          <w:tcPr>
            <w:tcW w:w="528" w:type="dxa"/>
            <w:tcBorders>
              <w:top w:val="double" w:sz="6" w:space="0" w:color="auto"/>
              <w:left w:val="single" w:sz="4" w:space="0" w:color="auto"/>
              <w:bottom w:val="single" w:sz="4" w:space="0" w:color="auto"/>
              <w:right w:val="single" w:sz="4" w:space="0" w:color="auto"/>
            </w:tcBorders>
            <w:noWrap/>
            <w:tcMar>
              <w:top w:w="15" w:type="dxa"/>
              <w:left w:w="108" w:type="dxa"/>
              <w:bottom w:w="15" w:type="dxa"/>
              <w:right w:w="108" w:type="dxa"/>
            </w:tcMar>
            <w:textDirection w:val="btLr"/>
            <w:vAlign w:val="center"/>
            <w:hideMark/>
          </w:tcPr>
          <w:p w14:paraId="4F4774C2" w14:textId="77777777" w:rsidR="005023D7" w:rsidRPr="005D1B0E" w:rsidRDefault="005023D7" w:rsidP="005023D7">
            <w:pPr>
              <w:spacing w:after="0" w:line="360" w:lineRule="auto"/>
              <w:jc w:val="both"/>
              <w:rPr>
                <w:rFonts w:eastAsia="Times New Roman" w:cs="Times New Roman"/>
                <w:b/>
                <w:bCs/>
                <w:sz w:val="18"/>
                <w:szCs w:val="18"/>
              </w:rPr>
            </w:pPr>
            <w:r w:rsidRPr="005D1B0E">
              <w:rPr>
                <w:rFonts w:eastAsia="Times New Roman" w:cs="Times New Roman"/>
                <w:b/>
                <w:bCs/>
                <w:sz w:val="18"/>
                <w:szCs w:val="18"/>
              </w:rPr>
              <w:t>G+1 N</w:t>
            </w:r>
          </w:p>
        </w:tc>
        <w:tc>
          <w:tcPr>
            <w:tcW w:w="528" w:type="dxa"/>
            <w:tcBorders>
              <w:top w:val="double" w:sz="6" w:space="0" w:color="auto"/>
              <w:left w:val="single" w:sz="4" w:space="0" w:color="auto"/>
              <w:bottom w:val="single" w:sz="4" w:space="0" w:color="auto"/>
              <w:right w:val="single" w:sz="4" w:space="0" w:color="auto"/>
            </w:tcBorders>
            <w:noWrap/>
            <w:tcMar>
              <w:top w:w="15" w:type="dxa"/>
              <w:left w:w="108" w:type="dxa"/>
              <w:bottom w:w="15" w:type="dxa"/>
              <w:right w:w="108" w:type="dxa"/>
            </w:tcMar>
            <w:textDirection w:val="btLr"/>
            <w:vAlign w:val="center"/>
            <w:hideMark/>
          </w:tcPr>
          <w:p w14:paraId="0357090D" w14:textId="77777777" w:rsidR="005023D7" w:rsidRPr="005D1B0E" w:rsidRDefault="005023D7" w:rsidP="005023D7">
            <w:pPr>
              <w:spacing w:after="0" w:line="360" w:lineRule="auto"/>
              <w:jc w:val="both"/>
              <w:rPr>
                <w:rFonts w:eastAsia="Times New Roman" w:cs="Times New Roman"/>
                <w:b/>
                <w:bCs/>
                <w:sz w:val="18"/>
                <w:szCs w:val="18"/>
              </w:rPr>
            </w:pPr>
            <w:r w:rsidRPr="005D1B0E">
              <w:rPr>
                <w:rFonts w:eastAsia="Times New Roman" w:cs="Times New Roman"/>
                <w:b/>
                <w:bCs/>
                <w:sz w:val="18"/>
                <w:szCs w:val="18"/>
              </w:rPr>
              <w:t>G+1 Lex</w:t>
            </w:r>
          </w:p>
        </w:tc>
        <w:tc>
          <w:tcPr>
            <w:tcW w:w="528" w:type="dxa"/>
            <w:tcBorders>
              <w:top w:val="double" w:sz="6" w:space="0" w:color="auto"/>
              <w:left w:val="single" w:sz="4" w:space="0" w:color="auto"/>
              <w:bottom w:val="single" w:sz="4" w:space="0" w:color="auto"/>
              <w:right w:val="double" w:sz="6" w:space="0" w:color="auto"/>
            </w:tcBorders>
            <w:noWrap/>
            <w:tcMar>
              <w:top w:w="15" w:type="dxa"/>
              <w:left w:w="108" w:type="dxa"/>
              <w:bottom w:w="15" w:type="dxa"/>
              <w:right w:w="108" w:type="dxa"/>
            </w:tcMar>
            <w:textDirection w:val="btLr"/>
            <w:vAlign w:val="center"/>
            <w:hideMark/>
          </w:tcPr>
          <w:p w14:paraId="3D02F1A5" w14:textId="77777777" w:rsidR="005023D7" w:rsidRPr="005D1B0E" w:rsidRDefault="005023D7" w:rsidP="005023D7">
            <w:pPr>
              <w:spacing w:after="0" w:line="360" w:lineRule="auto"/>
              <w:jc w:val="both"/>
              <w:rPr>
                <w:rFonts w:eastAsia="Times New Roman" w:cs="Times New Roman"/>
                <w:b/>
                <w:bCs/>
                <w:sz w:val="18"/>
                <w:szCs w:val="18"/>
              </w:rPr>
            </w:pPr>
            <w:r w:rsidRPr="005D1B0E">
              <w:rPr>
                <w:rFonts w:eastAsia="Times New Roman" w:cs="Times New Roman"/>
                <w:b/>
                <w:bCs/>
                <w:sz w:val="18"/>
                <w:szCs w:val="18"/>
              </w:rPr>
              <w:t>G+2</w:t>
            </w:r>
          </w:p>
        </w:tc>
        <w:tc>
          <w:tcPr>
            <w:tcW w:w="0" w:type="auto"/>
            <w:vMerge/>
            <w:tcBorders>
              <w:top w:val="double" w:sz="6" w:space="0" w:color="auto"/>
              <w:left w:val="double" w:sz="6" w:space="0" w:color="auto"/>
              <w:bottom w:val="nil"/>
              <w:right w:val="double" w:sz="6" w:space="0" w:color="auto"/>
            </w:tcBorders>
            <w:vAlign w:val="center"/>
            <w:hideMark/>
          </w:tcPr>
          <w:p w14:paraId="34FD0A14" w14:textId="77777777" w:rsidR="005023D7" w:rsidRPr="005D1B0E" w:rsidRDefault="005023D7" w:rsidP="005023D7">
            <w:pPr>
              <w:keepNext/>
              <w:keepLines/>
              <w:spacing w:before="120" w:after="0" w:line="360" w:lineRule="auto"/>
              <w:jc w:val="both"/>
              <w:outlineLvl w:val="0"/>
              <w:rPr>
                <w:rFonts w:eastAsia="Times New Roman" w:cs="Times New Roman"/>
                <w:b/>
                <w:bCs/>
                <w:sz w:val="18"/>
                <w:szCs w:val="18"/>
              </w:rPr>
            </w:pPr>
          </w:p>
        </w:tc>
      </w:tr>
      <w:tr w:rsidR="005023D7" w:rsidRPr="005D1B0E" w14:paraId="20F9DBF7" w14:textId="77777777" w:rsidTr="005023D7">
        <w:trPr>
          <w:trHeight w:val="270"/>
        </w:trPr>
        <w:tc>
          <w:tcPr>
            <w:tcW w:w="640" w:type="dxa"/>
            <w:tcBorders>
              <w:top w:val="single" w:sz="4" w:space="0" w:color="auto"/>
              <w:left w:val="double" w:sz="6" w:space="0" w:color="auto"/>
              <w:bottom w:val="single" w:sz="4" w:space="0" w:color="auto"/>
              <w:right w:val="single" w:sz="4" w:space="0" w:color="auto"/>
            </w:tcBorders>
            <w:noWrap/>
            <w:tcMar>
              <w:top w:w="15" w:type="dxa"/>
              <w:left w:w="108" w:type="dxa"/>
              <w:bottom w:w="15" w:type="dxa"/>
              <w:right w:w="108" w:type="dxa"/>
            </w:tcMar>
            <w:vAlign w:val="center"/>
            <w:hideMark/>
          </w:tcPr>
          <w:p w14:paraId="29A79D09" w14:textId="77777777" w:rsidR="005023D7" w:rsidRPr="005D1B0E" w:rsidRDefault="005023D7" w:rsidP="005023D7">
            <w:pPr>
              <w:spacing w:after="0" w:line="360" w:lineRule="auto"/>
              <w:jc w:val="both"/>
              <w:rPr>
                <w:rFonts w:eastAsia="Times New Roman" w:cs="Times New Roman"/>
                <w:sz w:val="18"/>
                <w:szCs w:val="18"/>
              </w:rPr>
            </w:pPr>
            <w:r w:rsidRPr="005D1B0E">
              <w:rPr>
                <w:rFonts w:eastAsia="Times New Roman" w:cs="Times New Roman"/>
                <w:sz w:val="18"/>
                <w:szCs w:val="18"/>
              </w:rPr>
              <w:t>2007</w:t>
            </w:r>
          </w:p>
        </w:tc>
        <w:tc>
          <w:tcPr>
            <w:tcW w:w="529" w:type="dxa"/>
            <w:tcBorders>
              <w:top w:val="single" w:sz="4" w:space="0" w:color="auto"/>
              <w:left w:val="double" w:sz="6" w:space="0" w:color="auto"/>
              <w:bottom w:val="single" w:sz="4" w:space="0" w:color="auto"/>
              <w:right w:val="single" w:sz="4" w:space="0" w:color="auto"/>
            </w:tcBorders>
            <w:noWrap/>
            <w:tcMar>
              <w:top w:w="15" w:type="dxa"/>
              <w:left w:w="108" w:type="dxa"/>
              <w:bottom w:w="15" w:type="dxa"/>
              <w:right w:w="108" w:type="dxa"/>
            </w:tcMar>
            <w:vAlign w:val="center"/>
            <w:hideMark/>
          </w:tcPr>
          <w:p w14:paraId="1E403212" w14:textId="77777777" w:rsidR="005023D7" w:rsidRPr="005D1B0E" w:rsidRDefault="005023D7" w:rsidP="005023D7">
            <w:pPr>
              <w:spacing w:after="0" w:line="360" w:lineRule="auto"/>
              <w:jc w:val="both"/>
              <w:rPr>
                <w:rFonts w:eastAsia="Times New Roman" w:cs="Times New Roman"/>
                <w:sz w:val="18"/>
                <w:szCs w:val="18"/>
              </w:rPr>
            </w:pPr>
            <w:r w:rsidRPr="005D1B0E">
              <w:rPr>
                <w:rFonts w:eastAsia="Times New Roman" w:cs="Times New Roman"/>
                <w:sz w:val="18"/>
                <w:szCs w:val="18"/>
              </w:rPr>
              <w:t>0</w:t>
            </w:r>
          </w:p>
        </w:tc>
        <w:tc>
          <w:tcPr>
            <w:tcW w:w="529" w:type="dxa"/>
            <w:tcBorders>
              <w:top w:val="single" w:sz="4" w:space="0" w:color="auto"/>
              <w:left w:val="single" w:sz="4" w:space="0" w:color="auto"/>
              <w:bottom w:val="single" w:sz="4" w:space="0" w:color="auto"/>
              <w:right w:val="single" w:sz="4" w:space="0" w:color="auto"/>
            </w:tcBorders>
            <w:noWrap/>
            <w:tcMar>
              <w:top w:w="15" w:type="dxa"/>
              <w:left w:w="108" w:type="dxa"/>
              <w:bottom w:w="15" w:type="dxa"/>
              <w:right w:w="108" w:type="dxa"/>
            </w:tcMar>
            <w:vAlign w:val="center"/>
            <w:hideMark/>
          </w:tcPr>
          <w:p w14:paraId="1FCDA12D" w14:textId="77777777" w:rsidR="005023D7" w:rsidRPr="005D1B0E" w:rsidRDefault="005023D7" w:rsidP="005023D7">
            <w:pPr>
              <w:spacing w:after="0" w:line="360" w:lineRule="auto"/>
              <w:jc w:val="both"/>
              <w:rPr>
                <w:rFonts w:eastAsia="Times New Roman" w:cs="Times New Roman"/>
                <w:sz w:val="18"/>
                <w:szCs w:val="18"/>
              </w:rPr>
            </w:pPr>
            <w:r w:rsidRPr="005D1B0E">
              <w:rPr>
                <w:rFonts w:eastAsia="Times New Roman" w:cs="Times New Roman"/>
                <w:sz w:val="18"/>
                <w:szCs w:val="18"/>
              </w:rPr>
              <w:t>2</w:t>
            </w:r>
          </w:p>
        </w:tc>
        <w:tc>
          <w:tcPr>
            <w:tcW w:w="528" w:type="dxa"/>
            <w:tcBorders>
              <w:top w:val="single" w:sz="4" w:space="0" w:color="auto"/>
              <w:left w:val="single" w:sz="4" w:space="0" w:color="auto"/>
              <w:bottom w:val="single" w:sz="4" w:space="0" w:color="auto"/>
              <w:right w:val="single" w:sz="4" w:space="0" w:color="auto"/>
            </w:tcBorders>
            <w:noWrap/>
            <w:tcMar>
              <w:top w:w="15" w:type="dxa"/>
              <w:left w:w="108" w:type="dxa"/>
              <w:bottom w:w="15" w:type="dxa"/>
              <w:right w:w="108" w:type="dxa"/>
            </w:tcMar>
            <w:vAlign w:val="center"/>
            <w:hideMark/>
          </w:tcPr>
          <w:p w14:paraId="2EACFD83" w14:textId="77777777" w:rsidR="005023D7" w:rsidRPr="005D1B0E" w:rsidRDefault="005023D7" w:rsidP="005023D7">
            <w:pPr>
              <w:spacing w:after="0" w:line="360" w:lineRule="auto"/>
              <w:jc w:val="both"/>
              <w:rPr>
                <w:rFonts w:eastAsia="Times New Roman" w:cs="Times New Roman"/>
                <w:sz w:val="18"/>
                <w:szCs w:val="18"/>
              </w:rPr>
            </w:pPr>
            <w:r w:rsidRPr="005D1B0E">
              <w:rPr>
                <w:rFonts w:eastAsia="Times New Roman" w:cs="Times New Roman"/>
                <w:sz w:val="18"/>
                <w:szCs w:val="18"/>
              </w:rPr>
              <w:t>1</w:t>
            </w:r>
          </w:p>
        </w:tc>
        <w:tc>
          <w:tcPr>
            <w:tcW w:w="528" w:type="dxa"/>
            <w:tcBorders>
              <w:top w:val="single" w:sz="4" w:space="0" w:color="auto"/>
              <w:left w:val="single" w:sz="4" w:space="0" w:color="auto"/>
              <w:bottom w:val="single" w:sz="4" w:space="0" w:color="auto"/>
              <w:right w:val="single" w:sz="4" w:space="0" w:color="auto"/>
            </w:tcBorders>
            <w:noWrap/>
            <w:tcMar>
              <w:top w:w="15" w:type="dxa"/>
              <w:left w:w="108" w:type="dxa"/>
              <w:bottom w:w="15" w:type="dxa"/>
              <w:right w:w="108" w:type="dxa"/>
            </w:tcMar>
            <w:vAlign w:val="center"/>
            <w:hideMark/>
          </w:tcPr>
          <w:p w14:paraId="3D864CFA" w14:textId="77777777" w:rsidR="005023D7" w:rsidRPr="005D1B0E" w:rsidRDefault="005023D7" w:rsidP="005023D7">
            <w:pPr>
              <w:spacing w:after="0" w:line="360" w:lineRule="auto"/>
              <w:jc w:val="both"/>
              <w:rPr>
                <w:rFonts w:eastAsia="Times New Roman" w:cs="Times New Roman"/>
                <w:sz w:val="18"/>
                <w:szCs w:val="18"/>
              </w:rPr>
            </w:pPr>
            <w:r w:rsidRPr="005D1B0E">
              <w:rPr>
                <w:rFonts w:eastAsia="Times New Roman" w:cs="Times New Roman"/>
                <w:sz w:val="18"/>
                <w:szCs w:val="18"/>
              </w:rPr>
              <w:t>0</w:t>
            </w:r>
          </w:p>
        </w:tc>
        <w:tc>
          <w:tcPr>
            <w:tcW w:w="528" w:type="dxa"/>
            <w:tcBorders>
              <w:top w:val="single" w:sz="4" w:space="0" w:color="auto"/>
              <w:left w:val="single" w:sz="4" w:space="0" w:color="auto"/>
              <w:bottom w:val="single" w:sz="4" w:space="0" w:color="auto"/>
              <w:right w:val="nil"/>
            </w:tcBorders>
            <w:noWrap/>
            <w:tcMar>
              <w:top w:w="15" w:type="dxa"/>
              <w:left w:w="108" w:type="dxa"/>
              <w:bottom w:w="15" w:type="dxa"/>
              <w:right w:w="108" w:type="dxa"/>
            </w:tcMar>
            <w:vAlign w:val="center"/>
            <w:hideMark/>
          </w:tcPr>
          <w:p w14:paraId="6443EA1C" w14:textId="77777777" w:rsidR="005023D7" w:rsidRPr="005D1B0E" w:rsidRDefault="005023D7" w:rsidP="005023D7">
            <w:pPr>
              <w:spacing w:after="0" w:line="360" w:lineRule="auto"/>
              <w:jc w:val="both"/>
              <w:rPr>
                <w:rFonts w:eastAsia="Times New Roman" w:cs="Times New Roman"/>
                <w:sz w:val="18"/>
                <w:szCs w:val="18"/>
              </w:rPr>
            </w:pPr>
            <w:r w:rsidRPr="005D1B0E">
              <w:rPr>
                <w:rFonts w:eastAsia="Times New Roman" w:cs="Times New Roman"/>
                <w:sz w:val="18"/>
                <w:szCs w:val="18"/>
              </w:rPr>
              <w:t>0</w:t>
            </w:r>
          </w:p>
        </w:tc>
        <w:tc>
          <w:tcPr>
            <w:tcW w:w="528" w:type="dxa"/>
            <w:tcBorders>
              <w:top w:val="single" w:sz="4" w:space="0" w:color="auto"/>
              <w:left w:val="double" w:sz="6" w:space="0" w:color="auto"/>
              <w:bottom w:val="single" w:sz="4" w:space="0" w:color="auto"/>
              <w:right w:val="double" w:sz="6" w:space="0" w:color="auto"/>
            </w:tcBorders>
            <w:noWrap/>
            <w:tcMar>
              <w:top w:w="15" w:type="dxa"/>
              <w:left w:w="108" w:type="dxa"/>
              <w:bottom w:w="15" w:type="dxa"/>
              <w:right w:w="108" w:type="dxa"/>
            </w:tcMar>
            <w:vAlign w:val="center"/>
            <w:hideMark/>
          </w:tcPr>
          <w:p w14:paraId="1C792577" w14:textId="77777777" w:rsidR="005023D7" w:rsidRPr="005D1B0E" w:rsidRDefault="005023D7" w:rsidP="005023D7">
            <w:pPr>
              <w:spacing w:after="0" w:line="360" w:lineRule="auto"/>
              <w:jc w:val="both"/>
              <w:rPr>
                <w:rFonts w:eastAsia="Times New Roman" w:cs="Times New Roman"/>
                <w:b/>
                <w:bCs/>
                <w:sz w:val="18"/>
                <w:szCs w:val="18"/>
              </w:rPr>
            </w:pPr>
            <w:r w:rsidRPr="005D1B0E">
              <w:rPr>
                <w:rFonts w:eastAsia="Times New Roman" w:cs="Times New Roman"/>
                <w:b/>
                <w:bCs/>
                <w:sz w:val="18"/>
                <w:szCs w:val="18"/>
              </w:rPr>
              <w:t>3</w:t>
            </w:r>
          </w:p>
        </w:tc>
        <w:tc>
          <w:tcPr>
            <w:tcW w:w="528" w:type="dxa"/>
            <w:tcBorders>
              <w:top w:val="single" w:sz="4" w:space="0" w:color="auto"/>
              <w:left w:val="nil"/>
              <w:bottom w:val="single" w:sz="4" w:space="0" w:color="auto"/>
              <w:right w:val="single" w:sz="4" w:space="0" w:color="auto"/>
            </w:tcBorders>
            <w:noWrap/>
            <w:tcMar>
              <w:top w:w="15" w:type="dxa"/>
              <w:left w:w="108" w:type="dxa"/>
              <w:bottom w:w="15" w:type="dxa"/>
              <w:right w:w="108" w:type="dxa"/>
            </w:tcMar>
            <w:vAlign w:val="center"/>
            <w:hideMark/>
          </w:tcPr>
          <w:p w14:paraId="6E9F1248" w14:textId="77777777" w:rsidR="005023D7" w:rsidRPr="005D1B0E" w:rsidRDefault="005023D7" w:rsidP="005023D7">
            <w:pPr>
              <w:spacing w:after="0" w:line="360" w:lineRule="auto"/>
              <w:jc w:val="both"/>
              <w:rPr>
                <w:rFonts w:eastAsia="Times New Roman" w:cs="Times New Roman"/>
                <w:sz w:val="18"/>
                <w:szCs w:val="18"/>
              </w:rPr>
            </w:pPr>
            <w:r w:rsidRPr="005D1B0E">
              <w:rPr>
                <w:rFonts w:eastAsia="Times New Roman" w:cs="Times New Roman"/>
                <w:sz w:val="18"/>
                <w:szCs w:val="18"/>
              </w:rPr>
              <w:t>4</w:t>
            </w:r>
          </w:p>
        </w:tc>
        <w:tc>
          <w:tcPr>
            <w:tcW w:w="528" w:type="dxa"/>
            <w:tcBorders>
              <w:top w:val="single" w:sz="4" w:space="0" w:color="auto"/>
              <w:left w:val="single" w:sz="4" w:space="0" w:color="auto"/>
              <w:bottom w:val="single" w:sz="4" w:space="0" w:color="auto"/>
              <w:right w:val="single" w:sz="4" w:space="0" w:color="auto"/>
            </w:tcBorders>
            <w:noWrap/>
            <w:tcMar>
              <w:top w:w="15" w:type="dxa"/>
              <w:left w:w="108" w:type="dxa"/>
              <w:bottom w:w="15" w:type="dxa"/>
              <w:right w:w="108" w:type="dxa"/>
            </w:tcMar>
            <w:vAlign w:val="center"/>
            <w:hideMark/>
          </w:tcPr>
          <w:p w14:paraId="678D3C01" w14:textId="77777777" w:rsidR="005023D7" w:rsidRPr="005D1B0E" w:rsidRDefault="005023D7" w:rsidP="005023D7">
            <w:pPr>
              <w:spacing w:after="0" w:line="360" w:lineRule="auto"/>
              <w:jc w:val="both"/>
              <w:rPr>
                <w:rFonts w:eastAsia="Times New Roman" w:cs="Times New Roman"/>
                <w:sz w:val="18"/>
                <w:szCs w:val="18"/>
              </w:rPr>
            </w:pPr>
            <w:r w:rsidRPr="005D1B0E">
              <w:rPr>
                <w:rFonts w:eastAsia="Times New Roman" w:cs="Times New Roman"/>
                <w:sz w:val="18"/>
                <w:szCs w:val="18"/>
              </w:rPr>
              <w:t>0</w:t>
            </w:r>
          </w:p>
        </w:tc>
        <w:tc>
          <w:tcPr>
            <w:tcW w:w="528" w:type="dxa"/>
            <w:tcBorders>
              <w:top w:val="single" w:sz="4" w:space="0" w:color="auto"/>
              <w:left w:val="single" w:sz="4" w:space="0" w:color="auto"/>
              <w:bottom w:val="single" w:sz="4" w:space="0" w:color="auto"/>
              <w:right w:val="single" w:sz="4" w:space="0" w:color="auto"/>
            </w:tcBorders>
            <w:noWrap/>
            <w:tcMar>
              <w:top w:w="15" w:type="dxa"/>
              <w:left w:w="108" w:type="dxa"/>
              <w:bottom w:w="15" w:type="dxa"/>
              <w:right w:w="108" w:type="dxa"/>
            </w:tcMar>
            <w:vAlign w:val="center"/>
            <w:hideMark/>
          </w:tcPr>
          <w:p w14:paraId="3043E947" w14:textId="77777777" w:rsidR="005023D7" w:rsidRPr="005D1B0E" w:rsidRDefault="005023D7" w:rsidP="005023D7">
            <w:pPr>
              <w:spacing w:after="0" w:line="360" w:lineRule="auto"/>
              <w:jc w:val="both"/>
              <w:rPr>
                <w:rFonts w:eastAsia="Times New Roman" w:cs="Times New Roman"/>
                <w:sz w:val="18"/>
                <w:szCs w:val="18"/>
              </w:rPr>
            </w:pPr>
            <w:r w:rsidRPr="005D1B0E">
              <w:rPr>
                <w:rFonts w:eastAsia="Times New Roman" w:cs="Times New Roman"/>
                <w:sz w:val="18"/>
                <w:szCs w:val="18"/>
              </w:rPr>
              <w:t>2</w:t>
            </w:r>
          </w:p>
        </w:tc>
        <w:tc>
          <w:tcPr>
            <w:tcW w:w="528" w:type="dxa"/>
            <w:tcBorders>
              <w:top w:val="single" w:sz="4" w:space="0" w:color="auto"/>
              <w:left w:val="single" w:sz="4" w:space="0" w:color="auto"/>
              <w:bottom w:val="single" w:sz="4" w:space="0" w:color="auto"/>
              <w:right w:val="single" w:sz="4" w:space="0" w:color="auto"/>
            </w:tcBorders>
            <w:noWrap/>
            <w:tcMar>
              <w:top w:w="15" w:type="dxa"/>
              <w:left w:w="108" w:type="dxa"/>
              <w:bottom w:w="15" w:type="dxa"/>
              <w:right w:w="108" w:type="dxa"/>
            </w:tcMar>
            <w:vAlign w:val="center"/>
            <w:hideMark/>
          </w:tcPr>
          <w:p w14:paraId="38590663" w14:textId="77777777" w:rsidR="005023D7" w:rsidRPr="005D1B0E" w:rsidRDefault="005023D7" w:rsidP="005023D7">
            <w:pPr>
              <w:spacing w:after="0" w:line="360" w:lineRule="auto"/>
              <w:jc w:val="both"/>
              <w:rPr>
                <w:rFonts w:eastAsia="Times New Roman" w:cs="Times New Roman"/>
                <w:sz w:val="18"/>
                <w:szCs w:val="18"/>
              </w:rPr>
            </w:pPr>
            <w:r w:rsidRPr="005D1B0E">
              <w:rPr>
                <w:rFonts w:eastAsia="Times New Roman" w:cs="Times New Roman"/>
                <w:sz w:val="18"/>
                <w:szCs w:val="18"/>
              </w:rPr>
              <w:t>0</w:t>
            </w:r>
          </w:p>
        </w:tc>
        <w:tc>
          <w:tcPr>
            <w:tcW w:w="528" w:type="dxa"/>
            <w:tcBorders>
              <w:top w:val="single" w:sz="4" w:space="0" w:color="auto"/>
              <w:left w:val="single" w:sz="4" w:space="0" w:color="auto"/>
              <w:bottom w:val="single" w:sz="4" w:space="0" w:color="auto"/>
              <w:right w:val="nil"/>
            </w:tcBorders>
            <w:noWrap/>
            <w:tcMar>
              <w:top w:w="15" w:type="dxa"/>
              <w:left w:w="108" w:type="dxa"/>
              <w:bottom w:w="15" w:type="dxa"/>
              <w:right w:w="108" w:type="dxa"/>
            </w:tcMar>
            <w:vAlign w:val="center"/>
            <w:hideMark/>
          </w:tcPr>
          <w:p w14:paraId="4A56C347" w14:textId="77777777" w:rsidR="005023D7" w:rsidRPr="005D1B0E" w:rsidRDefault="005023D7" w:rsidP="005023D7">
            <w:pPr>
              <w:spacing w:after="0" w:line="360" w:lineRule="auto"/>
              <w:jc w:val="both"/>
              <w:rPr>
                <w:rFonts w:eastAsia="Times New Roman" w:cs="Times New Roman"/>
                <w:sz w:val="18"/>
                <w:szCs w:val="18"/>
              </w:rPr>
            </w:pPr>
            <w:r w:rsidRPr="005D1B0E">
              <w:rPr>
                <w:rFonts w:eastAsia="Times New Roman" w:cs="Times New Roman"/>
                <w:sz w:val="18"/>
                <w:szCs w:val="18"/>
              </w:rPr>
              <w:t>1</w:t>
            </w:r>
          </w:p>
        </w:tc>
        <w:tc>
          <w:tcPr>
            <w:tcW w:w="528" w:type="dxa"/>
            <w:tcBorders>
              <w:top w:val="single" w:sz="4" w:space="0" w:color="auto"/>
              <w:left w:val="double" w:sz="6" w:space="0" w:color="auto"/>
              <w:bottom w:val="single" w:sz="4" w:space="0" w:color="auto"/>
              <w:right w:val="double" w:sz="6" w:space="0" w:color="auto"/>
            </w:tcBorders>
            <w:noWrap/>
            <w:tcMar>
              <w:top w:w="15" w:type="dxa"/>
              <w:left w:w="108" w:type="dxa"/>
              <w:bottom w:w="15" w:type="dxa"/>
              <w:right w:w="108" w:type="dxa"/>
            </w:tcMar>
            <w:vAlign w:val="center"/>
            <w:hideMark/>
          </w:tcPr>
          <w:p w14:paraId="7D8E6749" w14:textId="77777777" w:rsidR="005023D7" w:rsidRPr="005D1B0E" w:rsidRDefault="005023D7" w:rsidP="005023D7">
            <w:pPr>
              <w:spacing w:after="0" w:line="360" w:lineRule="auto"/>
              <w:jc w:val="both"/>
              <w:rPr>
                <w:rFonts w:eastAsia="Times New Roman" w:cs="Times New Roman"/>
                <w:b/>
                <w:bCs/>
                <w:sz w:val="18"/>
                <w:szCs w:val="18"/>
              </w:rPr>
            </w:pPr>
            <w:r w:rsidRPr="005D1B0E">
              <w:rPr>
                <w:rFonts w:eastAsia="Times New Roman" w:cs="Times New Roman"/>
                <w:b/>
                <w:bCs/>
                <w:sz w:val="18"/>
                <w:szCs w:val="18"/>
              </w:rPr>
              <w:t>7</w:t>
            </w:r>
          </w:p>
        </w:tc>
        <w:tc>
          <w:tcPr>
            <w:tcW w:w="528" w:type="dxa"/>
            <w:tcBorders>
              <w:top w:val="single" w:sz="4" w:space="0" w:color="auto"/>
              <w:left w:val="nil"/>
              <w:bottom w:val="single" w:sz="4" w:space="0" w:color="auto"/>
              <w:right w:val="single" w:sz="4" w:space="0" w:color="auto"/>
            </w:tcBorders>
            <w:noWrap/>
            <w:tcMar>
              <w:top w:w="15" w:type="dxa"/>
              <w:left w:w="108" w:type="dxa"/>
              <w:bottom w:w="15" w:type="dxa"/>
              <w:right w:w="108" w:type="dxa"/>
            </w:tcMar>
            <w:vAlign w:val="center"/>
            <w:hideMark/>
          </w:tcPr>
          <w:p w14:paraId="5B1D5C52" w14:textId="77777777" w:rsidR="005023D7" w:rsidRPr="005D1B0E" w:rsidRDefault="005023D7" w:rsidP="005023D7">
            <w:pPr>
              <w:spacing w:after="0" w:line="360" w:lineRule="auto"/>
              <w:jc w:val="both"/>
              <w:rPr>
                <w:rFonts w:eastAsia="Times New Roman" w:cs="Times New Roman"/>
                <w:sz w:val="18"/>
                <w:szCs w:val="18"/>
              </w:rPr>
            </w:pPr>
            <w:r w:rsidRPr="005D1B0E">
              <w:rPr>
                <w:rFonts w:eastAsia="Times New Roman" w:cs="Times New Roman"/>
                <w:sz w:val="18"/>
                <w:szCs w:val="18"/>
              </w:rPr>
              <w:t>1</w:t>
            </w:r>
          </w:p>
        </w:tc>
        <w:tc>
          <w:tcPr>
            <w:tcW w:w="528" w:type="dxa"/>
            <w:tcBorders>
              <w:top w:val="single" w:sz="4" w:space="0" w:color="auto"/>
              <w:left w:val="single" w:sz="4" w:space="0" w:color="auto"/>
              <w:bottom w:val="single" w:sz="4" w:space="0" w:color="auto"/>
              <w:right w:val="single" w:sz="4" w:space="0" w:color="auto"/>
            </w:tcBorders>
            <w:noWrap/>
            <w:tcMar>
              <w:top w:w="15" w:type="dxa"/>
              <w:left w:w="108" w:type="dxa"/>
              <w:bottom w:w="15" w:type="dxa"/>
              <w:right w:w="108" w:type="dxa"/>
            </w:tcMar>
            <w:vAlign w:val="center"/>
            <w:hideMark/>
          </w:tcPr>
          <w:p w14:paraId="106B98EC" w14:textId="77777777" w:rsidR="005023D7" w:rsidRPr="005D1B0E" w:rsidRDefault="005023D7" w:rsidP="005023D7">
            <w:pPr>
              <w:spacing w:after="0" w:line="360" w:lineRule="auto"/>
              <w:jc w:val="both"/>
              <w:rPr>
                <w:rFonts w:eastAsia="Times New Roman" w:cs="Times New Roman"/>
                <w:sz w:val="18"/>
                <w:szCs w:val="18"/>
              </w:rPr>
            </w:pPr>
            <w:r w:rsidRPr="005D1B0E">
              <w:rPr>
                <w:rFonts w:eastAsia="Times New Roman" w:cs="Times New Roman"/>
                <w:sz w:val="18"/>
                <w:szCs w:val="18"/>
              </w:rPr>
              <w:t>2</w:t>
            </w:r>
          </w:p>
        </w:tc>
        <w:tc>
          <w:tcPr>
            <w:tcW w:w="528" w:type="dxa"/>
            <w:tcBorders>
              <w:top w:val="single" w:sz="4" w:space="0" w:color="auto"/>
              <w:left w:val="single" w:sz="4" w:space="0" w:color="auto"/>
              <w:bottom w:val="single" w:sz="4" w:space="0" w:color="auto"/>
              <w:right w:val="single" w:sz="4" w:space="0" w:color="auto"/>
            </w:tcBorders>
            <w:noWrap/>
            <w:tcMar>
              <w:top w:w="15" w:type="dxa"/>
              <w:left w:w="108" w:type="dxa"/>
              <w:bottom w:w="15" w:type="dxa"/>
              <w:right w:w="108" w:type="dxa"/>
            </w:tcMar>
            <w:vAlign w:val="center"/>
            <w:hideMark/>
          </w:tcPr>
          <w:p w14:paraId="0AD65521" w14:textId="77777777" w:rsidR="005023D7" w:rsidRPr="005D1B0E" w:rsidRDefault="005023D7" w:rsidP="005023D7">
            <w:pPr>
              <w:spacing w:after="0" w:line="360" w:lineRule="auto"/>
              <w:jc w:val="both"/>
              <w:rPr>
                <w:rFonts w:eastAsia="Times New Roman" w:cs="Times New Roman"/>
                <w:sz w:val="18"/>
                <w:szCs w:val="18"/>
              </w:rPr>
            </w:pPr>
            <w:r w:rsidRPr="005D1B0E">
              <w:rPr>
                <w:rFonts w:eastAsia="Times New Roman" w:cs="Times New Roman"/>
                <w:sz w:val="18"/>
                <w:szCs w:val="18"/>
              </w:rPr>
              <w:t>1</w:t>
            </w:r>
          </w:p>
        </w:tc>
        <w:tc>
          <w:tcPr>
            <w:tcW w:w="528" w:type="dxa"/>
            <w:tcBorders>
              <w:top w:val="single" w:sz="4" w:space="0" w:color="auto"/>
              <w:left w:val="single" w:sz="4" w:space="0" w:color="auto"/>
              <w:bottom w:val="single" w:sz="4" w:space="0" w:color="auto"/>
              <w:right w:val="single" w:sz="4" w:space="0" w:color="auto"/>
            </w:tcBorders>
            <w:noWrap/>
            <w:tcMar>
              <w:top w:w="15" w:type="dxa"/>
              <w:left w:w="108" w:type="dxa"/>
              <w:bottom w:w="15" w:type="dxa"/>
              <w:right w:w="108" w:type="dxa"/>
            </w:tcMar>
            <w:vAlign w:val="center"/>
            <w:hideMark/>
          </w:tcPr>
          <w:p w14:paraId="5B8C79BA" w14:textId="77777777" w:rsidR="005023D7" w:rsidRPr="005D1B0E" w:rsidRDefault="005023D7" w:rsidP="005023D7">
            <w:pPr>
              <w:spacing w:after="0" w:line="360" w:lineRule="auto"/>
              <w:jc w:val="both"/>
              <w:rPr>
                <w:rFonts w:eastAsia="Times New Roman" w:cs="Times New Roman"/>
                <w:sz w:val="18"/>
                <w:szCs w:val="18"/>
              </w:rPr>
            </w:pPr>
            <w:r w:rsidRPr="005D1B0E">
              <w:rPr>
                <w:rFonts w:eastAsia="Times New Roman" w:cs="Times New Roman"/>
                <w:sz w:val="18"/>
                <w:szCs w:val="18"/>
              </w:rPr>
              <w:t>0</w:t>
            </w:r>
          </w:p>
        </w:tc>
        <w:tc>
          <w:tcPr>
            <w:tcW w:w="528" w:type="dxa"/>
            <w:tcBorders>
              <w:top w:val="single" w:sz="4" w:space="0" w:color="auto"/>
              <w:left w:val="single" w:sz="4" w:space="0" w:color="auto"/>
              <w:bottom w:val="single" w:sz="4" w:space="0" w:color="auto"/>
              <w:right w:val="nil"/>
            </w:tcBorders>
            <w:noWrap/>
            <w:tcMar>
              <w:top w:w="15" w:type="dxa"/>
              <w:left w:w="108" w:type="dxa"/>
              <w:bottom w:w="15" w:type="dxa"/>
              <w:right w:w="108" w:type="dxa"/>
            </w:tcMar>
            <w:vAlign w:val="center"/>
            <w:hideMark/>
          </w:tcPr>
          <w:p w14:paraId="3726AAE3" w14:textId="77777777" w:rsidR="005023D7" w:rsidRPr="005D1B0E" w:rsidRDefault="005023D7" w:rsidP="005023D7">
            <w:pPr>
              <w:spacing w:after="0" w:line="360" w:lineRule="auto"/>
              <w:jc w:val="both"/>
              <w:rPr>
                <w:rFonts w:eastAsia="Times New Roman" w:cs="Times New Roman"/>
                <w:sz w:val="18"/>
                <w:szCs w:val="18"/>
              </w:rPr>
            </w:pPr>
            <w:r w:rsidRPr="005D1B0E">
              <w:rPr>
                <w:rFonts w:eastAsia="Times New Roman" w:cs="Times New Roman"/>
                <w:sz w:val="18"/>
                <w:szCs w:val="18"/>
              </w:rPr>
              <w:t>2</w:t>
            </w:r>
          </w:p>
        </w:tc>
        <w:tc>
          <w:tcPr>
            <w:tcW w:w="528" w:type="dxa"/>
            <w:tcBorders>
              <w:top w:val="single" w:sz="4" w:space="0" w:color="auto"/>
              <w:left w:val="double" w:sz="6" w:space="0" w:color="auto"/>
              <w:bottom w:val="single" w:sz="4" w:space="0" w:color="auto"/>
              <w:right w:val="double" w:sz="6" w:space="0" w:color="auto"/>
            </w:tcBorders>
            <w:noWrap/>
            <w:tcMar>
              <w:top w:w="15" w:type="dxa"/>
              <w:left w:w="108" w:type="dxa"/>
              <w:bottom w:w="15" w:type="dxa"/>
              <w:right w:w="108" w:type="dxa"/>
            </w:tcMar>
            <w:vAlign w:val="center"/>
            <w:hideMark/>
          </w:tcPr>
          <w:p w14:paraId="6176A9E5" w14:textId="77777777" w:rsidR="005023D7" w:rsidRPr="005D1B0E" w:rsidRDefault="005023D7" w:rsidP="005023D7">
            <w:pPr>
              <w:spacing w:after="0" w:line="360" w:lineRule="auto"/>
              <w:jc w:val="both"/>
              <w:rPr>
                <w:rFonts w:eastAsia="Times New Roman" w:cs="Times New Roman"/>
                <w:b/>
                <w:bCs/>
                <w:sz w:val="18"/>
                <w:szCs w:val="18"/>
              </w:rPr>
            </w:pPr>
            <w:r w:rsidRPr="005D1B0E">
              <w:rPr>
                <w:rFonts w:eastAsia="Times New Roman" w:cs="Times New Roman"/>
                <w:b/>
                <w:bCs/>
                <w:sz w:val="18"/>
                <w:szCs w:val="18"/>
              </w:rPr>
              <w:t>6</w:t>
            </w:r>
          </w:p>
        </w:tc>
        <w:tc>
          <w:tcPr>
            <w:tcW w:w="528" w:type="dxa"/>
            <w:tcBorders>
              <w:top w:val="single" w:sz="4" w:space="0" w:color="auto"/>
              <w:left w:val="nil"/>
              <w:bottom w:val="single" w:sz="4" w:space="0" w:color="auto"/>
              <w:right w:val="single" w:sz="4" w:space="0" w:color="auto"/>
            </w:tcBorders>
            <w:noWrap/>
            <w:tcMar>
              <w:top w:w="15" w:type="dxa"/>
              <w:left w:w="108" w:type="dxa"/>
              <w:bottom w:w="15" w:type="dxa"/>
              <w:right w:w="108" w:type="dxa"/>
            </w:tcMar>
            <w:vAlign w:val="center"/>
            <w:hideMark/>
          </w:tcPr>
          <w:p w14:paraId="20609175" w14:textId="77777777" w:rsidR="005023D7" w:rsidRPr="005D1B0E" w:rsidRDefault="005023D7" w:rsidP="005023D7">
            <w:pPr>
              <w:spacing w:after="0" w:line="360" w:lineRule="auto"/>
              <w:jc w:val="both"/>
              <w:rPr>
                <w:rFonts w:eastAsia="Times New Roman" w:cs="Times New Roman"/>
                <w:sz w:val="18"/>
                <w:szCs w:val="18"/>
              </w:rPr>
            </w:pPr>
            <w:r w:rsidRPr="005D1B0E">
              <w:rPr>
                <w:rFonts w:eastAsia="Times New Roman" w:cs="Times New Roman"/>
                <w:sz w:val="18"/>
                <w:szCs w:val="18"/>
              </w:rPr>
              <w:t>5</w:t>
            </w:r>
          </w:p>
        </w:tc>
        <w:tc>
          <w:tcPr>
            <w:tcW w:w="528" w:type="dxa"/>
            <w:tcBorders>
              <w:top w:val="single" w:sz="4" w:space="0" w:color="auto"/>
              <w:left w:val="single" w:sz="4" w:space="0" w:color="auto"/>
              <w:bottom w:val="single" w:sz="4" w:space="0" w:color="auto"/>
              <w:right w:val="single" w:sz="4" w:space="0" w:color="auto"/>
            </w:tcBorders>
            <w:noWrap/>
            <w:tcMar>
              <w:top w:w="15" w:type="dxa"/>
              <w:left w:w="108" w:type="dxa"/>
              <w:bottom w:w="15" w:type="dxa"/>
              <w:right w:w="108" w:type="dxa"/>
            </w:tcMar>
            <w:vAlign w:val="center"/>
            <w:hideMark/>
          </w:tcPr>
          <w:p w14:paraId="33B8F21F" w14:textId="77777777" w:rsidR="005023D7" w:rsidRPr="005D1B0E" w:rsidRDefault="005023D7" w:rsidP="005023D7">
            <w:pPr>
              <w:spacing w:after="0" w:line="360" w:lineRule="auto"/>
              <w:jc w:val="both"/>
              <w:rPr>
                <w:rFonts w:eastAsia="Times New Roman" w:cs="Times New Roman"/>
                <w:sz w:val="18"/>
                <w:szCs w:val="18"/>
              </w:rPr>
            </w:pPr>
            <w:r w:rsidRPr="005D1B0E">
              <w:rPr>
                <w:rFonts w:eastAsia="Times New Roman" w:cs="Times New Roman"/>
                <w:sz w:val="18"/>
                <w:szCs w:val="18"/>
              </w:rPr>
              <w:t>4</w:t>
            </w:r>
          </w:p>
        </w:tc>
        <w:tc>
          <w:tcPr>
            <w:tcW w:w="528" w:type="dxa"/>
            <w:tcBorders>
              <w:top w:val="single" w:sz="4" w:space="0" w:color="auto"/>
              <w:left w:val="single" w:sz="4" w:space="0" w:color="auto"/>
              <w:bottom w:val="single" w:sz="4" w:space="0" w:color="auto"/>
              <w:right w:val="single" w:sz="4" w:space="0" w:color="auto"/>
            </w:tcBorders>
            <w:noWrap/>
            <w:tcMar>
              <w:top w:w="15" w:type="dxa"/>
              <w:left w:w="108" w:type="dxa"/>
              <w:bottom w:w="15" w:type="dxa"/>
              <w:right w:w="108" w:type="dxa"/>
            </w:tcMar>
            <w:vAlign w:val="center"/>
            <w:hideMark/>
          </w:tcPr>
          <w:p w14:paraId="592D6714" w14:textId="77777777" w:rsidR="005023D7" w:rsidRPr="005D1B0E" w:rsidRDefault="005023D7" w:rsidP="005023D7">
            <w:pPr>
              <w:spacing w:after="0" w:line="360" w:lineRule="auto"/>
              <w:jc w:val="both"/>
              <w:rPr>
                <w:rFonts w:eastAsia="Times New Roman" w:cs="Times New Roman"/>
                <w:sz w:val="18"/>
                <w:szCs w:val="18"/>
              </w:rPr>
            </w:pPr>
            <w:r w:rsidRPr="005D1B0E">
              <w:rPr>
                <w:rFonts w:eastAsia="Times New Roman" w:cs="Times New Roman"/>
                <w:sz w:val="18"/>
                <w:szCs w:val="18"/>
              </w:rPr>
              <w:t>4</w:t>
            </w:r>
          </w:p>
        </w:tc>
        <w:tc>
          <w:tcPr>
            <w:tcW w:w="528" w:type="dxa"/>
            <w:tcBorders>
              <w:top w:val="single" w:sz="4" w:space="0" w:color="auto"/>
              <w:left w:val="single" w:sz="4" w:space="0" w:color="auto"/>
              <w:bottom w:val="single" w:sz="4" w:space="0" w:color="auto"/>
              <w:right w:val="single" w:sz="4" w:space="0" w:color="auto"/>
            </w:tcBorders>
            <w:noWrap/>
            <w:tcMar>
              <w:top w:w="15" w:type="dxa"/>
              <w:left w:w="108" w:type="dxa"/>
              <w:bottom w:w="15" w:type="dxa"/>
              <w:right w:w="108" w:type="dxa"/>
            </w:tcMar>
            <w:vAlign w:val="center"/>
            <w:hideMark/>
          </w:tcPr>
          <w:p w14:paraId="3DD83F9C" w14:textId="77777777" w:rsidR="005023D7" w:rsidRPr="005D1B0E" w:rsidRDefault="005023D7" w:rsidP="005023D7">
            <w:pPr>
              <w:spacing w:after="0" w:line="360" w:lineRule="auto"/>
              <w:jc w:val="both"/>
              <w:rPr>
                <w:rFonts w:eastAsia="Times New Roman" w:cs="Times New Roman"/>
                <w:sz w:val="18"/>
                <w:szCs w:val="18"/>
              </w:rPr>
            </w:pPr>
            <w:r w:rsidRPr="005D1B0E">
              <w:rPr>
                <w:rFonts w:eastAsia="Times New Roman" w:cs="Times New Roman"/>
                <w:sz w:val="18"/>
                <w:szCs w:val="18"/>
              </w:rPr>
              <w:t>0</w:t>
            </w:r>
          </w:p>
        </w:tc>
        <w:tc>
          <w:tcPr>
            <w:tcW w:w="528" w:type="dxa"/>
            <w:tcBorders>
              <w:top w:val="single" w:sz="4" w:space="0" w:color="auto"/>
              <w:left w:val="single" w:sz="4" w:space="0" w:color="auto"/>
              <w:bottom w:val="single" w:sz="4" w:space="0" w:color="auto"/>
              <w:right w:val="double" w:sz="6" w:space="0" w:color="auto"/>
            </w:tcBorders>
            <w:noWrap/>
            <w:tcMar>
              <w:top w:w="15" w:type="dxa"/>
              <w:left w:w="108" w:type="dxa"/>
              <w:bottom w:w="15" w:type="dxa"/>
              <w:right w:w="108" w:type="dxa"/>
            </w:tcMar>
            <w:vAlign w:val="center"/>
            <w:hideMark/>
          </w:tcPr>
          <w:p w14:paraId="2C0D193E" w14:textId="77777777" w:rsidR="005023D7" w:rsidRPr="005D1B0E" w:rsidRDefault="005023D7" w:rsidP="005023D7">
            <w:pPr>
              <w:spacing w:after="0" w:line="360" w:lineRule="auto"/>
              <w:jc w:val="both"/>
              <w:rPr>
                <w:rFonts w:eastAsia="Times New Roman" w:cs="Times New Roman"/>
                <w:sz w:val="18"/>
                <w:szCs w:val="18"/>
              </w:rPr>
            </w:pPr>
            <w:r w:rsidRPr="005D1B0E">
              <w:rPr>
                <w:rFonts w:eastAsia="Times New Roman" w:cs="Times New Roman"/>
                <w:sz w:val="18"/>
                <w:szCs w:val="18"/>
              </w:rPr>
              <w:t>3</w:t>
            </w:r>
          </w:p>
        </w:tc>
        <w:tc>
          <w:tcPr>
            <w:tcW w:w="546" w:type="dxa"/>
            <w:tcBorders>
              <w:top w:val="single" w:sz="4" w:space="0" w:color="auto"/>
              <w:left w:val="double" w:sz="6" w:space="0" w:color="auto"/>
              <w:bottom w:val="single" w:sz="4" w:space="0" w:color="auto"/>
              <w:right w:val="double" w:sz="6" w:space="0" w:color="auto"/>
            </w:tcBorders>
            <w:noWrap/>
            <w:tcMar>
              <w:top w:w="15" w:type="dxa"/>
              <w:left w:w="108" w:type="dxa"/>
              <w:bottom w:w="15" w:type="dxa"/>
              <w:right w:w="108" w:type="dxa"/>
            </w:tcMar>
            <w:vAlign w:val="center"/>
            <w:hideMark/>
          </w:tcPr>
          <w:p w14:paraId="0D8E23A3" w14:textId="77777777" w:rsidR="005023D7" w:rsidRPr="005D1B0E" w:rsidRDefault="005023D7" w:rsidP="005023D7">
            <w:pPr>
              <w:spacing w:after="0" w:line="360" w:lineRule="auto"/>
              <w:jc w:val="both"/>
              <w:rPr>
                <w:rFonts w:eastAsia="Times New Roman" w:cs="Times New Roman"/>
                <w:b/>
                <w:bCs/>
                <w:sz w:val="18"/>
                <w:szCs w:val="18"/>
              </w:rPr>
            </w:pPr>
            <w:r w:rsidRPr="005D1B0E">
              <w:rPr>
                <w:rFonts w:eastAsia="Times New Roman" w:cs="Times New Roman"/>
                <w:b/>
                <w:bCs/>
                <w:sz w:val="18"/>
                <w:szCs w:val="18"/>
              </w:rPr>
              <w:t>16</w:t>
            </w:r>
          </w:p>
        </w:tc>
      </w:tr>
      <w:tr w:rsidR="005023D7" w:rsidRPr="005D1B0E" w14:paraId="6476409A" w14:textId="77777777" w:rsidTr="005023D7">
        <w:trPr>
          <w:trHeight w:val="255"/>
        </w:trPr>
        <w:tc>
          <w:tcPr>
            <w:tcW w:w="640" w:type="dxa"/>
            <w:tcBorders>
              <w:top w:val="single" w:sz="4" w:space="0" w:color="auto"/>
              <w:left w:val="double" w:sz="6" w:space="0" w:color="auto"/>
              <w:bottom w:val="single" w:sz="4" w:space="0" w:color="auto"/>
              <w:right w:val="single" w:sz="4" w:space="0" w:color="auto"/>
            </w:tcBorders>
            <w:noWrap/>
            <w:tcMar>
              <w:top w:w="15" w:type="dxa"/>
              <w:left w:w="108" w:type="dxa"/>
              <w:bottom w:w="15" w:type="dxa"/>
              <w:right w:w="108" w:type="dxa"/>
            </w:tcMar>
            <w:vAlign w:val="center"/>
            <w:hideMark/>
          </w:tcPr>
          <w:p w14:paraId="2C784B9A" w14:textId="77777777" w:rsidR="005023D7" w:rsidRPr="005D1B0E" w:rsidRDefault="005023D7" w:rsidP="005023D7">
            <w:pPr>
              <w:spacing w:after="0" w:line="360" w:lineRule="auto"/>
              <w:jc w:val="both"/>
              <w:rPr>
                <w:rFonts w:eastAsia="Times New Roman" w:cs="Times New Roman"/>
                <w:sz w:val="18"/>
                <w:szCs w:val="18"/>
              </w:rPr>
            </w:pPr>
            <w:r w:rsidRPr="005D1B0E">
              <w:rPr>
                <w:rFonts w:eastAsia="Times New Roman" w:cs="Times New Roman"/>
                <w:sz w:val="18"/>
                <w:szCs w:val="18"/>
              </w:rPr>
              <w:t>2008</w:t>
            </w:r>
          </w:p>
        </w:tc>
        <w:tc>
          <w:tcPr>
            <w:tcW w:w="529" w:type="dxa"/>
            <w:tcBorders>
              <w:top w:val="single" w:sz="4" w:space="0" w:color="auto"/>
              <w:left w:val="double" w:sz="6" w:space="0" w:color="auto"/>
              <w:bottom w:val="single" w:sz="4" w:space="0" w:color="auto"/>
              <w:right w:val="single" w:sz="4" w:space="0" w:color="auto"/>
            </w:tcBorders>
            <w:noWrap/>
            <w:tcMar>
              <w:top w:w="15" w:type="dxa"/>
              <w:left w:w="108" w:type="dxa"/>
              <w:bottom w:w="15" w:type="dxa"/>
              <w:right w:w="108" w:type="dxa"/>
            </w:tcMar>
            <w:vAlign w:val="center"/>
            <w:hideMark/>
          </w:tcPr>
          <w:p w14:paraId="1DF9279E" w14:textId="77777777" w:rsidR="005023D7" w:rsidRPr="005D1B0E" w:rsidRDefault="005023D7" w:rsidP="005023D7">
            <w:pPr>
              <w:spacing w:after="0" w:line="360" w:lineRule="auto"/>
              <w:jc w:val="both"/>
              <w:rPr>
                <w:rFonts w:eastAsia="Times New Roman" w:cs="Times New Roman"/>
                <w:sz w:val="18"/>
                <w:szCs w:val="18"/>
              </w:rPr>
            </w:pPr>
            <w:r w:rsidRPr="005D1B0E">
              <w:rPr>
                <w:rFonts w:eastAsia="Times New Roman" w:cs="Times New Roman"/>
                <w:sz w:val="18"/>
                <w:szCs w:val="18"/>
              </w:rPr>
              <w:t>0</w:t>
            </w:r>
          </w:p>
        </w:tc>
        <w:tc>
          <w:tcPr>
            <w:tcW w:w="529" w:type="dxa"/>
            <w:tcBorders>
              <w:top w:val="single" w:sz="4" w:space="0" w:color="auto"/>
              <w:left w:val="single" w:sz="4" w:space="0" w:color="auto"/>
              <w:bottom w:val="single" w:sz="4" w:space="0" w:color="auto"/>
              <w:right w:val="single" w:sz="4" w:space="0" w:color="auto"/>
            </w:tcBorders>
            <w:noWrap/>
            <w:tcMar>
              <w:top w:w="15" w:type="dxa"/>
              <w:left w:w="108" w:type="dxa"/>
              <w:bottom w:w="15" w:type="dxa"/>
              <w:right w:w="108" w:type="dxa"/>
            </w:tcMar>
            <w:vAlign w:val="center"/>
            <w:hideMark/>
          </w:tcPr>
          <w:p w14:paraId="7A71959D" w14:textId="77777777" w:rsidR="005023D7" w:rsidRPr="005D1B0E" w:rsidRDefault="005023D7" w:rsidP="005023D7">
            <w:pPr>
              <w:spacing w:after="0" w:line="360" w:lineRule="auto"/>
              <w:jc w:val="both"/>
              <w:rPr>
                <w:rFonts w:eastAsia="Times New Roman" w:cs="Times New Roman"/>
                <w:sz w:val="18"/>
                <w:szCs w:val="18"/>
              </w:rPr>
            </w:pPr>
            <w:r w:rsidRPr="005D1B0E">
              <w:rPr>
                <w:rFonts w:eastAsia="Times New Roman" w:cs="Times New Roman"/>
                <w:sz w:val="18"/>
                <w:szCs w:val="18"/>
              </w:rPr>
              <w:t>0</w:t>
            </w:r>
          </w:p>
        </w:tc>
        <w:tc>
          <w:tcPr>
            <w:tcW w:w="528" w:type="dxa"/>
            <w:tcBorders>
              <w:top w:val="single" w:sz="4" w:space="0" w:color="auto"/>
              <w:left w:val="single" w:sz="4" w:space="0" w:color="auto"/>
              <w:bottom w:val="single" w:sz="4" w:space="0" w:color="auto"/>
              <w:right w:val="single" w:sz="4" w:space="0" w:color="auto"/>
            </w:tcBorders>
            <w:noWrap/>
            <w:tcMar>
              <w:top w:w="15" w:type="dxa"/>
              <w:left w:w="108" w:type="dxa"/>
              <w:bottom w:w="15" w:type="dxa"/>
              <w:right w:w="108" w:type="dxa"/>
            </w:tcMar>
            <w:vAlign w:val="center"/>
            <w:hideMark/>
          </w:tcPr>
          <w:p w14:paraId="7285913B" w14:textId="77777777" w:rsidR="005023D7" w:rsidRPr="005D1B0E" w:rsidRDefault="005023D7" w:rsidP="005023D7">
            <w:pPr>
              <w:spacing w:after="0" w:line="360" w:lineRule="auto"/>
              <w:jc w:val="both"/>
              <w:rPr>
                <w:rFonts w:eastAsia="Times New Roman" w:cs="Times New Roman"/>
                <w:sz w:val="18"/>
                <w:szCs w:val="18"/>
              </w:rPr>
            </w:pPr>
            <w:r w:rsidRPr="005D1B0E">
              <w:rPr>
                <w:rFonts w:eastAsia="Times New Roman" w:cs="Times New Roman"/>
                <w:sz w:val="18"/>
                <w:szCs w:val="18"/>
              </w:rPr>
              <w:t>0</w:t>
            </w:r>
          </w:p>
        </w:tc>
        <w:tc>
          <w:tcPr>
            <w:tcW w:w="528" w:type="dxa"/>
            <w:tcBorders>
              <w:top w:val="single" w:sz="4" w:space="0" w:color="auto"/>
              <w:left w:val="single" w:sz="4" w:space="0" w:color="auto"/>
              <w:bottom w:val="single" w:sz="4" w:space="0" w:color="auto"/>
              <w:right w:val="single" w:sz="4" w:space="0" w:color="auto"/>
            </w:tcBorders>
            <w:noWrap/>
            <w:tcMar>
              <w:top w:w="15" w:type="dxa"/>
              <w:left w:w="108" w:type="dxa"/>
              <w:bottom w:w="15" w:type="dxa"/>
              <w:right w:w="108" w:type="dxa"/>
            </w:tcMar>
            <w:vAlign w:val="center"/>
            <w:hideMark/>
          </w:tcPr>
          <w:p w14:paraId="0921858A" w14:textId="77777777" w:rsidR="005023D7" w:rsidRPr="005D1B0E" w:rsidRDefault="005023D7" w:rsidP="005023D7">
            <w:pPr>
              <w:spacing w:after="0" w:line="360" w:lineRule="auto"/>
              <w:jc w:val="both"/>
              <w:rPr>
                <w:rFonts w:eastAsia="Times New Roman" w:cs="Times New Roman"/>
                <w:sz w:val="18"/>
                <w:szCs w:val="18"/>
              </w:rPr>
            </w:pPr>
            <w:r w:rsidRPr="005D1B0E">
              <w:rPr>
                <w:rFonts w:eastAsia="Times New Roman" w:cs="Times New Roman"/>
                <w:sz w:val="18"/>
                <w:szCs w:val="18"/>
              </w:rPr>
              <w:t>0</w:t>
            </w:r>
          </w:p>
        </w:tc>
        <w:tc>
          <w:tcPr>
            <w:tcW w:w="528" w:type="dxa"/>
            <w:tcBorders>
              <w:top w:val="single" w:sz="4" w:space="0" w:color="auto"/>
              <w:left w:val="single" w:sz="4" w:space="0" w:color="auto"/>
              <w:bottom w:val="single" w:sz="4" w:space="0" w:color="auto"/>
              <w:right w:val="nil"/>
            </w:tcBorders>
            <w:noWrap/>
            <w:tcMar>
              <w:top w:w="15" w:type="dxa"/>
              <w:left w:w="108" w:type="dxa"/>
              <w:bottom w:w="15" w:type="dxa"/>
              <w:right w:w="108" w:type="dxa"/>
            </w:tcMar>
            <w:vAlign w:val="center"/>
            <w:hideMark/>
          </w:tcPr>
          <w:p w14:paraId="660CB168" w14:textId="77777777" w:rsidR="005023D7" w:rsidRPr="005D1B0E" w:rsidRDefault="005023D7" w:rsidP="005023D7">
            <w:pPr>
              <w:spacing w:after="0" w:line="360" w:lineRule="auto"/>
              <w:jc w:val="both"/>
              <w:rPr>
                <w:rFonts w:eastAsia="Times New Roman" w:cs="Times New Roman"/>
                <w:sz w:val="18"/>
                <w:szCs w:val="18"/>
              </w:rPr>
            </w:pPr>
            <w:r w:rsidRPr="005D1B0E">
              <w:rPr>
                <w:rFonts w:eastAsia="Times New Roman" w:cs="Times New Roman"/>
                <w:sz w:val="18"/>
                <w:szCs w:val="18"/>
              </w:rPr>
              <w:t>0</w:t>
            </w:r>
          </w:p>
        </w:tc>
        <w:tc>
          <w:tcPr>
            <w:tcW w:w="528" w:type="dxa"/>
            <w:tcBorders>
              <w:top w:val="single" w:sz="4" w:space="0" w:color="auto"/>
              <w:left w:val="double" w:sz="6" w:space="0" w:color="auto"/>
              <w:bottom w:val="single" w:sz="4" w:space="0" w:color="auto"/>
              <w:right w:val="double" w:sz="6" w:space="0" w:color="auto"/>
            </w:tcBorders>
            <w:noWrap/>
            <w:tcMar>
              <w:top w:w="15" w:type="dxa"/>
              <w:left w:w="108" w:type="dxa"/>
              <w:bottom w:w="15" w:type="dxa"/>
              <w:right w:w="108" w:type="dxa"/>
            </w:tcMar>
            <w:vAlign w:val="center"/>
            <w:hideMark/>
          </w:tcPr>
          <w:p w14:paraId="0FFEDE6B" w14:textId="77777777" w:rsidR="005023D7" w:rsidRPr="005D1B0E" w:rsidRDefault="005023D7" w:rsidP="005023D7">
            <w:pPr>
              <w:spacing w:after="0" w:line="360" w:lineRule="auto"/>
              <w:jc w:val="both"/>
              <w:rPr>
                <w:rFonts w:eastAsia="Times New Roman" w:cs="Times New Roman"/>
                <w:b/>
                <w:bCs/>
                <w:sz w:val="18"/>
                <w:szCs w:val="18"/>
              </w:rPr>
            </w:pPr>
            <w:r w:rsidRPr="005D1B0E">
              <w:rPr>
                <w:rFonts w:eastAsia="Times New Roman" w:cs="Times New Roman"/>
                <w:b/>
                <w:bCs/>
                <w:sz w:val="18"/>
                <w:szCs w:val="18"/>
              </w:rPr>
              <w:t>0</w:t>
            </w:r>
          </w:p>
        </w:tc>
        <w:tc>
          <w:tcPr>
            <w:tcW w:w="528" w:type="dxa"/>
            <w:tcBorders>
              <w:top w:val="single" w:sz="4" w:space="0" w:color="auto"/>
              <w:left w:val="nil"/>
              <w:bottom w:val="single" w:sz="4" w:space="0" w:color="auto"/>
              <w:right w:val="single" w:sz="4" w:space="0" w:color="auto"/>
            </w:tcBorders>
            <w:noWrap/>
            <w:tcMar>
              <w:top w:w="15" w:type="dxa"/>
              <w:left w:w="108" w:type="dxa"/>
              <w:bottom w:w="15" w:type="dxa"/>
              <w:right w:w="108" w:type="dxa"/>
            </w:tcMar>
            <w:vAlign w:val="center"/>
            <w:hideMark/>
          </w:tcPr>
          <w:p w14:paraId="3FA7571C" w14:textId="77777777" w:rsidR="005023D7" w:rsidRPr="005D1B0E" w:rsidRDefault="005023D7" w:rsidP="005023D7">
            <w:pPr>
              <w:spacing w:after="0" w:line="360" w:lineRule="auto"/>
              <w:jc w:val="both"/>
              <w:rPr>
                <w:rFonts w:eastAsia="Times New Roman" w:cs="Times New Roman"/>
                <w:sz w:val="18"/>
                <w:szCs w:val="18"/>
              </w:rPr>
            </w:pPr>
            <w:r w:rsidRPr="005D1B0E">
              <w:rPr>
                <w:rFonts w:eastAsia="Times New Roman" w:cs="Times New Roman"/>
                <w:sz w:val="18"/>
                <w:szCs w:val="18"/>
              </w:rPr>
              <w:t>3</w:t>
            </w:r>
          </w:p>
        </w:tc>
        <w:tc>
          <w:tcPr>
            <w:tcW w:w="528" w:type="dxa"/>
            <w:tcBorders>
              <w:top w:val="single" w:sz="4" w:space="0" w:color="auto"/>
              <w:left w:val="single" w:sz="4" w:space="0" w:color="auto"/>
              <w:bottom w:val="single" w:sz="4" w:space="0" w:color="auto"/>
              <w:right w:val="single" w:sz="4" w:space="0" w:color="auto"/>
            </w:tcBorders>
            <w:noWrap/>
            <w:tcMar>
              <w:top w:w="15" w:type="dxa"/>
              <w:left w:w="108" w:type="dxa"/>
              <w:bottom w:w="15" w:type="dxa"/>
              <w:right w:w="108" w:type="dxa"/>
            </w:tcMar>
            <w:vAlign w:val="center"/>
            <w:hideMark/>
          </w:tcPr>
          <w:p w14:paraId="11C59568" w14:textId="77777777" w:rsidR="005023D7" w:rsidRPr="005D1B0E" w:rsidRDefault="005023D7" w:rsidP="005023D7">
            <w:pPr>
              <w:spacing w:after="0" w:line="360" w:lineRule="auto"/>
              <w:jc w:val="both"/>
              <w:rPr>
                <w:rFonts w:eastAsia="Times New Roman" w:cs="Times New Roman"/>
                <w:sz w:val="18"/>
                <w:szCs w:val="18"/>
              </w:rPr>
            </w:pPr>
            <w:r w:rsidRPr="005D1B0E">
              <w:rPr>
                <w:rFonts w:eastAsia="Times New Roman" w:cs="Times New Roman"/>
                <w:sz w:val="18"/>
                <w:szCs w:val="18"/>
              </w:rPr>
              <w:t>1</w:t>
            </w:r>
          </w:p>
        </w:tc>
        <w:tc>
          <w:tcPr>
            <w:tcW w:w="528" w:type="dxa"/>
            <w:tcBorders>
              <w:top w:val="single" w:sz="4" w:space="0" w:color="auto"/>
              <w:left w:val="single" w:sz="4" w:space="0" w:color="auto"/>
              <w:bottom w:val="single" w:sz="4" w:space="0" w:color="auto"/>
              <w:right w:val="single" w:sz="4" w:space="0" w:color="auto"/>
            </w:tcBorders>
            <w:noWrap/>
            <w:tcMar>
              <w:top w:w="15" w:type="dxa"/>
              <w:left w:w="108" w:type="dxa"/>
              <w:bottom w:w="15" w:type="dxa"/>
              <w:right w:w="108" w:type="dxa"/>
            </w:tcMar>
            <w:vAlign w:val="center"/>
            <w:hideMark/>
          </w:tcPr>
          <w:p w14:paraId="64016E27" w14:textId="77777777" w:rsidR="005023D7" w:rsidRPr="005D1B0E" w:rsidRDefault="005023D7" w:rsidP="005023D7">
            <w:pPr>
              <w:spacing w:after="0" w:line="360" w:lineRule="auto"/>
              <w:jc w:val="both"/>
              <w:rPr>
                <w:rFonts w:eastAsia="Times New Roman" w:cs="Times New Roman"/>
                <w:sz w:val="18"/>
                <w:szCs w:val="18"/>
              </w:rPr>
            </w:pPr>
            <w:r w:rsidRPr="005D1B0E">
              <w:rPr>
                <w:rFonts w:eastAsia="Times New Roman" w:cs="Times New Roman"/>
                <w:sz w:val="18"/>
                <w:szCs w:val="18"/>
              </w:rPr>
              <w:t>2</w:t>
            </w:r>
          </w:p>
        </w:tc>
        <w:tc>
          <w:tcPr>
            <w:tcW w:w="528" w:type="dxa"/>
            <w:tcBorders>
              <w:top w:val="single" w:sz="4" w:space="0" w:color="auto"/>
              <w:left w:val="single" w:sz="4" w:space="0" w:color="auto"/>
              <w:bottom w:val="single" w:sz="4" w:space="0" w:color="auto"/>
              <w:right w:val="single" w:sz="4" w:space="0" w:color="auto"/>
            </w:tcBorders>
            <w:noWrap/>
            <w:tcMar>
              <w:top w:w="15" w:type="dxa"/>
              <w:left w:w="108" w:type="dxa"/>
              <w:bottom w:w="15" w:type="dxa"/>
              <w:right w:w="108" w:type="dxa"/>
            </w:tcMar>
            <w:vAlign w:val="center"/>
            <w:hideMark/>
          </w:tcPr>
          <w:p w14:paraId="25EBB0ED" w14:textId="77777777" w:rsidR="005023D7" w:rsidRPr="005D1B0E" w:rsidRDefault="005023D7" w:rsidP="005023D7">
            <w:pPr>
              <w:spacing w:after="0" w:line="360" w:lineRule="auto"/>
              <w:jc w:val="both"/>
              <w:rPr>
                <w:rFonts w:eastAsia="Times New Roman" w:cs="Times New Roman"/>
                <w:sz w:val="18"/>
                <w:szCs w:val="18"/>
              </w:rPr>
            </w:pPr>
            <w:r w:rsidRPr="005D1B0E">
              <w:rPr>
                <w:rFonts w:eastAsia="Times New Roman" w:cs="Times New Roman"/>
                <w:sz w:val="18"/>
                <w:szCs w:val="18"/>
              </w:rPr>
              <w:t>1</w:t>
            </w:r>
          </w:p>
        </w:tc>
        <w:tc>
          <w:tcPr>
            <w:tcW w:w="528" w:type="dxa"/>
            <w:tcBorders>
              <w:top w:val="single" w:sz="4" w:space="0" w:color="auto"/>
              <w:left w:val="single" w:sz="4" w:space="0" w:color="auto"/>
              <w:bottom w:val="single" w:sz="4" w:space="0" w:color="auto"/>
              <w:right w:val="nil"/>
            </w:tcBorders>
            <w:noWrap/>
            <w:tcMar>
              <w:top w:w="15" w:type="dxa"/>
              <w:left w:w="108" w:type="dxa"/>
              <w:bottom w:w="15" w:type="dxa"/>
              <w:right w:w="108" w:type="dxa"/>
            </w:tcMar>
            <w:vAlign w:val="center"/>
            <w:hideMark/>
          </w:tcPr>
          <w:p w14:paraId="5DEF3702" w14:textId="77777777" w:rsidR="005023D7" w:rsidRPr="005D1B0E" w:rsidRDefault="005023D7" w:rsidP="005023D7">
            <w:pPr>
              <w:spacing w:after="0" w:line="360" w:lineRule="auto"/>
              <w:jc w:val="both"/>
              <w:rPr>
                <w:rFonts w:eastAsia="Times New Roman" w:cs="Times New Roman"/>
                <w:sz w:val="18"/>
                <w:szCs w:val="18"/>
              </w:rPr>
            </w:pPr>
            <w:r w:rsidRPr="005D1B0E">
              <w:rPr>
                <w:rFonts w:eastAsia="Times New Roman" w:cs="Times New Roman"/>
                <w:sz w:val="18"/>
                <w:szCs w:val="18"/>
              </w:rPr>
              <w:t>2</w:t>
            </w:r>
          </w:p>
        </w:tc>
        <w:tc>
          <w:tcPr>
            <w:tcW w:w="528" w:type="dxa"/>
            <w:tcBorders>
              <w:top w:val="single" w:sz="4" w:space="0" w:color="auto"/>
              <w:left w:val="double" w:sz="6" w:space="0" w:color="auto"/>
              <w:bottom w:val="single" w:sz="4" w:space="0" w:color="auto"/>
              <w:right w:val="double" w:sz="6" w:space="0" w:color="auto"/>
            </w:tcBorders>
            <w:noWrap/>
            <w:tcMar>
              <w:top w:w="15" w:type="dxa"/>
              <w:left w:w="108" w:type="dxa"/>
              <w:bottom w:w="15" w:type="dxa"/>
              <w:right w:w="108" w:type="dxa"/>
            </w:tcMar>
            <w:vAlign w:val="center"/>
            <w:hideMark/>
          </w:tcPr>
          <w:p w14:paraId="3D1E296F" w14:textId="77777777" w:rsidR="005023D7" w:rsidRPr="005D1B0E" w:rsidRDefault="005023D7" w:rsidP="005023D7">
            <w:pPr>
              <w:spacing w:after="0" w:line="360" w:lineRule="auto"/>
              <w:jc w:val="both"/>
              <w:rPr>
                <w:rFonts w:eastAsia="Times New Roman" w:cs="Times New Roman"/>
                <w:b/>
                <w:bCs/>
                <w:sz w:val="18"/>
                <w:szCs w:val="18"/>
              </w:rPr>
            </w:pPr>
            <w:r w:rsidRPr="005D1B0E">
              <w:rPr>
                <w:rFonts w:eastAsia="Times New Roman" w:cs="Times New Roman"/>
                <w:b/>
                <w:bCs/>
                <w:sz w:val="18"/>
                <w:szCs w:val="18"/>
              </w:rPr>
              <w:t>9</w:t>
            </w:r>
          </w:p>
        </w:tc>
        <w:tc>
          <w:tcPr>
            <w:tcW w:w="528" w:type="dxa"/>
            <w:tcBorders>
              <w:top w:val="single" w:sz="4" w:space="0" w:color="auto"/>
              <w:left w:val="nil"/>
              <w:bottom w:val="single" w:sz="4" w:space="0" w:color="auto"/>
              <w:right w:val="single" w:sz="4" w:space="0" w:color="auto"/>
            </w:tcBorders>
            <w:noWrap/>
            <w:tcMar>
              <w:top w:w="15" w:type="dxa"/>
              <w:left w:w="108" w:type="dxa"/>
              <w:bottom w:w="15" w:type="dxa"/>
              <w:right w:w="108" w:type="dxa"/>
            </w:tcMar>
            <w:vAlign w:val="center"/>
            <w:hideMark/>
          </w:tcPr>
          <w:p w14:paraId="49285BC5" w14:textId="77777777" w:rsidR="005023D7" w:rsidRPr="005D1B0E" w:rsidRDefault="005023D7" w:rsidP="005023D7">
            <w:pPr>
              <w:spacing w:after="0" w:line="360" w:lineRule="auto"/>
              <w:jc w:val="both"/>
              <w:rPr>
                <w:rFonts w:eastAsia="Times New Roman" w:cs="Times New Roman"/>
                <w:sz w:val="18"/>
                <w:szCs w:val="18"/>
              </w:rPr>
            </w:pPr>
            <w:r w:rsidRPr="005D1B0E">
              <w:rPr>
                <w:rFonts w:eastAsia="Times New Roman" w:cs="Times New Roman"/>
                <w:sz w:val="18"/>
                <w:szCs w:val="18"/>
              </w:rPr>
              <w:t>0</w:t>
            </w:r>
          </w:p>
        </w:tc>
        <w:tc>
          <w:tcPr>
            <w:tcW w:w="528" w:type="dxa"/>
            <w:tcBorders>
              <w:top w:val="single" w:sz="4" w:space="0" w:color="auto"/>
              <w:left w:val="single" w:sz="4" w:space="0" w:color="auto"/>
              <w:bottom w:val="single" w:sz="4" w:space="0" w:color="auto"/>
              <w:right w:val="single" w:sz="4" w:space="0" w:color="auto"/>
            </w:tcBorders>
            <w:noWrap/>
            <w:tcMar>
              <w:top w:w="15" w:type="dxa"/>
              <w:left w:w="108" w:type="dxa"/>
              <w:bottom w:w="15" w:type="dxa"/>
              <w:right w:w="108" w:type="dxa"/>
            </w:tcMar>
            <w:vAlign w:val="center"/>
            <w:hideMark/>
          </w:tcPr>
          <w:p w14:paraId="2C55633E" w14:textId="77777777" w:rsidR="005023D7" w:rsidRPr="005D1B0E" w:rsidRDefault="005023D7" w:rsidP="005023D7">
            <w:pPr>
              <w:spacing w:after="0" w:line="360" w:lineRule="auto"/>
              <w:jc w:val="both"/>
              <w:rPr>
                <w:rFonts w:eastAsia="Times New Roman" w:cs="Times New Roman"/>
                <w:sz w:val="18"/>
                <w:szCs w:val="18"/>
              </w:rPr>
            </w:pPr>
            <w:r w:rsidRPr="005D1B0E">
              <w:rPr>
                <w:rFonts w:eastAsia="Times New Roman" w:cs="Times New Roman"/>
                <w:sz w:val="18"/>
                <w:szCs w:val="18"/>
              </w:rPr>
              <w:t>1</w:t>
            </w:r>
          </w:p>
        </w:tc>
        <w:tc>
          <w:tcPr>
            <w:tcW w:w="528" w:type="dxa"/>
            <w:tcBorders>
              <w:top w:val="single" w:sz="4" w:space="0" w:color="auto"/>
              <w:left w:val="single" w:sz="4" w:space="0" w:color="auto"/>
              <w:bottom w:val="single" w:sz="4" w:space="0" w:color="auto"/>
              <w:right w:val="single" w:sz="4" w:space="0" w:color="auto"/>
            </w:tcBorders>
            <w:noWrap/>
            <w:tcMar>
              <w:top w:w="15" w:type="dxa"/>
              <w:left w:w="108" w:type="dxa"/>
              <w:bottom w:w="15" w:type="dxa"/>
              <w:right w:w="108" w:type="dxa"/>
            </w:tcMar>
            <w:vAlign w:val="center"/>
            <w:hideMark/>
          </w:tcPr>
          <w:p w14:paraId="62CD10B9" w14:textId="77777777" w:rsidR="005023D7" w:rsidRPr="005D1B0E" w:rsidRDefault="005023D7" w:rsidP="005023D7">
            <w:pPr>
              <w:spacing w:after="0" w:line="360" w:lineRule="auto"/>
              <w:jc w:val="both"/>
              <w:rPr>
                <w:rFonts w:eastAsia="Times New Roman" w:cs="Times New Roman"/>
                <w:sz w:val="18"/>
                <w:szCs w:val="18"/>
              </w:rPr>
            </w:pPr>
            <w:r w:rsidRPr="005D1B0E">
              <w:rPr>
                <w:rFonts w:eastAsia="Times New Roman" w:cs="Times New Roman"/>
                <w:sz w:val="18"/>
                <w:szCs w:val="18"/>
              </w:rPr>
              <w:t>1</w:t>
            </w:r>
          </w:p>
        </w:tc>
        <w:tc>
          <w:tcPr>
            <w:tcW w:w="528" w:type="dxa"/>
            <w:tcBorders>
              <w:top w:val="single" w:sz="4" w:space="0" w:color="auto"/>
              <w:left w:val="single" w:sz="4" w:space="0" w:color="auto"/>
              <w:bottom w:val="single" w:sz="4" w:space="0" w:color="auto"/>
              <w:right w:val="single" w:sz="4" w:space="0" w:color="auto"/>
            </w:tcBorders>
            <w:noWrap/>
            <w:tcMar>
              <w:top w:w="15" w:type="dxa"/>
              <w:left w:w="108" w:type="dxa"/>
              <w:bottom w:w="15" w:type="dxa"/>
              <w:right w:w="108" w:type="dxa"/>
            </w:tcMar>
            <w:vAlign w:val="center"/>
            <w:hideMark/>
          </w:tcPr>
          <w:p w14:paraId="700762D2" w14:textId="77777777" w:rsidR="005023D7" w:rsidRPr="005D1B0E" w:rsidRDefault="005023D7" w:rsidP="005023D7">
            <w:pPr>
              <w:spacing w:after="0" w:line="360" w:lineRule="auto"/>
              <w:jc w:val="both"/>
              <w:rPr>
                <w:rFonts w:eastAsia="Times New Roman" w:cs="Times New Roman"/>
                <w:sz w:val="18"/>
                <w:szCs w:val="18"/>
              </w:rPr>
            </w:pPr>
            <w:r w:rsidRPr="005D1B0E">
              <w:rPr>
                <w:rFonts w:eastAsia="Times New Roman" w:cs="Times New Roman"/>
                <w:sz w:val="18"/>
                <w:szCs w:val="18"/>
              </w:rPr>
              <w:t>0</w:t>
            </w:r>
          </w:p>
        </w:tc>
        <w:tc>
          <w:tcPr>
            <w:tcW w:w="528" w:type="dxa"/>
            <w:tcBorders>
              <w:top w:val="single" w:sz="4" w:space="0" w:color="auto"/>
              <w:left w:val="single" w:sz="4" w:space="0" w:color="auto"/>
              <w:bottom w:val="single" w:sz="4" w:space="0" w:color="auto"/>
              <w:right w:val="nil"/>
            </w:tcBorders>
            <w:noWrap/>
            <w:tcMar>
              <w:top w:w="15" w:type="dxa"/>
              <w:left w:w="108" w:type="dxa"/>
              <w:bottom w:w="15" w:type="dxa"/>
              <w:right w:w="108" w:type="dxa"/>
            </w:tcMar>
            <w:vAlign w:val="center"/>
            <w:hideMark/>
          </w:tcPr>
          <w:p w14:paraId="6666F56B" w14:textId="77777777" w:rsidR="005023D7" w:rsidRPr="005D1B0E" w:rsidRDefault="005023D7" w:rsidP="005023D7">
            <w:pPr>
              <w:spacing w:after="0" w:line="360" w:lineRule="auto"/>
              <w:jc w:val="both"/>
              <w:rPr>
                <w:rFonts w:eastAsia="Times New Roman" w:cs="Times New Roman"/>
                <w:sz w:val="18"/>
                <w:szCs w:val="18"/>
              </w:rPr>
            </w:pPr>
            <w:r w:rsidRPr="005D1B0E">
              <w:rPr>
                <w:rFonts w:eastAsia="Times New Roman" w:cs="Times New Roman"/>
                <w:sz w:val="18"/>
                <w:szCs w:val="18"/>
              </w:rPr>
              <w:t>0</w:t>
            </w:r>
          </w:p>
        </w:tc>
        <w:tc>
          <w:tcPr>
            <w:tcW w:w="528" w:type="dxa"/>
            <w:tcBorders>
              <w:top w:val="single" w:sz="4" w:space="0" w:color="auto"/>
              <w:left w:val="double" w:sz="6" w:space="0" w:color="auto"/>
              <w:bottom w:val="single" w:sz="4" w:space="0" w:color="auto"/>
              <w:right w:val="double" w:sz="6" w:space="0" w:color="auto"/>
            </w:tcBorders>
            <w:noWrap/>
            <w:tcMar>
              <w:top w:w="15" w:type="dxa"/>
              <w:left w:w="108" w:type="dxa"/>
              <w:bottom w:w="15" w:type="dxa"/>
              <w:right w:w="108" w:type="dxa"/>
            </w:tcMar>
            <w:vAlign w:val="center"/>
            <w:hideMark/>
          </w:tcPr>
          <w:p w14:paraId="16E1EFB4" w14:textId="77777777" w:rsidR="005023D7" w:rsidRPr="005D1B0E" w:rsidRDefault="005023D7" w:rsidP="005023D7">
            <w:pPr>
              <w:spacing w:after="0" w:line="360" w:lineRule="auto"/>
              <w:jc w:val="both"/>
              <w:rPr>
                <w:rFonts w:eastAsia="Times New Roman" w:cs="Times New Roman"/>
                <w:b/>
                <w:bCs/>
                <w:sz w:val="18"/>
                <w:szCs w:val="18"/>
              </w:rPr>
            </w:pPr>
            <w:r w:rsidRPr="005D1B0E">
              <w:rPr>
                <w:rFonts w:eastAsia="Times New Roman" w:cs="Times New Roman"/>
                <w:b/>
                <w:bCs/>
                <w:sz w:val="18"/>
                <w:szCs w:val="18"/>
              </w:rPr>
              <w:t>2</w:t>
            </w:r>
          </w:p>
        </w:tc>
        <w:tc>
          <w:tcPr>
            <w:tcW w:w="528" w:type="dxa"/>
            <w:tcBorders>
              <w:top w:val="single" w:sz="4" w:space="0" w:color="auto"/>
              <w:left w:val="nil"/>
              <w:bottom w:val="single" w:sz="4" w:space="0" w:color="auto"/>
              <w:right w:val="single" w:sz="4" w:space="0" w:color="auto"/>
            </w:tcBorders>
            <w:noWrap/>
            <w:tcMar>
              <w:top w:w="15" w:type="dxa"/>
              <w:left w:w="108" w:type="dxa"/>
              <w:bottom w:w="15" w:type="dxa"/>
              <w:right w:w="108" w:type="dxa"/>
            </w:tcMar>
            <w:vAlign w:val="center"/>
            <w:hideMark/>
          </w:tcPr>
          <w:p w14:paraId="74B57A18" w14:textId="77777777" w:rsidR="005023D7" w:rsidRPr="005D1B0E" w:rsidRDefault="005023D7" w:rsidP="005023D7">
            <w:pPr>
              <w:spacing w:after="0" w:line="360" w:lineRule="auto"/>
              <w:jc w:val="both"/>
              <w:rPr>
                <w:rFonts w:eastAsia="Times New Roman" w:cs="Times New Roman"/>
                <w:sz w:val="18"/>
                <w:szCs w:val="18"/>
              </w:rPr>
            </w:pPr>
            <w:r w:rsidRPr="005D1B0E">
              <w:rPr>
                <w:rFonts w:eastAsia="Times New Roman" w:cs="Times New Roman"/>
                <w:sz w:val="18"/>
                <w:szCs w:val="18"/>
              </w:rPr>
              <w:t>3</w:t>
            </w:r>
          </w:p>
        </w:tc>
        <w:tc>
          <w:tcPr>
            <w:tcW w:w="528" w:type="dxa"/>
            <w:tcBorders>
              <w:top w:val="single" w:sz="4" w:space="0" w:color="auto"/>
              <w:left w:val="single" w:sz="4" w:space="0" w:color="auto"/>
              <w:bottom w:val="single" w:sz="4" w:space="0" w:color="auto"/>
              <w:right w:val="single" w:sz="4" w:space="0" w:color="auto"/>
            </w:tcBorders>
            <w:noWrap/>
            <w:tcMar>
              <w:top w:w="15" w:type="dxa"/>
              <w:left w:w="108" w:type="dxa"/>
              <w:bottom w:w="15" w:type="dxa"/>
              <w:right w:w="108" w:type="dxa"/>
            </w:tcMar>
            <w:vAlign w:val="center"/>
            <w:hideMark/>
          </w:tcPr>
          <w:p w14:paraId="7119E347" w14:textId="77777777" w:rsidR="005023D7" w:rsidRPr="005D1B0E" w:rsidRDefault="005023D7" w:rsidP="005023D7">
            <w:pPr>
              <w:spacing w:after="0" w:line="360" w:lineRule="auto"/>
              <w:jc w:val="both"/>
              <w:rPr>
                <w:rFonts w:eastAsia="Times New Roman" w:cs="Times New Roman"/>
                <w:sz w:val="18"/>
                <w:szCs w:val="18"/>
              </w:rPr>
            </w:pPr>
            <w:r w:rsidRPr="005D1B0E">
              <w:rPr>
                <w:rFonts w:eastAsia="Times New Roman" w:cs="Times New Roman"/>
                <w:sz w:val="18"/>
                <w:szCs w:val="18"/>
              </w:rPr>
              <w:t>2</w:t>
            </w:r>
          </w:p>
        </w:tc>
        <w:tc>
          <w:tcPr>
            <w:tcW w:w="528" w:type="dxa"/>
            <w:tcBorders>
              <w:top w:val="single" w:sz="4" w:space="0" w:color="auto"/>
              <w:left w:val="single" w:sz="4" w:space="0" w:color="auto"/>
              <w:bottom w:val="single" w:sz="4" w:space="0" w:color="auto"/>
              <w:right w:val="single" w:sz="4" w:space="0" w:color="auto"/>
            </w:tcBorders>
            <w:noWrap/>
            <w:tcMar>
              <w:top w:w="15" w:type="dxa"/>
              <w:left w:w="108" w:type="dxa"/>
              <w:bottom w:w="15" w:type="dxa"/>
              <w:right w:w="108" w:type="dxa"/>
            </w:tcMar>
            <w:vAlign w:val="center"/>
            <w:hideMark/>
          </w:tcPr>
          <w:p w14:paraId="0930FEAD" w14:textId="77777777" w:rsidR="005023D7" w:rsidRPr="005D1B0E" w:rsidRDefault="005023D7" w:rsidP="005023D7">
            <w:pPr>
              <w:spacing w:after="0" w:line="360" w:lineRule="auto"/>
              <w:jc w:val="both"/>
              <w:rPr>
                <w:rFonts w:eastAsia="Times New Roman" w:cs="Times New Roman"/>
                <w:sz w:val="18"/>
                <w:szCs w:val="18"/>
              </w:rPr>
            </w:pPr>
            <w:r w:rsidRPr="005D1B0E">
              <w:rPr>
                <w:rFonts w:eastAsia="Times New Roman" w:cs="Times New Roman"/>
                <w:sz w:val="18"/>
                <w:szCs w:val="18"/>
              </w:rPr>
              <w:t>3</w:t>
            </w:r>
          </w:p>
        </w:tc>
        <w:tc>
          <w:tcPr>
            <w:tcW w:w="528" w:type="dxa"/>
            <w:tcBorders>
              <w:top w:val="single" w:sz="4" w:space="0" w:color="auto"/>
              <w:left w:val="single" w:sz="4" w:space="0" w:color="auto"/>
              <w:bottom w:val="single" w:sz="4" w:space="0" w:color="auto"/>
              <w:right w:val="single" w:sz="4" w:space="0" w:color="auto"/>
            </w:tcBorders>
            <w:noWrap/>
            <w:tcMar>
              <w:top w:w="15" w:type="dxa"/>
              <w:left w:w="108" w:type="dxa"/>
              <w:bottom w:w="15" w:type="dxa"/>
              <w:right w:w="108" w:type="dxa"/>
            </w:tcMar>
            <w:vAlign w:val="center"/>
            <w:hideMark/>
          </w:tcPr>
          <w:p w14:paraId="37A6EB45" w14:textId="77777777" w:rsidR="005023D7" w:rsidRPr="005D1B0E" w:rsidRDefault="005023D7" w:rsidP="005023D7">
            <w:pPr>
              <w:spacing w:after="0" w:line="360" w:lineRule="auto"/>
              <w:jc w:val="both"/>
              <w:rPr>
                <w:rFonts w:eastAsia="Times New Roman" w:cs="Times New Roman"/>
                <w:sz w:val="18"/>
                <w:szCs w:val="18"/>
              </w:rPr>
            </w:pPr>
            <w:r w:rsidRPr="005D1B0E">
              <w:rPr>
                <w:rFonts w:eastAsia="Times New Roman" w:cs="Times New Roman"/>
                <w:sz w:val="18"/>
                <w:szCs w:val="18"/>
              </w:rPr>
              <w:t>1</w:t>
            </w:r>
          </w:p>
        </w:tc>
        <w:tc>
          <w:tcPr>
            <w:tcW w:w="528" w:type="dxa"/>
            <w:tcBorders>
              <w:top w:val="single" w:sz="4" w:space="0" w:color="auto"/>
              <w:left w:val="single" w:sz="4" w:space="0" w:color="auto"/>
              <w:bottom w:val="single" w:sz="4" w:space="0" w:color="auto"/>
              <w:right w:val="double" w:sz="6" w:space="0" w:color="auto"/>
            </w:tcBorders>
            <w:noWrap/>
            <w:tcMar>
              <w:top w:w="15" w:type="dxa"/>
              <w:left w:w="108" w:type="dxa"/>
              <w:bottom w:w="15" w:type="dxa"/>
              <w:right w:w="108" w:type="dxa"/>
            </w:tcMar>
            <w:vAlign w:val="center"/>
            <w:hideMark/>
          </w:tcPr>
          <w:p w14:paraId="199C874B" w14:textId="77777777" w:rsidR="005023D7" w:rsidRPr="005D1B0E" w:rsidRDefault="005023D7" w:rsidP="005023D7">
            <w:pPr>
              <w:spacing w:after="0" w:line="360" w:lineRule="auto"/>
              <w:jc w:val="both"/>
              <w:rPr>
                <w:rFonts w:eastAsia="Times New Roman" w:cs="Times New Roman"/>
                <w:sz w:val="18"/>
                <w:szCs w:val="18"/>
              </w:rPr>
            </w:pPr>
            <w:r w:rsidRPr="005D1B0E">
              <w:rPr>
                <w:rFonts w:eastAsia="Times New Roman" w:cs="Times New Roman"/>
                <w:sz w:val="18"/>
                <w:szCs w:val="18"/>
              </w:rPr>
              <w:t>2</w:t>
            </w:r>
          </w:p>
        </w:tc>
        <w:tc>
          <w:tcPr>
            <w:tcW w:w="546" w:type="dxa"/>
            <w:tcBorders>
              <w:top w:val="single" w:sz="4" w:space="0" w:color="auto"/>
              <w:left w:val="double" w:sz="6" w:space="0" w:color="auto"/>
              <w:bottom w:val="single" w:sz="4" w:space="0" w:color="auto"/>
              <w:right w:val="double" w:sz="6" w:space="0" w:color="auto"/>
            </w:tcBorders>
            <w:noWrap/>
            <w:tcMar>
              <w:top w:w="15" w:type="dxa"/>
              <w:left w:w="108" w:type="dxa"/>
              <w:bottom w:w="15" w:type="dxa"/>
              <w:right w:w="108" w:type="dxa"/>
            </w:tcMar>
            <w:vAlign w:val="center"/>
            <w:hideMark/>
          </w:tcPr>
          <w:p w14:paraId="24FEF7D4" w14:textId="77777777" w:rsidR="005023D7" w:rsidRPr="005D1B0E" w:rsidRDefault="005023D7" w:rsidP="005023D7">
            <w:pPr>
              <w:spacing w:after="0" w:line="360" w:lineRule="auto"/>
              <w:jc w:val="both"/>
              <w:rPr>
                <w:rFonts w:eastAsia="Times New Roman" w:cs="Times New Roman"/>
                <w:b/>
                <w:bCs/>
                <w:sz w:val="18"/>
                <w:szCs w:val="18"/>
              </w:rPr>
            </w:pPr>
            <w:r w:rsidRPr="005D1B0E">
              <w:rPr>
                <w:rFonts w:eastAsia="Times New Roman" w:cs="Times New Roman"/>
                <w:b/>
                <w:bCs/>
                <w:sz w:val="18"/>
                <w:szCs w:val="18"/>
              </w:rPr>
              <w:t>11</w:t>
            </w:r>
          </w:p>
        </w:tc>
      </w:tr>
      <w:tr w:rsidR="005023D7" w:rsidRPr="005D1B0E" w14:paraId="106DCB80" w14:textId="77777777" w:rsidTr="005023D7">
        <w:trPr>
          <w:trHeight w:val="270"/>
        </w:trPr>
        <w:tc>
          <w:tcPr>
            <w:tcW w:w="640" w:type="dxa"/>
            <w:tcBorders>
              <w:top w:val="single" w:sz="4" w:space="0" w:color="auto"/>
              <w:left w:val="double" w:sz="6" w:space="0" w:color="auto"/>
              <w:bottom w:val="nil"/>
              <w:right w:val="single" w:sz="4" w:space="0" w:color="auto"/>
            </w:tcBorders>
            <w:noWrap/>
            <w:tcMar>
              <w:top w:w="15" w:type="dxa"/>
              <w:left w:w="108" w:type="dxa"/>
              <w:bottom w:w="15" w:type="dxa"/>
              <w:right w:w="108" w:type="dxa"/>
            </w:tcMar>
            <w:vAlign w:val="center"/>
            <w:hideMark/>
          </w:tcPr>
          <w:p w14:paraId="279943D1" w14:textId="77777777" w:rsidR="005023D7" w:rsidRPr="005D1B0E" w:rsidRDefault="005023D7" w:rsidP="005023D7">
            <w:pPr>
              <w:spacing w:after="0" w:line="360" w:lineRule="auto"/>
              <w:jc w:val="both"/>
              <w:rPr>
                <w:rFonts w:eastAsia="Times New Roman" w:cs="Times New Roman"/>
                <w:sz w:val="18"/>
                <w:szCs w:val="18"/>
              </w:rPr>
            </w:pPr>
            <w:r w:rsidRPr="005D1B0E">
              <w:rPr>
                <w:rFonts w:eastAsia="Times New Roman" w:cs="Times New Roman"/>
                <w:sz w:val="18"/>
                <w:szCs w:val="18"/>
              </w:rPr>
              <w:t>2009</w:t>
            </w:r>
          </w:p>
        </w:tc>
        <w:tc>
          <w:tcPr>
            <w:tcW w:w="529" w:type="dxa"/>
            <w:tcBorders>
              <w:top w:val="single" w:sz="4" w:space="0" w:color="auto"/>
              <w:left w:val="double" w:sz="6" w:space="0" w:color="auto"/>
              <w:bottom w:val="nil"/>
              <w:right w:val="single" w:sz="4" w:space="0" w:color="auto"/>
            </w:tcBorders>
            <w:noWrap/>
            <w:tcMar>
              <w:top w:w="15" w:type="dxa"/>
              <w:left w:w="108" w:type="dxa"/>
              <w:bottom w:w="15" w:type="dxa"/>
              <w:right w:w="108" w:type="dxa"/>
            </w:tcMar>
            <w:vAlign w:val="center"/>
            <w:hideMark/>
          </w:tcPr>
          <w:p w14:paraId="3DCB63AC" w14:textId="77777777" w:rsidR="005023D7" w:rsidRPr="005D1B0E" w:rsidRDefault="005023D7" w:rsidP="005023D7">
            <w:pPr>
              <w:spacing w:after="0" w:line="360" w:lineRule="auto"/>
              <w:jc w:val="both"/>
              <w:rPr>
                <w:rFonts w:eastAsia="Times New Roman" w:cs="Times New Roman"/>
                <w:sz w:val="18"/>
                <w:szCs w:val="18"/>
              </w:rPr>
            </w:pPr>
            <w:r w:rsidRPr="005D1B0E">
              <w:rPr>
                <w:rFonts w:eastAsia="Times New Roman" w:cs="Times New Roman"/>
                <w:sz w:val="18"/>
                <w:szCs w:val="18"/>
              </w:rPr>
              <w:t>0</w:t>
            </w:r>
          </w:p>
        </w:tc>
        <w:tc>
          <w:tcPr>
            <w:tcW w:w="529" w:type="dxa"/>
            <w:tcBorders>
              <w:top w:val="single" w:sz="4" w:space="0" w:color="auto"/>
              <w:left w:val="single" w:sz="4" w:space="0" w:color="auto"/>
              <w:bottom w:val="nil"/>
              <w:right w:val="single" w:sz="4" w:space="0" w:color="auto"/>
            </w:tcBorders>
            <w:noWrap/>
            <w:tcMar>
              <w:top w:w="15" w:type="dxa"/>
              <w:left w:w="108" w:type="dxa"/>
              <w:bottom w:w="15" w:type="dxa"/>
              <w:right w:w="108" w:type="dxa"/>
            </w:tcMar>
            <w:vAlign w:val="center"/>
            <w:hideMark/>
          </w:tcPr>
          <w:p w14:paraId="3EBB808C" w14:textId="77777777" w:rsidR="005023D7" w:rsidRPr="005D1B0E" w:rsidRDefault="005023D7" w:rsidP="005023D7">
            <w:pPr>
              <w:spacing w:after="0" w:line="360" w:lineRule="auto"/>
              <w:jc w:val="both"/>
              <w:rPr>
                <w:rFonts w:eastAsia="Times New Roman" w:cs="Times New Roman"/>
                <w:sz w:val="18"/>
                <w:szCs w:val="18"/>
              </w:rPr>
            </w:pPr>
            <w:r w:rsidRPr="005D1B0E">
              <w:rPr>
                <w:rFonts w:eastAsia="Times New Roman" w:cs="Times New Roman"/>
                <w:sz w:val="18"/>
                <w:szCs w:val="18"/>
              </w:rPr>
              <w:t>3</w:t>
            </w:r>
          </w:p>
        </w:tc>
        <w:tc>
          <w:tcPr>
            <w:tcW w:w="528" w:type="dxa"/>
            <w:tcBorders>
              <w:top w:val="single" w:sz="4" w:space="0" w:color="auto"/>
              <w:left w:val="single" w:sz="4" w:space="0" w:color="auto"/>
              <w:bottom w:val="nil"/>
              <w:right w:val="single" w:sz="4" w:space="0" w:color="auto"/>
            </w:tcBorders>
            <w:noWrap/>
            <w:tcMar>
              <w:top w:w="15" w:type="dxa"/>
              <w:left w:w="108" w:type="dxa"/>
              <w:bottom w:w="15" w:type="dxa"/>
              <w:right w:w="108" w:type="dxa"/>
            </w:tcMar>
            <w:vAlign w:val="center"/>
            <w:hideMark/>
          </w:tcPr>
          <w:p w14:paraId="3A3F4424" w14:textId="77777777" w:rsidR="005023D7" w:rsidRPr="005D1B0E" w:rsidRDefault="005023D7" w:rsidP="005023D7">
            <w:pPr>
              <w:spacing w:after="0" w:line="360" w:lineRule="auto"/>
              <w:jc w:val="both"/>
              <w:rPr>
                <w:rFonts w:eastAsia="Times New Roman" w:cs="Times New Roman"/>
                <w:sz w:val="18"/>
                <w:szCs w:val="18"/>
              </w:rPr>
            </w:pPr>
            <w:r w:rsidRPr="005D1B0E">
              <w:rPr>
                <w:rFonts w:eastAsia="Times New Roman" w:cs="Times New Roman"/>
                <w:sz w:val="18"/>
                <w:szCs w:val="18"/>
              </w:rPr>
              <w:t>2</w:t>
            </w:r>
          </w:p>
        </w:tc>
        <w:tc>
          <w:tcPr>
            <w:tcW w:w="528" w:type="dxa"/>
            <w:tcBorders>
              <w:top w:val="single" w:sz="4" w:space="0" w:color="auto"/>
              <w:left w:val="single" w:sz="4" w:space="0" w:color="auto"/>
              <w:bottom w:val="nil"/>
              <w:right w:val="single" w:sz="4" w:space="0" w:color="auto"/>
            </w:tcBorders>
            <w:noWrap/>
            <w:tcMar>
              <w:top w:w="15" w:type="dxa"/>
              <w:left w:w="108" w:type="dxa"/>
              <w:bottom w:w="15" w:type="dxa"/>
              <w:right w:w="108" w:type="dxa"/>
            </w:tcMar>
            <w:vAlign w:val="center"/>
            <w:hideMark/>
          </w:tcPr>
          <w:p w14:paraId="2825E548" w14:textId="77777777" w:rsidR="005023D7" w:rsidRPr="005D1B0E" w:rsidRDefault="005023D7" w:rsidP="005023D7">
            <w:pPr>
              <w:spacing w:after="0" w:line="360" w:lineRule="auto"/>
              <w:jc w:val="both"/>
              <w:rPr>
                <w:rFonts w:eastAsia="Times New Roman" w:cs="Times New Roman"/>
                <w:sz w:val="18"/>
                <w:szCs w:val="18"/>
              </w:rPr>
            </w:pPr>
            <w:r w:rsidRPr="005D1B0E">
              <w:rPr>
                <w:rFonts w:eastAsia="Times New Roman" w:cs="Times New Roman"/>
                <w:sz w:val="18"/>
                <w:szCs w:val="18"/>
              </w:rPr>
              <w:t>0</w:t>
            </w:r>
          </w:p>
        </w:tc>
        <w:tc>
          <w:tcPr>
            <w:tcW w:w="528" w:type="dxa"/>
            <w:tcBorders>
              <w:top w:val="single" w:sz="4" w:space="0" w:color="auto"/>
              <w:left w:val="single" w:sz="4" w:space="0" w:color="auto"/>
              <w:bottom w:val="nil"/>
              <w:right w:val="nil"/>
            </w:tcBorders>
            <w:noWrap/>
            <w:tcMar>
              <w:top w:w="15" w:type="dxa"/>
              <w:left w:w="108" w:type="dxa"/>
              <w:bottom w:w="15" w:type="dxa"/>
              <w:right w:w="108" w:type="dxa"/>
            </w:tcMar>
            <w:vAlign w:val="center"/>
            <w:hideMark/>
          </w:tcPr>
          <w:p w14:paraId="50D9CA94" w14:textId="77777777" w:rsidR="005023D7" w:rsidRPr="005D1B0E" w:rsidRDefault="005023D7" w:rsidP="005023D7">
            <w:pPr>
              <w:spacing w:after="0" w:line="360" w:lineRule="auto"/>
              <w:jc w:val="both"/>
              <w:rPr>
                <w:rFonts w:eastAsia="Times New Roman" w:cs="Times New Roman"/>
                <w:sz w:val="18"/>
                <w:szCs w:val="18"/>
              </w:rPr>
            </w:pPr>
            <w:r w:rsidRPr="005D1B0E">
              <w:rPr>
                <w:rFonts w:eastAsia="Times New Roman" w:cs="Times New Roman"/>
                <w:sz w:val="18"/>
                <w:szCs w:val="18"/>
              </w:rPr>
              <w:t>1</w:t>
            </w:r>
          </w:p>
        </w:tc>
        <w:tc>
          <w:tcPr>
            <w:tcW w:w="528" w:type="dxa"/>
            <w:tcBorders>
              <w:top w:val="single" w:sz="4" w:space="0" w:color="auto"/>
              <w:left w:val="double" w:sz="6" w:space="0" w:color="auto"/>
              <w:bottom w:val="nil"/>
              <w:right w:val="double" w:sz="6" w:space="0" w:color="auto"/>
            </w:tcBorders>
            <w:noWrap/>
            <w:tcMar>
              <w:top w:w="15" w:type="dxa"/>
              <w:left w:w="108" w:type="dxa"/>
              <w:bottom w:w="15" w:type="dxa"/>
              <w:right w:w="108" w:type="dxa"/>
            </w:tcMar>
            <w:vAlign w:val="center"/>
            <w:hideMark/>
          </w:tcPr>
          <w:p w14:paraId="4E3D7E49" w14:textId="77777777" w:rsidR="005023D7" w:rsidRPr="005D1B0E" w:rsidRDefault="005023D7" w:rsidP="005023D7">
            <w:pPr>
              <w:spacing w:after="0" w:line="360" w:lineRule="auto"/>
              <w:jc w:val="both"/>
              <w:rPr>
                <w:rFonts w:eastAsia="Times New Roman" w:cs="Times New Roman"/>
                <w:b/>
                <w:bCs/>
                <w:sz w:val="18"/>
                <w:szCs w:val="18"/>
              </w:rPr>
            </w:pPr>
            <w:r w:rsidRPr="005D1B0E">
              <w:rPr>
                <w:rFonts w:eastAsia="Times New Roman" w:cs="Times New Roman"/>
                <w:b/>
                <w:bCs/>
                <w:sz w:val="18"/>
                <w:szCs w:val="18"/>
              </w:rPr>
              <w:t>6</w:t>
            </w:r>
          </w:p>
        </w:tc>
        <w:tc>
          <w:tcPr>
            <w:tcW w:w="528" w:type="dxa"/>
            <w:tcBorders>
              <w:top w:val="single" w:sz="4" w:space="0" w:color="auto"/>
              <w:left w:val="nil"/>
              <w:bottom w:val="nil"/>
              <w:right w:val="single" w:sz="4" w:space="0" w:color="auto"/>
            </w:tcBorders>
            <w:noWrap/>
            <w:tcMar>
              <w:top w:w="15" w:type="dxa"/>
              <w:left w:w="108" w:type="dxa"/>
              <w:bottom w:w="15" w:type="dxa"/>
              <w:right w:w="108" w:type="dxa"/>
            </w:tcMar>
            <w:vAlign w:val="center"/>
            <w:hideMark/>
          </w:tcPr>
          <w:p w14:paraId="28228D4A" w14:textId="77777777" w:rsidR="005023D7" w:rsidRPr="005D1B0E" w:rsidRDefault="005023D7" w:rsidP="005023D7">
            <w:pPr>
              <w:spacing w:after="0" w:line="360" w:lineRule="auto"/>
              <w:jc w:val="both"/>
              <w:rPr>
                <w:rFonts w:eastAsia="Times New Roman" w:cs="Times New Roman"/>
                <w:sz w:val="18"/>
                <w:szCs w:val="18"/>
              </w:rPr>
            </w:pPr>
            <w:r w:rsidRPr="005D1B0E">
              <w:rPr>
                <w:rFonts w:eastAsia="Times New Roman" w:cs="Times New Roman"/>
                <w:sz w:val="18"/>
                <w:szCs w:val="18"/>
              </w:rPr>
              <w:t>3</w:t>
            </w:r>
          </w:p>
        </w:tc>
        <w:tc>
          <w:tcPr>
            <w:tcW w:w="528" w:type="dxa"/>
            <w:tcBorders>
              <w:top w:val="single" w:sz="4" w:space="0" w:color="auto"/>
              <w:left w:val="single" w:sz="4" w:space="0" w:color="auto"/>
              <w:bottom w:val="nil"/>
              <w:right w:val="single" w:sz="4" w:space="0" w:color="auto"/>
            </w:tcBorders>
            <w:noWrap/>
            <w:tcMar>
              <w:top w:w="15" w:type="dxa"/>
              <w:left w:w="108" w:type="dxa"/>
              <w:bottom w:w="15" w:type="dxa"/>
              <w:right w:w="108" w:type="dxa"/>
            </w:tcMar>
            <w:vAlign w:val="center"/>
            <w:hideMark/>
          </w:tcPr>
          <w:p w14:paraId="50931065" w14:textId="77777777" w:rsidR="005023D7" w:rsidRPr="005D1B0E" w:rsidRDefault="005023D7" w:rsidP="005023D7">
            <w:pPr>
              <w:spacing w:after="0" w:line="360" w:lineRule="auto"/>
              <w:jc w:val="both"/>
              <w:rPr>
                <w:rFonts w:eastAsia="Times New Roman" w:cs="Times New Roman"/>
                <w:sz w:val="18"/>
                <w:szCs w:val="18"/>
              </w:rPr>
            </w:pPr>
            <w:r w:rsidRPr="005D1B0E">
              <w:rPr>
                <w:rFonts w:eastAsia="Times New Roman" w:cs="Times New Roman"/>
                <w:sz w:val="18"/>
                <w:szCs w:val="18"/>
              </w:rPr>
              <w:t>0</w:t>
            </w:r>
          </w:p>
        </w:tc>
        <w:tc>
          <w:tcPr>
            <w:tcW w:w="528" w:type="dxa"/>
            <w:tcBorders>
              <w:top w:val="single" w:sz="4" w:space="0" w:color="auto"/>
              <w:left w:val="single" w:sz="4" w:space="0" w:color="auto"/>
              <w:bottom w:val="nil"/>
              <w:right w:val="single" w:sz="4" w:space="0" w:color="auto"/>
            </w:tcBorders>
            <w:noWrap/>
            <w:tcMar>
              <w:top w:w="15" w:type="dxa"/>
              <w:left w:w="108" w:type="dxa"/>
              <w:bottom w:w="15" w:type="dxa"/>
              <w:right w:w="108" w:type="dxa"/>
            </w:tcMar>
            <w:vAlign w:val="center"/>
            <w:hideMark/>
          </w:tcPr>
          <w:p w14:paraId="34E8DB98" w14:textId="77777777" w:rsidR="005023D7" w:rsidRPr="005D1B0E" w:rsidRDefault="005023D7" w:rsidP="005023D7">
            <w:pPr>
              <w:spacing w:after="0" w:line="360" w:lineRule="auto"/>
              <w:jc w:val="both"/>
              <w:rPr>
                <w:rFonts w:eastAsia="Times New Roman" w:cs="Times New Roman"/>
                <w:sz w:val="18"/>
                <w:szCs w:val="18"/>
              </w:rPr>
            </w:pPr>
            <w:r w:rsidRPr="005D1B0E">
              <w:rPr>
                <w:rFonts w:eastAsia="Times New Roman" w:cs="Times New Roman"/>
                <w:sz w:val="18"/>
                <w:szCs w:val="18"/>
              </w:rPr>
              <w:t>0</w:t>
            </w:r>
          </w:p>
        </w:tc>
        <w:tc>
          <w:tcPr>
            <w:tcW w:w="528" w:type="dxa"/>
            <w:tcBorders>
              <w:top w:val="single" w:sz="4" w:space="0" w:color="auto"/>
              <w:left w:val="single" w:sz="4" w:space="0" w:color="auto"/>
              <w:bottom w:val="nil"/>
              <w:right w:val="single" w:sz="4" w:space="0" w:color="auto"/>
            </w:tcBorders>
            <w:noWrap/>
            <w:tcMar>
              <w:top w:w="15" w:type="dxa"/>
              <w:left w:w="108" w:type="dxa"/>
              <w:bottom w:w="15" w:type="dxa"/>
              <w:right w:w="108" w:type="dxa"/>
            </w:tcMar>
            <w:vAlign w:val="center"/>
            <w:hideMark/>
          </w:tcPr>
          <w:p w14:paraId="643D1515" w14:textId="77777777" w:rsidR="005023D7" w:rsidRPr="005D1B0E" w:rsidRDefault="005023D7" w:rsidP="005023D7">
            <w:pPr>
              <w:spacing w:after="0" w:line="360" w:lineRule="auto"/>
              <w:jc w:val="both"/>
              <w:rPr>
                <w:rFonts w:eastAsia="Times New Roman" w:cs="Times New Roman"/>
                <w:sz w:val="18"/>
                <w:szCs w:val="18"/>
              </w:rPr>
            </w:pPr>
            <w:r w:rsidRPr="005D1B0E">
              <w:rPr>
                <w:rFonts w:eastAsia="Times New Roman" w:cs="Times New Roman"/>
                <w:sz w:val="18"/>
                <w:szCs w:val="18"/>
              </w:rPr>
              <w:t>0</w:t>
            </w:r>
          </w:p>
        </w:tc>
        <w:tc>
          <w:tcPr>
            <w:tcW w:w="528" w:type="dxa"/>
            <w:tcBorders>
              <w:top w:val="single" w:sz="4" w:space="0" w:color="auto"/>
              <w:left w:val="single" w:sz="4" w:space="0" w:color="auto"/>
              <w:bottom w:val="nil"/>
              <w:right w:val="nil"/>
            </w:tcBorders>
            <w:noWrap/>
            <w:tcMar>
              <w:top w:w="15" w:type="dxa"/>
              <w:left w:w="108" w:type="dxa"/>
              <w:bottom w:w="15" w:type="dxa"/>
              <w:right w:w="108" w:type="dxa"/>
            </w:tcMar>
            <w:vAlign w:val="center"/>
            <w:hideMark/>
          </w:tcPr>
          <w:p w14:paraId="165EAFAE" w14:textId="77777777" w:rsidR="005023D7" w:rsidRPr="005D1B0E" w:rsidRDefault="005023D7" w:rsidP="005023D7">
            <w:pPr>
              <w:spacing w:after="0" w:line="360" w:lineRule="auto"/>
              <w:jc w:val="both"/>
              <w:rPr>
                <w:rFonts w:eastAsia="Times New Roman" w:cs="Times New Roman"/>
                <w:sz w:val="18"/>
                <w:szCs w:val="18"/>
              </w:rPr>
            </w:pPr>
            <w:r w:rsidRPr="005D1B0E">
              <w:rPr>
                <w:rFonts w:eastAsia="Times New Roman" w:cs="Times New Roman"/>
                <w:sz w:val="18"/>
                <w:szCs w:val="18"/>
              </w:rPr>
              <w:t>2</w:t>
            </w:r>
          </w:p>
        </w:tc>
        <w:tc>
          <w:tcPr>
            <w:tcW w:w="528" w:type="dxa"/>
            <w:tcBorders>
              <w:top w:val="single" w:sz="4" w:space="0" w:color="auto"/>
              <w:left w:val="double" w:sz="6" w:space="0" w:color="auto"/>
              <w:bottom w:val="nil"/>
              <w:right w:val="double" w:sz="6" w:space="0" w:color="auto"/>
            </w:tcBorders>
            <w:noWrap/>
            <w:tcMar>
              <w:top w:w="15" w:type="dxa"/>
              <w:left w:w="108" w:type="dxa"/>
              <w:bottom w:w="15" w:type="dxa"/>
              <w:right w:w="108" w:type="dxa"/>
            </w:tcMar>
            <w:vAlign w:val="center"/>
            <w:hideMark/>
          </w:tcPr>
          <w:p w14:paraId="49867303" w14:textId="77777777" w:rsidR="005023D7" w:rsidRPr="005D1B0E" w:rsidRDefault="005023D7" w:rsidP="005023D7">
            <w:pPr>
              <w:spacing w:after="0" w:line="360" w:lineRule="auto"/>
              <w:jc w:val="both"/>
              <w:rPr>
                <w:rFonts w:eastAsia="Times New Roman" w:cs="Times New Roman"/>
                <w:b/>
                <w:bCs/>
                <w:sz w:val="18"/>
                <w:szCs w:val="18"/>
              </w:rPr>
            </w:pPr>
            <w:r w:rsidRPr="005D1B0E">
              <w:rPr>
                <w:rFonts w:eastAsia="Times New Roman" w:cs="Times New Roman"/>
                <w:b/>
                <w:bCs/>
                <w:sz w:val="18"/>
                <w:szCs w:val="18"/>
              </w:rPr>
              <w:t>5</w:t>
            </w:r>
          </w:p>
        </w:tc>
        <w:tc>
          <w:tcPr>
            <w:tcW w:w="528" w:type="dxa"/>
            <w:tcBorders>
              <w:top w:val="single" w:sz="4" w:space="0" w:color="auto"/>
              <w:left w:val="nil"/>
              <w:bottom w:val="nil"/>
              <w:right w:val="single" w:sz="4" w:space="0" w:color="auto"/>
            </w:tcBorders>
            <w:noWrap/>
            <w:tcMar>
              <w:top w:w="15" w:type="dxa"/>
              <w:left w:w="108" w:type="dxa"/>
              <w:bottom w:w="15" w:type="dxa"/>
              <w:right w:w="108" w:type="dxa"/>
            </w:tcMar>
            <w:vAlign w:val="center"/>
            <w:hideMark/>
          </w:tcPr>
          <w:p w14:paraId="45F71AE6" w14:textId="77777777" w:rsidR="005023D7" w:rsidRPr="005D1B0E" w:rsidRDefault="005023D7" w:rsidP="005023D7">
            <w:pPr>
              <w:spacing w:after="0" w:line="360" w:lineRule="auto"/>
              <w:jc w:val="both"/>
              <w:rPr>
                <w:rFonts w:eastAsia="Times New Roman" w:cs="Times New Roman"/>
                <w:sz w:val="18"/>
                <w:szCs w:val="18"/>
              </w:rPr>
            </w:pPr>
            <w:r w:rsidRPr="005D1B0E">
              <w:rPr>
                <w:rFonts w:eastAsia="Times New Roman" w:cs="Times New Roman"/>
                <w:sz w:val="18"/>
                <w:szCs w:val="18"/>
              </w:rPr>
              <w:t>2</w:t>
            </w:r>
          </w:p>
        </w:tc>
        <w:tc>
          <w:tcPr>
            <w:tcW w:w="528" w:type="dxa"/>
            <w:tcBorders>
              <w:top w:val="single" w:sz="4" w:space="0" w:color="auto"/>
              <w:left w:val="single" w:sz="4" w:space="0" w:color="auto"/>
              <w:bottom w:val="nil"/>
              <w:right w:val="single" w:sz="4" w:space="0" w:color="auto"/>
            </w:tcBorders>
            <w:noWrap/>
            <w:tcMar>
              <w:top w:w="15" w:type="dxa"/>
              <w:left w:w="108" w:type="dxa"/>
              <w:bottom w:w="15" w:type="dxa"/>
              <w:right w:w="108" w:type="dxa"/>
            </w:tcMar>
            <w:vAlign w:val="center"/>
            <w:hideMark/>
          </w:tcPr>
          <w:p w14:paraId="33CFB71B" w14:textId="77777777" w:rsidR="005023D7" w:rsidRPr="005D1B0E" w:rsidRDefault="005023D7" w:rsidP="005023D7">
            <w:pPr>
              <w:spacing w:after="0" w:line="360" w:lineRule="auto"/>
              <w:jc w:val="both"/>
              <w:rPr>
                <w:rFonts w:eastAsia="Times New Roman" w:cs="Times New Roman"/>
                <w:sz w:val="18"/>
                <w:szCs w:val="18"/>
              </w:rPr>
            </w:pPr>
            <w:r w:rsidRPr="005D1B0E">
              <w:rPr>
                <w:rFonts w:eastAsia="Times New Roman" w:cs="Times New Roman"/>
                <w:sz w:val="18"/>
                <w:szCs w:val="18"/>
              </w:rPr>
              <w:t>1</w:t>
            </w:r>
          </w:p>
        </w:tc>
        <w:tc>
          <w:tcPr>
            <w:tcW w:w="528" w:type="dxa"/>
            <w:tcBorders>
              <w:top w:val="single" w:sz="4" w:space="0" w:color="auto"/>
              <w:left w:val="single" w:sz="4" w:space="0" w:color="auto"/>
              <w:bottom w:val="nil"/>
              <w:right w:val="single" w:sz="4" w:space="0" w:color="auto"/>
            </w:tcBorders>
            <w:noWrap/>
            <w:tcMar>
              <w:top w:w="15" w:type="dxa"/>
              <w:left w:w="108" w:type="dxa"/>
              <w:bottom w:w="15" w:type="dxa"/>
              <w:right w:w="108" w:type="dxa"/>
            </w:tcMar>
            <w:vAlign w:val="center"/>
            <w:hideMark/>
          </w:tcPr>
          <w:p w14:paraId="42B06093" w14:textId="77777777" w:rsidR="005023D7" w:rsidRPr="005D1B0E" w:rsidRDefault="005023D7" w:rsidP="005023D7">
            <w:pPr>
              <w:spacing w:after="0" w:line="360" w:lineRule="auto"/>
              <w:jc w:val="both"/>
              <w:rPr>
                <w:rFonts w:eastAsia="Times New Roman" w:cs="Times New Roman"/>
                <w:sz w:val="18"/>
                <w:szCs w:val="18"/>
              </w:rPr>
            </w:pPr>
            <w:r w:rsidRPr="005D1B0E">
              <w:rPr>
                <w:rFonts w:eastAsia="Times New Roman" w:cs="Times New Roman"/>
                <w:sz w:val="18"/>
                <w:szCs w:val="18"/>
              </w:rPr>
              <w:t>0</w:t>
            </w:r>
          </w:p>
        </w:tc>
        <w:tc>
          <w:tcPr>
            <w:tcW w:w="528" w:type="dxa"/>
            <w:tcBorders>
              <w:top w:val="single" w:sz="4" w:space="0" w:color="auto"/>
              <w:left w:val="single" w:sz="4" w:space="0" w:color="auto"/>
              <w:bottom w:val="nil"/>
              <w:right w:val="single" w:sz="4" w:space="0" w:color="auto"/>
            </w:tcBorders>
            <w:noWrap/>
            <w:tcMar>
              <w:top w:w="15" w:type="dxa"/>
              <w:left w:w="108" w:type="dxa"/>
              <w:bottom w:w="15" w:type="dxa"/>
              <w:right w:w="108" w:type="dxa"/>
            </w:tcMar>
            <w:vAlign w:val="center"/>
            <w:hideMark/>
          </w:tcPr>
          <w:p w14:paraId="0375B21C" w14:textId="77777777" w:rsidR="005023D7" w:rsidRPr="005D1B0E" w:rsidRDefault="005023D7" w:rsidP="005023D7">
            <w:pPr>
              <w:spacing w:after="0" w:line="360" w:lineRule="auto"/>
              <w:jc w:val="both"/>
              <w:rPr>
                <w:rFonts w:eastAsia="Times New Roman" w:cs="Times New Roman"/>
                <w:sz w:val="18"/>
                <w:szCs w:val="18"/>
              </w:rPr>
            </w:pPr>
            <w:r w:rsidRPr="005D1B0E">
              <w:rPr>
                <w:rFonts w:eastAsia="Times New Roman" w:cs="Times New Roman"/>
                <w:sz w:val="18"/>
                <w:szCs w:val="18"/>
              </w:rPr>
              <w:t>3</w:t>
            </w:r>
          </w:p>
        </w:tc>
        <w:tc>
          <w:tcPr>
            <w:tcW w:w="528" w:type="dxa"/>
            <w:tcBorders>
              <w:top w:val="single" w:sz="4" w:space="0" w:color="auto"/>
              <w:left w:val="single" w:sz="4" w:space="0" w:color="auto"/>
              <w:bottom w:val="nil"/>
              <w:right w:val="nil"/>
            </w:tcBorders>
            <w:noWrap/>
            <w:tcMar>
              <w:top w:w="15" w:type="dxa"/>
              <w:left w:w="108" w:type="dxa"/>
              <w:bottom w:w="15" w:type="dxa"/>
              <w:right w:w="108" w:type="dxa"/>
            </w:tcMar>
            <w:vAlign w:val="center"/>
            <w:hideMark/>
          </w:tcPr>
          <w:p w14:paraId="553E9351" w14:textId="77777777" w:rsidR="005023D7" w:rsidRPr="005D1B0E" w:rsidRDefault="005023D7" w:rsidP="005023D7">
            <w:pPr>
              <w:spacing w:after="0" w:line="360" w:lineRule="auto"/>
              <w:jc w:val="both"/>
              <w:rPr>
                <w:rFonts w:eastAsia="Times New Roman" w:cs="Times New Roman"/>
                <w:sz w:val="18"/>
                <w:szCs w:val="18"/>
              </w:rPr>
            </w:pPr>
            <w:r w:rsidRPr="005D1B0E">
              <w:rPr>
                <w:rFonts w:eastAsia="Times New Roman" w:cs="Times New Roman"/>
                <w:sz w:val="18"/>
                <w:szCs w:val="18"/>
              </w:rPr>
              <w:t>1</w:t>
            </w:r>
          </w:p>
        </w:tc>
        <w:tc>
          <w:tcPr>
            <w:tcW w:w="528" w:type="dxa"/>
            <w:tcBorders>
              <w:top w:val="single" w:sz="4" w:space="0" w:color="auto"/>
              <w:left w:val="double" w:sz="6" w:space="0" w:color="auto"/>
              <w:bottom w:val="nil"/>
              <w:right w:val="double" w:sz="6" w:space="0" w:color="auto"/>
            </w:tcBorders>
            <w:noWrap/>
            <w:tcMar>
              <w:top w:w="15" w:type="dxa"/>
              <w:left w:w="108" w:type="dxa"/>
              <w:bottom w:w="15" w:type="dxa"/>
              <w:right w:w="108" w:type="dxa"/>
            </w:tcMar>
            <w:vAlign w:val="center"/>
            <w:hideMark/>
          </w:tcPr>
          <w:p w14:paraId="5CA67EA3" w14:textId="77777777" w:rsidR="005023D7" w:rsidRPr="005D1B0E" w:rsidRDefault="005023D7" w:rsidP="005023D7">
            <w:pPr>
              <w:spacing w:after="0" w:line="360" w:lineRule="auto"/>
              <w:jc w:val="both"/>
              <w:rPr>
                <w:rFonts w:eastAsia="Times New Roman" w:cs="Times New Roman"/>
                <w:b/>
                <w:bCs/>
                <w:sz w:val="18"/>
                <w:szCs w:val="18"/>
              </w:rPr>
            </w:pPr>
            <w:r w:rsidRPr="005D1B0E">
              <w:rPr>
                <w:rFonts w:eastAsia="Times New Roman" w:cs="Times New Roman"/>
                <w:b/>
                <w:bCs/>
                <w:sz w:val="18"/>
                <w:szCs w:val="18"/>
              </w:rPr>
              <w:t>7</w:t>
            </w:r>
          </w:p>
        </w:tc>
        <w:tc>
          <w:tcPr>
            <w:tcW w:w="528" w:type="dxa"/>
            <w:tcBorders>
              <w:top w:val="single" w:sz="4" w:space="0" w:color="auto"/>
              <w:left w:val="nil"/>
              <w:bottom w:val="double" w:sz="6" w:space="0" w:color="auto"/>
              <w:right w:val="single" w:sz="4" w:space="0" w:color="auto"/>
            </w:tcBorders>
            <w:noWrap/>
            <w:tcMar>
              <w:top w:w="15" w:type="dxa"/>
              <w:left w:w="108" w:type="dxa"/>
              <w:bottom w:w="15" w:type="dxa"/>
              <w:right w:w="108" w:type="dxa"/>
            </w:tcMar>
            <w:vAlign w:val="center"/>
            <w:hideMark/>
          </w:tcPr>
          <w:p w14:paraId="7A5528D9" w14:textId="77777777" w:rsidR="005023D7" w:rsidRPr="005D1B0E" w:rsidRDefault="005023D7" w:rsidP="005023D7">
            <w:pPr>
              <w:spacing w:after="0" w:line="360" w:lineRule="auto"/>
              <w:jc w:val="both"/>
              <w:rPr>
                <w:rFonts w:eastAsia="Times New Roman" w:cs="Times New Roman"/>
                <w:sz w:val="18"/>
                <w:szCs w:val="18"/>
              </w:rPr>
            </w:pPr>
            <w:r w:rsidRPr="005D1B0E">
              <w:rPr>
                <w:rFonts w:eastAsia="Times New Roman" w:cs="Times New Roman"/>
                <w:sz w:val="18"/>
                <w:szCs w:val="18"/>
              </w:rPr>
              <w:t>5</w:t>
            </w:r>
          </w:p>
        </w:tc>
        <w:tc>
          <w:tcPr>
            <w:tcW w:w="528" w:type="dxa"/>
            <w:tcBorders>
              <w:top w:val="single" w:sz="4" w:space="0" w:color="auto"/>
              <w:left w:val="single" w:sz="4" w:space="0" w:color="auto"/>
              <w:bottom w:val="double" w:sz="6" w:space="0" w:color="auto"/>
              <w:right w:val="single" w:sz="4" w:space="0" w:color="auto"/>
            </w:tcBorders>
            <w:noWrap/>
            <w:tcMar>
              <w:top w:w="15" w:type="dxa"/>
              <w:left w:w="108" w:type="dxa"/>
              <w:bottom w:w="15" w:type="dxa"/>
              <w:right w:w="108" w:type="dxa"/>
            </w:tcMar>
            <w:vAlign w:val="center"/>
            <w:hideMark/>
          </w:tcPr>
          <w:p w14:paraId="300D13C7" w14:textId="77777777" w:rsidR="005023D7" w:rsidRPr="005D1B0E" w:rsidRDefault="005023D7" w:rsidP="005023D7">
            <w:pPr>
              <w:spacing w:after="0" w:line="360" w:lineRule="auto"/>
              <w:jc w:val="both"/>
              <w:rPr>
                <w:rFonts w:eastAsia="Times New Roman" w:cs="Times New Roman"/>
                <w:sz w:val="18"/>
                <w:szCs w:val="18"/>
              </w:rPr>
            </w:pPr>
            <w:r w:rsidRPr="005D1B0E">
              <w:rPr>
                <w:rFonts w:eastAsia="Times New Roman" w:cs="Times New Roman"/>
                <w:sz w:val="18"/>
                <w:szCs w:val="18"/>
              </w:rPr>
              <w:t>4</w:t>
            </w:r>
          </w:p>
        </w:tc>
        <w:tc>
          <w:tcPr>
            <w:tcW w:w="528" w:type="dxa"/>
            <w:tcBorders>
              <w:top w:val="single" w:sz="4" w:space="0" w:color="auto"/>
              <w:left w:val="single" w:sz="4" w:space="0" w:color="auto"/>
              <w:bottom w:val="double" w:sz="6" w:space="0" w:color="auto"/>
              <w:right w:val="single" w:sz="4" w:space="0" w:color="auto"/>
            </w:tcBorders>
            <w:noWrap/>
            <w:tcMar>
              <w:top w:w="15" w:type="dxa"/>
              <w:left w:w="108" w:type="dxa"/>
              <w:bottom w:w="15" w:type="dxa"/>
              <w:right w:w="108" w:type="dxa"/>
            </w:tcMar>
            <w:vAlign w:val="center"/>
            <w:hideMark/>
          </w:tcPr>
          <w:p w14:paraId="00BC9862" w14:textId="77777777" w:rsidR="005023D7" w:rsidRPr="005D1B0E" w:rsidRDefault="005023D7" w:rsidP="005023D7">
            <w:pPr>
              <w:spacing w:after="0" w:line="360" w:lineRule="auto"/>
              <w:jc w:val="both"/>
              <w:rPr>
                <w:rFonts w:eastAsia="Times New Roman" w:cs="Times New Roman"/>
                <w:sz w:val="18"/>
                <w:szCs w:val="18"/>
              </w:rPr>
            </w:pPr>
            <w:r w:rsidRPr="005D1B0E">
              <w:rPr>
                <w:rFonts w:eastAsia="Times New Roman" w:cs="Times New Roman"/>
                <w:sz w:val="18"/>
                <w:szCs w:val="18"/>
              </w:rPr>
              <w:t>2</w:t>
            </w:r>
          </w:p>
        </w:tc>
        <w:tc>
          <w:tcPr>
            <w:tcW w:w="528" w:type="dxa"/>
            <w:tcBorders>
              <w:top w:val="single" w:sz="4" w:space="0" w:color="auto"/>
              <w:left w:val="single" w:sz="4" w:space="0" w:color="auto"/>
              <w:bottom w:val="double" w:sz="6" w:space="0" w:color="auto"/>
              <w:right w:val="single" w:sz="4" w:space="0" w:color="auto"/>
            </w:tcBorders>
            <w:noWrap/>
            <w:tcMar>
              <w:top w:w="15" w:type="dxa"/>
              <w:left w:w="108" w:type="dxa"/>
              <w:bottom w:w="15" w:type="dxa"/>
              <w:right w:w="108" w:type="dxa"/>
            </w:tcMar>
            <w:vAlign w:val="center"/>
            <w:hideMark/>
          </w:tcPr>
          <w:p w14:paraId="5E2E87F8" w14:textId="77777777" w:rsidR="005023D7" w:rsidRPr="005D1B0E" w:rsidRDefault="005023D7" w:rsidP="005023D7">
            <w:pPr>
              <w:spacing w:after="0" w:line="360" w:lineRule="auto"/>
              <w:jc w:val="both"/>
              <w:rPr>
                <w:rFonts w:eastAsia="Times New Roman" w:cs="Times New Roman"/>
                <w:sz w:val="18"/>
                <w:szCs w:val="18"/>
              </w:rPr>
            </w:pPr>
            <w:r w:rsidRPr="005D1B0E">
              <w:rPr>
                <w:rFonts w:eastAsia="Times New Roman" w:cs="Times New Roman"/>
                <w:sz w:val="18"/>
                <w:szCs w:val="18"/>
              </w:rPr>
              <w:t>3</w:t>
            </w:r>
          </w:p>
        </w:tc>
        <w:tc>
          <w:tcPr>
            <w:tcW w:w="528" w:type="dxa"/>
            <w:tcBorders>
              <w:top w:val="single" w:sz="4" w:space="0" w:color="auto"/>
              <w:left w:val="single" w:sz="4" w:space="0" w:color="auto"/>
              <w:bottom w:val="double" w:sz="6" w:space="0" w:color="auto"/>
              <w:right w:val="double" w:sz="6" w:space="0" w:color="auto"/>
            </w:tcBorders>
            <w:noWrap/>
            <w:tcMar>
              <w:top w:w="15" w:type="dxa"/>
              <w:left w:w="108" w:type="dxa"/>
              <w:bottom w:w="15" w:type="dxa"/>
              <w:right w:w="108" w:type="dxa"/>
            </w:tcMar>
            <w:vAlign w:val="center"/>
            <w:hideMark/>
          </w:tcPr>
          <w:p w14:paraId="3A2320EB" w14:textId="77777777" w:rsidR="005023D7" w:rsidRPr="005D1B0E" w:rsidRDefault="005023D7" w:rsidP="005023D7">
            <w:pPr>
              <w:spacing w:after="0" w:line="360" w:lineRule="auto"/>
              <w:jc w:val="both"/>
              <w:rPr>
                <w:rFonts w:eastAsia="Times New Roman" w:cs="Times New Roman"/>
                <w:sz w:val="18"/>
                <w:szCs w:val="18"/>
              </w:rPr>
            </w:pPr>
            <w:r w:rsidRPr="005D1B0E">
              <w:rPr>
                <w:rFonts w:eastAsia="Times New Roman" w:cs="Times New Roman"/>
                <w:sz w:val="18"/>
                <w:szCs w:val="18"/>
              </w:rPr>
              <w:t>4</w:t>
            </w:r>
          </w:p>
        </w:tc>
        <w:tc>
          <w:tcPr>
            <w:tcW w:w="546" w:type="dxa"/>
            <w:tcBorders>
              <w:top w:val="single" w:sz="4" w:space="0" w:color="auto"/>
              <w:left w:val="double" w:sz="6" w:space="0" w:color="auto"/>
              <w:bottom w:val="single" w:sz="4" w:space="0" w:color="auto"/>
              <w:right w:val="double" w:sz="6" w:space="0" w:color="auto"/>
            </w:tcBorders>
            <w:noWrap/>
            <w:tcMar>
              <w:top w:w="15" w:type="dxa"/>
              <w:left w:w="108" w:type="dxa"/>
              <w:bottom w:w="15" w:type="dxa"/>
              <w:right w:w="108" w:type="dxa"/>
            </w:tcMar>
            <w:vAlign w:val="center"/>
            <w:hideMark/>
          </w:tcPr>
          <w:p w14:paraId="70B2A4EB" w14:textId="77777777" w:rsidR="005023D7" w:rsidRPr="005D1B0E" w:rsidRDefault="005023D7" w:rsidP="005023D7">
            <w:pPr>
              <w:spacing w:after="0" w:line="360" w:lineRule="auto"/>
              <w:jc w:val="both"/>
              <w:rPr>
                <w:rFonts w:eastAsia="Times New Roman" w:cs="Times New Roman"/>
                <w:b/>
                <w:bCs/>
                <w:sz w:val="18"/>
                <w:szCs w:val="18"/>
              </w:rPr>
            </w:pPr>
            <w:r w:rsidRPr="005D1B0E">
              <w:rPr>
                <w:rFonts w:eastAsia="Times New Roman" w:cs="Times New Roman"/>
                <w:b/>
                <w:bCs/>
                <w:sz w:val="18"/>
                <w:szCs w:val="18"/>
              </w:rPr>
              <w:t>18</w:t>
            </w:r>
          </w:p>
        </w:tc>
      </w:tr>
      <w:tr w:rsidR="005023D7" w:rsidRPr="005D1B0E" w14:paraId="77B947FE" w14:textId="77777777" w:rsidTr="005023D7">
        <w:trPr>
          <w:trHeight w:val="315"/>
        </w:trPr>
        <w:tc>
          <w:tcPr>
            <w:tcW w:w="10146" w:type="dxa"/>
            <w:gridSpan w:val="19"/>
            <w:tcBorders>
              <w:top w:val="double" w:sz="6" w:space="0" w:color="auto"/>
              <w:left w:val="double" w:sz="6" w:space="0" w:color="auto"/>
              <w:bottom w:val="double" w:sz="6" w:space="0" w:color="auto"/>
              <w:right w:val="single" w:sz="4" w:space="0" w:color="auto"/>
            </w:tcBorders>
            <w:noWrap/>
            <w:tcMar>
              <w:top w:w="15" w:type="dxa"/>
              <w:left w:w="108" w:type="dxa"/>
              <w:bottom w:w="15" w:type="dxa"/>
              <w:right w:w="108" w:type="dxa"/>
            </w:tcMar>
            <w:vAlign w:val="bottom"/>
            <w:hideMark/>
          </w:tcPr>
          <w:p w14:paraId="5F24B85A" w14:textId="77777777" w:rsidR="005023D7" w:rsidRPr="005D1B0E" w:rsidRDefault="005023D7" w:rsidP="005023D7">
            <w:pPr>
              <w:spacing w:after="0" w:line="360" w:lineRule="auto"/>
              <w:jc w:val="both"/>
              <w:rPr>
                <w:rFonts w:eastAsia="Times New Roman" w:cs="Times New Roman"/>
                <w:b/>
                <w:bCs/>
                <w:sz w:val="18"/>
                <w:szCs w:val="18"/>
              </w:rPr>
            </w:pPr>
            <w:r w:rsidRPr="005D1B0E">
              <w:rPr>
                <w:rFonts w:eastAsia="Times New Roman" w:cs="Times New Roman"/>
                <w:b/>
                <w:bCs/>
                <w:sz w:val="18"/>
                <w:szCs w:val="18"/>
              </w:rPr>
              <w:t>Total</w:t>
            </w:r>
          </w:p>
        </w:tc>
        <w:tc>
          <w:tcPr>
            <w:tcW w:w="528" w:type="dxa"/>
            <w:tcBorders>
              <w:top w:val="single" w:sz="4" w:space="0" w:color="auto"/>
              <w:left w:val="single" w:sz="4" w:space="0" w:color="auto"/>
              <w:bottom w:val="double" w:sz="6" w:space="0" w:color="auto"/>
              <w:right w:val="single" w:sz="4" w:space="0" w:color="auto"/>
            </w:tcBorders>
            <w:noWrap/>
            <w:tcMar>
              <w:top w:w="15" w:type="dxa"/>
              <w:left w:w="108" w:type="dxa"/>
              <w:bottom w:w="15" w:type="dxa"/>
              <w:right w:w="108" w:type="dxa"/>
            </w:tcMar>
            <w:vAlign w:val="center"/>
            <w:hideMark/>
          </w:tcPr>
          <w:p w14:paraId="1EC14025" w14:textId="77777777" w:rsidR="005023D7" w:rsidRPr="005D1B0E" w:rsidRDefault="005023D7" w:rsidP="005023D7">
            <w:pPr>
              <w:spacing w:after="0" w:line="360" w:lineRule="auto"/>
              <w:jc w:val="both"/>
              <w:rPr>
                <w:rFonts w:eastAsia="Times New Roman" w:cs="Times New Roman"/>
                <w:b/>
                <w:bCs/>
                <w:sz w:val="18"/>
                <w:szCs w:val="18"/>
              </w:rPr>
            </w:pPr>
            <w:r w:rsidRPr="005D1B0E">
              <w:rPr>
                <w:rFonts w:eastAsia="Times New Roman" w:cs="Times New Roman"/>
                <w:b/>
                <w:bCs/>
                <w:sz w:val="18"/>
                <w:szCs w:val="18"/>
              </w:rPr>
              <w:t>13</w:t>
            </w:r>
          </w:p>
        </w:tc>
        <w:tc>
          <w:tcPr>
            <w:tcW w:w="528" w:type="dxa"/>
            <w:tcBorders>
              <w:top w:val="single" w:sz="4" w:space="0" w:color="auto"/>
              <w:left w:val="nil"/>
              <w:bottom w:val="double" w:sz="6" w:space="0" w:color="auto"/>
              <w:right w:val="single" w:sz="4" w:space="0" w:color="auto"/>
            </w:tcBorders>
            <w:noWrap/>
            <w:tcMar>
              <w:top w:w="15" w:type="dxa"/>
              <w:left w:w="108" w:type="dxa"/>
              <w:bottom w:w="15" w:type="dxa"/>
              <w:right w:w="108" w:type="dxa"/>
            </w:tcMar>
            <w:vAlign w:val="center"/>
            <w:hideMark/>
          </w:tcPr>
          <w:p w14:paraId="76C6910C" w14:textId="77777777" w:rsidR="005023D7" w:rsidRPr="005D1B0E" w:rsidRDefault="005023D7" w:rsidP="005023D7">
            <w:pPr>
              <w:spacing w:after="0" w:line="360" w:lineRule="auto"/>
              <w:jc w:val="both"/>
              <w:rPr>
                <w:rFonts w:eastAsia="Times New Roman" w:cs="Times New Roman"/>
                <w:b/>
                <w:bCs/>
                <w:sz w:val="18"/>
                <w:szCs w:val="18"/>
              </w:rPr>
            </w:pPr>
            <w:r w:rsidRPr="005D1B0E">
              <w:rPr>
                <w:rFonts w:eastAsia="Times New Roman" w:cs="Times New Roman"/>
                <w:b/>
                <w:bCs/>
                <w:sz w:val="18"/>
                <w:szCs w:val="18"/>
              </w:rPr>
              <w:t>10</w:t>
            </w:r>
          </w:p>
        </w:tc>
        <w:tc>
          <w:tcPr>
            <w:tcW w:w="528" w:type="dxa"/>
            <w:tcBorders>
              <w:top w:val="single" w:sz="4" w:space="0" w:color="auto"/>
              <w:left w:val="nil"/>
              <w:bottom w:val="double" w:sz="6" w:space="0" w:color="auto"/>
              <w:right w:val="single" w:sz="4" w:space="0" w:color="auto"/>
            </w:tcBorders>
            <w:noWrap/>
            <w:tcMar>
              <w:top w:w="15" w:type="dxa"/>
              <w:left w:w="108" w:type="dxa"/>
              <w:bottom w:w="15" w:type="dxa"/>
              <w:right w:w="108" w:type="dxa"/>
            </w:tcMar>
            <w:vAlign w:val="center"/>
            <w:hideMark/>
          </w:tcPr>
          <w:p w14:paraId="3AB76FBF" w14:textId="77777777" w:rsidR="005023D7" w:rsidRPr="005D1B0E" w:rsidRDefault="005023D7" w:rsidP="005023D7">
            <w:pPr>
              <w:spacing w:after="0" w:line="360" w:lineRule="auto"/>
              <w:jc w:val="both"/>
              <w:rPr>
                <w:rFonts w:eastAsia="Times New Roman" w:cs="Times New Roman"/>
                <w:b/>
                <w:bCs/>
                <w:sz w:val="18"/>
                <w:szCs w:val="18"/>
              </w:rPr>
            </w:pPr>
            <w:r w:rsidRPr="005D1B0E">
              <w:rPr>
                <w:rFonts w:eastAsia="Times New Roman" w:cs="Times New Roman"/>
                <w:b/>
                <w:bCs/>
                <w:sz w:val="18"/>
                <w:szCs w:val="18"/>
              </w:rPr>
              <w:t>9</w:t>
            </w:r>
          </w:p>
        </w:tc>
        <w:tc>
          <w:tcPr>
            <w:tcW w:w="528" w:type="dxa"/>
            <w:tcBorders>
              <w:top w:val="single" w:sz="4" w:space="0" w:color="auto"/>
              <w:left w:val="nil"/>
              <w:bottom w:val="double" w:sz="6" w:space="0" w:color="auto"/>
              <w:right w:val="single" w:sz="4" w:space="0" w:color="auto"/>
            </w:tcBorders>
            <w:noWrap/>
            <w:tcMar>
              <w:top w:w="15" w:type="dxa"/>
              <w:left w:w="108" w:type="dxa"/>
              <w:bottom w:w="15" w:type="dxa"/>
              <w:right w:w="108" w:type="dxa"/>
            </w:tcMar>
            <w:vAlign w:val="center"/>
            <w:hideMark/>
          </w:tcPr>
          <w:p w14:paraId="2A46CBED" w14:textId="77777777" w:rsidR="005023D7" w:rsidRPr="005D1B0E" w:rsidRDefault="005023D7" w:rsidP="005023D7">
            <w:pPr>
              <w:spacing w:after="0" w:line="360" w:lineRule="auto"/>
              <w:jc w:val="both"/>
              <w:rPr>
                <w:rFonts w:eastAsia="Times New Roman" w:cs="Times New Roman"/>
                <w:b/>
                <w:bCs/>
                <w:sz w:val="18"/>
                <w:szCs w:val="18"/>
              </w:rPr>
            </w:pPr>
            <w:r w:rsidRPr="005D1B0E">
              <w:rPr>
                <w:rFonts w:eastAsia="Times New Roman" w:cs="Times New Roman"/>
                <w:b/>
                <w:bCs/>
                <w:sz w:val="18"/>
                <w:szCs w:val="18"/>
              </w:rPr>
              <w:t>4</w:t>
            </w:r>
          </w:p>
        </w:tc>
        <w:tc>
          <w:tcPr>
            <w:tcW w:w="528" w:type="dxa"/>
            <w:tcBorders>
              <w:top w:val="single" w:sz="4" w:space="0" w:color="auto"/>
              <w:left w:val="nil"/>
              <w:bottom w:val="double" w:sz="6" w:space="0" w:color="auto"/>
              <w:right w:val="single" w:sz="4" w:space="0" w:color="auto"/>
            </w:tcBorders>
            <w:noWrap/>
            <w:tcMar>
              <w:top w:w="15" w:type="dxa"/>
              <w:left w:w="108" w:type="dxa"/>
              <w:bottom w:w="15" w:type="dxa"/>
              <w:right w:w="108" w:type="dxa"/>
            </w:tcMar>
            <w:vAlign w:val="center"/>
            <w:hideMark/>
          </w:tcPr>
          <w:p w14:paraId="790A1F42" w14:textId="77777777" w:rsidR="005023D7" w:rsidRPr="005D1B0E" w:rsidRDefault="005023D7" w:rsidP="005023D7">
            <w:pPr>
              <w:spacing w:after="0" w:line="360" w:lineRule="auto"/>
              <w:jc w:val="both"/>
              <w:rPr>
                <w:rFonts w:eastAsia="Times New Roman" w:cs="Times New Roman"/>
                <w:b/>
                <w:bCs/>
                <w:sz w:val="18"/>
                <w:szCs w:val="18"/>
              </w:rPr>
            </w:pPr>
            <w:r w:rsidRPr="005D1B0E">
              <w:rPr>
                <w:rFonts w:eastAsia="Times New Roman" w:cs="Times New Roman"/>
                <w:b/>
                <w:bCs/>
                <w:sz w:val="18"/>
                <w:szCs w:val="18"/>
              </w:rPr>
              <w:t>9</w:t>
            </w:r>
          </w:p>
        </w:tc>
        <w:tc>
          <w:tcPr>
            <w:tcW w:w="546" w:type="dxa"/>
            <w:tcBorders>
              <w:top w:val="single" w:sz="4" w:space="0" w:color="auto"/>
              <w:left w:val="nil"/>
              <w:bottom w:val="double" w:sz="6" w:space="0" w:color="auto"/>
              <w:right w:val="single" w:sz="4" w:space="0" w:color="auto"/>
            </w:tcBorders>
            <w:noWrap/>
            <w:tcMar>
              <w:top w:w="15" w:type="dxa"/>
              <w:left w:w="108" w:type="dxa"/>
              <w:bottom w:w="15" w:type="dxa"/>
              <w:right w:w="108" w:type="dxa"/>
            </w:tcMar>
            <w:vAlign w:val="center"/>
            <w:hideMark/>
          </w:tcPr>
          <w:p w14:paraId="145E10DA" w14:textId="77777777" w:rsidR="005023D7" w:rsidRPr="005D1B0E" w:rsidRDefault="005023D7" w:rsidP="005023D7">
            <w:pPr>
              <w:spacing w:after="0" w:line="360" w:lineRule="auto"/>
              <w:jc w:val="both"/>
              <w:rPr>
                <w:rFonts w:eastAsia="Times New Roman" w:cs="Times New Roman"/>
                <w:b/>
                <w:bCs/>
                <w:sz w:val="18"/>
                <w:szCs w:val="18"/>
              </w:rPr>
            </w:pPr>
            <w:r w:rsidRPr="005D1B0E">
              <w:rPr>
                <w:rFonts w:eastAsia="Times New Roman" w:cs="Times New Roman"/>
                <w:b/>
                <w:bCs/>
                <w:sz w:val="18"/>
                <w:szCs w:val="18"/>
              </w:rPr>
              <w:t>45</w:t>
            </w:r>
          </w:p>
        </w:tc>
      </w:tr>
    </w:tbl>
    <w:p w14:paraId="1A0BE272" w14:textId="77777777" w:rsidR="00AF58F9" w:rsidRPr="005D1B0E" w:rsidRDefault="00AF58F9" w:rsidP="002B37CE">
      <w:pPr>
        <w:spacing w:line="360" w:lineRule="auto"/>
        <w:jc w:val="both"/>
        <w:rPr>
          <w:rFonts w:cs="Times New Roman"/>
        </w:rPr>
      </w:pPr>
    </w:p>
    <w:p w14:paraId="54FAFCF7" w14:textId="77777777" w:rsidR="00AF58F9" w:rsidRPr="005D1B0E" w:rsidRDefault="00AF58F9" w:rsidP="002B37CE">
      <w:pPr>
        <w:tabs>
          <w:tab w:val="left" w:pos="1540"/>
        </w:tabs>
        <w:spacing w:line="360" w:lineRule="auto"/>
        <w:jc w:val="both"/>
        <w:rPr>
          <w:rFonts w:cs="Times New Roman"/>
        </w:rPr>
      </w:pPr>
    </w:p>
    <w:p w14:paraId="3BC7697F" w14:textId="77777777" w:rsidR="00DA403E" w:rsidRPr="005D1B0E" w:rsidRDefault="00DA403E" w:rsidP="002B37CE">
      <w:pPr>
        <w:spacing w:after="0" w:line="360" w:lineRule="auto"/>
        <w:jc w:val="both"/>
        <w:rPr>
          <w:rFonts w:cs="Times New Roman"/>
        </w:rPr>
        <w:sectPr w:rsidR="00DA403E" w:rsidRPr="005D1B0E">
          <w:pgSz w:w="16838" w:h="11906" w:orient="landscape"/>
          <w:pgMar w:top="1368" w:right="1282" w:bottom="1138" w:left="1350" w:header="706" w:footer="547" w:gutter="0"/>
          <w:cols w:space="720"/>
        </w:sectPr>
      </w:pPr>
    </w:p>
    <w:p w14:paraId="6C26F7D6" w14:textId="77777777" w:rsidR="00AF58F9" w:rsidRPr="005D1B0E" w:rsidRDefault="00AF58F9" w:rsidP="002B37CE">
      <w:pPr>
        <w:autoSpaceDE w:val="0"/>
        <w:autoSpaceDN w:val="0"/>
        <w:adjustRightInd w:val="0"/>
        <w:spacing w:before="240" w:line="360" w:lineRule="auto"/>
        <w:jc w:val="both"/>
        <w:rPr>
          <w:rFonts w:eastAsia="Calibri" w:cs="Times New Roman"/>
          <w:sz w:val="24"/>
          <w:szCs w:val="24"/>
          <w:lang w:val="en-US"/>
        </w:rPr>
      </w:pPr>
      <w:r w:rsidRPr="005D1B0E">
        <w:rPr>
          <w:rFonts w:eastAsia="Calibri" w:cs="Times New Roman"/>
          <w:sz w:val="24"/>
          <w:szCs w:val="24"/>
          <w:lang w:val="en-US"/>
        </w:rPr>
        <w:lastRenderedPageBreak/>
        <w:t xml:space="preserve">After controlling for several qualitative characteristics of the properties sold (using an Auction selling mechanism), we can examine variation of selling prices for residential properties sold at auction over the period September 2014 through April 2017. From the data we can observe that high number of properties were sold via private but small number of properties with higher and more expensive price than that of in private were sold via Auction. </w:t>
      </w:r>
    </w:p>
    <w:p w14:paraId="2DFED09E" w14:textId="77777777" w:rsidR="00AF58F9" w:rsidRPr="005D1B0E" w:rsidRDefault="00AF58F9" w:rsidP="002B37CE">
      <w:pPr>
        <w:autoSpaceDE w:val="0"/>
        <w:autoSpaceDN w:val="0"/>
        <w:adjustRightInd w:val="0"/>
        <w:spacing w:before="240" w:line="360" w:lineRule="auto"/>
        <w:jc w:val="both"/>
        <w:rPr>
          <w:rFonts w:eastAsia="Calibri" w:cs="Times New Roman"/>
          <w:b/>
          <w:sz w:val="24"/>
          <w:szCs w:val="24"/>
          <w:lang w:val="en-US"/>
        </w:rPr>
      </w:pPr>
      <w:r w:rsidRPr="005D1B0E">
        <w:rPr>
          <w:rFonts w:eastAsia="Calibri" w:cs="Times New Roman"/>
          <w:sz w:val="24"/>
          <w:szCs w:val="24"/>
          <w:lang w:val="en-US"/>
        </w:rPr>
        <w:t xml:space="preserve">However, the probability of selling a property is related to the marketing system of the area. When we make further analysis, which controls for several factors including the size, land area, year of sell, built up area, construction material, outdoor space (playground and parking), types, and location of the residential properties; we have to use residence with the same character. To observe price variation exactly, presented residential properties sold in auction and private treaty </w:t>
      </w:r>
      <w:r w:rsidR="005023D7">
        <w:rPr>
          <w:rFonts w:eastAsia="Calibri" w:cs="Times New Roman"/>
          <w:sz w:val="24"/>
          <w:szCs w:val="24"/>
          <w:lang w:val="en-US"/>
        </w:rPr>
        <w:t>cannot</w:t>
      </w:r>
      <w:r w:rsidRPr="005D1B0E">
        <w:rPr>
          <w:rFonts w:eastAsia="Calibri" w:cs="Times New Roman"/>
          <w:sz w:val="24"/>
          <w:szCs w:val="24"/>
          <w:lang w:val="en-US"/>
        </w:rPr>
        <w:t xml:space="preserve"> be equal or similar.</w:t>
      </w:r>
    </w:p>
    <w:p w14:paraId="23960B40" w14:textId="77777777" w:rsidR="002E2967" w:rsidRPr="005023D7" w:rsidRDefault="00AF58F9" w:rsidP="005023D7">
      <w:pPr>
        <w:spacing w:before="240" w:line="360" w:lineRule="auto"/>
        <w:jc w:val="both"/>
        <w:rPr>
          <w:rFonts w:cs="Times New Roman"/>
          <w:b/>
          <w:sz w:val="24"/>
          <w:szCs w:val="24"/>
          <w:lang w:val="en-US"/>
        </w:rPr>
      </w:pPr>
      <w:r w:rsidRPr="005D1B0E">
        <w:rPr>
          <w:rFonts w:eastAsia="Calibri" w:cs="Times New Roman"/>
          <w:sz w:val="24"/>
          <w:szCs w:val="24"/>
          <w:lang w:val="en-US"/>
        </w:rPr>
        <w:t>Sometimes auction mechanisms impact on the price at which properties are transacted (i.e. the auction mechanism may determine the sales price. It is possible that some of the properties are later sold through private treaty, suggesting that a portion of private sales are likely to be failed auction results that may have been sold at lower prices. The dataset available provides information on properties passed in at auction so that any potential influence can be controlled.</w:t>
      </w:r>
      <w:r w:rsidRPr="005D1B0E">
        <w:rPr>
          <w:rFonts w:cs="Times New Roman"/>
          <w:sz w:val="24"/>
          <w:szCs w:val="24"/>
          <w:lang w:val="en-US"/>
        </w:rPr>
        <w:t xml:space="preserve"> For example, a house seller is happy to match lower prices you find at other dealers but will warn the buyer that his house is in high demand, the house going to be supplied may no longer be available for selling when the buyer gets back; it is for the sake of price estimation. Whether the demand believe the assertion or not, the seller learns something about the value for the house when buyers are willing to take that chance.</w:t>
      </w:r>
      <w:r w:rsidR="002E529F" w:rsidRPr="005D1B0E">
        <w:rPr>
          <w:rFonts w:cs="Times New Roman"/>
          <w:sz w:val="24"/>
          <w:szCs w:val="24"/>
          <w:lang w:val="en-US"/>
        </w:rPr>
        <w:t xml:space="preserve"> </w:t>
      </w:r>
    </w:p>
    <w:p w14:paraId="4E3A6586" w14:textId="6583503C" w:rsidR="00AF58F9" w:rsidRDefault="00AF58F9" w:rsidP="00680BF5">
      <w:pPr>
        <w:autoSpaceDE w:val="0"/>
        <w:autoSpaceDN w:val="0"/>
        <w:adjustRightInd w:val="0"/>
        <w:spacing w:before="240" w:line="360" w:lineRule="auto"/>
        <w:jc w:val="both"/>
        <w:rPr>
          <w:rFonts w:cs="Times New Roman"/>
          <w:b/>
          <w:sz w:val="24"/>
          <w:szCs w:val="23"/>
        </w:rPr>
      </w:pPr>
      <w:r w:rsidRPr="005D1B0E">
        <w:rPr>
          <w:rFonts w:eastAsia="Calibri" w:cs="Times New Roman"/>
          <w:sz w:val="24"/>
          <w:szCs w:val="24"/>
          <w:lang w:val="en-US"/>
        </w:rPr>
        <w:t xml:space="preserve">Examining </w:t>
      </w:r>
      <w:r w:rsidR="005023D7">
        <w:rPr>
          <w:rFonts w:eastAsia="Calibri" w:cs="Times New Roman"/>
          <w:sz w:val="24"/>
          <w:szCs w:val="24"/>
          <w:lang w:val="en-US"/>
        </w:rPr>
        <w:t>if</w:t>
      </w:r>
      <w:r w:rsidRPr="005D1B0E">
        <w:rPr>
          <w:rFonts w:eastAsia="Calibri" w:cs="Times New Roman"/>
          <w:sz w:val="24"/>
          <w:szCs w:val="24"/>
          <w:lang w:val="en-US"/>
        </w:rPr>
        <w:t xml:space="preserve"> method of sale affects the selling price of units thus overcomes (to some extent) the need to control for variations in the attributes of the property. As shown in table 3 and 4 Results of the data analysis, we can observe that for property sales auctions lead to greater selling prices across </w:t>
      </w:r>
      <w:r w:rsidR="00E40E9F" w:rsidRPr="005D1B0E">
        <w:rPr>
          <w:rFonts w:eastAsia="Calibri" w:cs="Times New Roman"/>
          <w:sz w:val="24"/>
          <w:szCs w:val="24"/>
          <w:lang w:val="en-US"/>
        </w:rPr>
        <w:t>studied</w:t>
      </w:r>
      <w:r w:rsidRPr="005D1B0E">
        <w:rPr>
          <w:rFonts w:eastAsia="Calibri" w:cs="Times New Roman"/>
          <w:sz w:val="24"/>
          <w:szCs w:val="24"/>
          <w:lang w:val="en-US"/>
        </w:rPr>
        <w:t xml:space="preserve"> sub cities examined.</w:t>
      </w:r>
      <w:r w:rsidRPr="005D1B0E">
        <w:rPr>
          <w:rFonts w:eastAsia="Calibri" w:cs="Times New Roman"/>
          <w:b/>
          <w:sz w:val="24"/>
          <w:szCs w:val="24"/>
          <w:lang w:val="en-US"/>
        </w:rPr>
        <w:t xml:space="preserve"> </w:t>
      </w:r>
      <w:r w:rsidRPr="005D1B0E">
        <w:rPr>
          <w:rFonts w:cs="Times New Roman"/>
          <w:sz w:val="24"/>
          <w:szCs w:val="23"/>
        </w:rPr>
        <w:t xml:space="preserve">In examining the pricing of residential properties, variation of brokers valuations relative to auction sale price is observed. To observe the price variation forty-five (45) residential properties sold in auction is used </w:t>
      </w:r>
      <w:r w:rsidR="00680BF5">
        <w:rPr>
          <w:rFonts w:cs="Times New Roman"/>
          <w:sz w:val="24"/>
          <w:szCs w:val="23"/>
        </w:rPr>
        <w:t xml:space="preserve">from </w:t>
      </w:r>
      <w:r w:rsidR="00680BF5" w:rsidRPr="00680BF5">
        <w:rPr>
          <w:rFonts w:cs="Times New Roman"/>
          <w:sz w:val="24"/>
          <w:szCs w:val="23"/>
        </w:rPr>
        <w:t>transaction data of the three woredas.</w:t>
      </w:r>
      <w:r w:rsidR="00680BF5" w:rsidRPr="005D1B0E">
        <w:rPr>
          <w:rFonts w:cs="Times New Roman"/>
          <w:sz w:val="24"/>
          <w:szCs w:val="23"/>
        </w:rPr>
        <w:t xml:space="preserve"> </w:t>
      </w:r>
      <w:r w:rsidRPr="005D1B0E">
        <w:rPr>
          <w:rFonts w:cs="Times New Roman"/>
          <w:sz w:val="24"/>
          <w:szCs w:val="23"/>
        </w:rPr>
        <w:t xml:space="preserve">Considered as appraised by three brokers, using as a comparison price of residential sales price sold in auction. a valuation is prepared by brokers who know the local market. </w:t>
      </w:r>
      <w:r w:rsidR="00680BF5" w:rsidRPr="00ED3974">
        <w:rPr>
          <w:rFonts w:cs="Times New Roman"/>
          <w:sz w:val="24"/>
          <w:szCs w:val="23"/>
        </w:rPr>
        <w:t xml:space="preserve">Here </w:t>
      </w:r>
      <w:r w:rsidR="00ED3974" w:rsidRPr="00ED3974">
        <w:rPr>
          <w:rFonts w:cs="Times New Roman"/>
          <w:sz w:val="24"/>
          <w:szCs w:val="23"/>
        </w:rPr>
        <w:t xml:space="preserve">those 45 0f residential houses are already sold by auction, estimation of </w:t>
      </w:r>
      <w:r w:rsidR="00D11C6D" w:rsidRPr="00ED3974">
        <w:rPr>
          <w:rFonts w:cs="Times New Roman"/>
          <w:sz w:val="24"/>
          <w:szCs w:val="23"/>
        </w:rPr>
        <w:t>brokers is</w:t>
      </w:r>
      <w:r w:rsidR="00ED3974" w:rsidRPr="00ED3974">
        <w:rPr>
          <w:rFonts w:cs="Times New Roman"/>
          <w:sz w:val="24"/>
          <w:szCs w:val="23"/>
        </w:rPr>
        <w:t xml:space="preserve"> to obtain the price of those houses in considering that if they are sold in negotiation or in broker.</w:t>
      </w:r>
      <w:r w:rsidR="00ED3974">
        <w:rPr>
          <w:rFonts w:cs="Times New Roman"/>
          <w:b/>
          <w:sz w:val="24"/>
          <w:szCs w:val="23"/>
        </w:rPr>
        <w:t xml:space="preserve">  </w:t>
      </w:r>
    </w:p>
    <w:p w14:paraId="79A9F3D9" w14:textId="77777777" w:rsidR="00D11C6D" w:rsidRPr="005D1B0E" w:rsidRDefault="00D11C6D" w:rsidP="00680BF5">
      <w:pPr>
        <w:autoSpaceDE w:val="0"/>
        <w:autoSpaceDN w:val="0"/>
        <w:adjustRightInd w:val="0"/>
        <w:spacing w:before="240" w:line="360" w:lineRule="auto"/>
        <w:jc w:val="both"/>
        <w:rPr>
          <w:rFonts w:cs="Times New Roman"/>
          <w:b/>
          <w:sz w:val="18"/>
          <w:szCs w:val="18"/>
        </w:rPr>
      </w:pPr>
    </w:p>
    <w:p w14:paraId="3155A643" w14:textId="77777777" w:rsidR="00AF58F9" w:rsidRPr="005D1B0E" w:rsidRDefault="00AF58F9" w:rsidP="002B37CE">
      <w:pPr>
        <w:autoSpaceDE w:val="0"/>
        <w:autoSpaceDN w:val="0"/>
        <w:adjustRightInd w:val="0"/>
        <w:spacing w:after="0" w:line="360" w:lineRule="auto"/>
        <w:jc w:val="both"/>
        <w:rPr>
          <w:rFonts w:cs="Times New Roman"/>
          <w:b/>
          <w:sz w:val="24"/>
          <w:szCs w:val="23"/>
        </w:rPr>
      </w:pPr>
    </w:p>
    <w:tbl>
      <w:tblPr>
        <w:tblW w:w="9528" w:type="dxa"/>
        <w:tblLook w:val="04A0" w:firstRow="1" w:lastRow="0" w:firstColumn="1" w:lastColumn="0" w:noHBand="0" w:noVBand="1"/>
      </w:tblPr>
      <w:tblGrid>
        <w:gridCol w:w="1620"/>
        <w:gridCol w:w="2011"/>
        <w:gridCol w:w="1943"/>
        <w:gridCol w:w="1943"/>
        <w:gridCol w:w="2011"/>
      </w:tblGrid>
      <w:tr w:rsidR="008062E2" w:rsidRPr="00ED3974" w14:paraId="2AD03776" w14:textId="77777777" w:rsidTr="008062E2">
        <w:trPr>
          <w:trHeight w:val="255"/>
        </w:trPr>
        <w:tc>
          <w:tcPr>
            <w:tcW w:w="9525" w:type="dxa"/>
            <w:gridSpan w:val="5"/>
            <w:shd w:val="clear" w:color="auto" w:fill="D9E1F2"/>
            <w:noWrap/>
            <w:vAlign w:val="center"/>
            <w:hideMark/>
          </w:tcPr>
          <w:p w14:paraId="3DD83759" w14:textId="77777777" w:rsidR="00AF58F9" w:rsidRPr="00ED3974" w:rsidRDefault="00854544" w:rsidP="00ED3974">
            <w:pPr>
              <w:spacing w:line="276" w:lineRule="auto"/>
              <w:jc w:val="both"/>
              <w:rPr>
                <w:rFonts w:eastAsia="Times New Roman" w:cs="Times New Roman"/>
                <w:sz w:val="20"/>
                <w:szCs w:val="20"/>
                <w:lang w:val="en-US"/>
              </w:rPr>
            </w:pPr>
            <w:r w:rsidRPr="00ED3974">
              <w:rPr>
                <w:rFonts w:eastAsia="Times New Roman" w:cs="Times New Roman"/>
                <w:b/>
                <w:bCs/>
                <w:sz w:val="20"/>
                <w:szCs w:val="24"/>
                <w:lang w:val="en-US"/>
              </w:rPr>
              <w:t xml:space="preserve">TABLE </w:t>
            </w:r>
            <w:r w:rsidR="00ED3974" w:rsidRPr="00ED3974">
              <w:rPr>
                <w:rFonts w:eastAsia="Times New Roman" w:cs="Times New Roman"/>
                <w:b/>
                <w:bCs/>
                <w:sz w:val="20"/>
                <w:szCs w:val="24"/>
                <w:lang w:val="en-US"/>
              </w:rPr>
              <w:t>3</w:t>
            </w:r>
            <w:r w:rsidRPr="00ED3974">
              <w:rPr>
                <w:rFonts w:eastAsia="Times New Roman" w:cs="Times New Roman"/>
                <w:b/>
                <w:bCs/>
                <w:sz w:val="20"/>
                <w:szCs w:val="24"/>
                <w:lang w:val="en-US"/>
              </w:rPr>
              <w:t xml:space="preserve">: </w:t>
            </w:r>
            <w:r w:rsidR="00AF58F9" w:rsidRPr="00ED3974">
              <w:rPr>
                <w:rFonts w:eastAsia="Times New Roman" w:cs="Times New Roman"/>
                <w:b/>
                <w:bCs/>
                <w:sz w:val="20"/>
                <w:szCs w:val="24"/>
                <w:lang w:val="en-US"/>
              </w:rPr>
              <w:t>Average Sale price (ETB) of properties sold in Auction in Woredas</w:t>
            </w:r>
            <w:r w:rsidRPr="00ED3974">
              <w:rPr>
                <w:rFonts w:eastAsia="Times New Roman" w:cs="Times New Roman"/>
                <w:b/>
                <w:bCs/>
                <w:sz w:val="20"/>
                <w:szCs w:val="24"/>
                <w:lang w:val="en-US"/>
              </w:rPr>
              <w:t xml:space="preserve"> By Property type</w:t>
            </w:r>
          </w:p>
        </w:tc>
      </w:tr>
      <w:tr w:rsidR="008062E2" w:rsidRPr="00ED3974" w14:paraId="546218DF" w14:textId="77777777" w:rsidTr="008062E2">
        <w:trPr>
          <w:trHeight w:val="255"/>
        </w:trPr>
        <w:tc>
          <w:tcPr>
            <w:tcW w:w="1620" w:type="dxa"/>
            <w:tcBorders>
              <w:top w:val="nil"/>
              <w:left w:val="nil"/>
              <w:bottom w:val="single" w:sz="4" w:space="0" w:color="8EA9DB"/>
              <w:right w:val="nil"/>
            </w:tcBorders>
            <w:shd w:val="clear" w:color="auto" w:fill="D9E1F2"/>
            <w:noWrap/>
            <w:vAlign w:val="center"/>
            <w:hideMark/>
          </w:tcPr>
          <w:p w14:paraId="10EC7373" w14:textId="77777777" w:rsidR="00AF58F9" w:rsidRPr="00ED3974" w:rsidRDefault="008062E2" w:rsidP="00ED3974">
            <w:pPr>
              <w:spacing w:before="240" w:after="0" w:line="276" w:lineRule="auto"/>
              <w:jc w:val="both"/>
              <w:rPr>
                <w:rFonts w:eastAsia="Times New Roman" w:cs="Times New Roman"/>
                <w:b/>
                <w:bCs/>
                <w:sz w:val="20"/>
                <w:szCs w:val="20"/>
                <w:lang w:val="en-US"/>
              </w:rPr>
            </w:pPr>
            <w:r w:rsidRPr="00ED3974">
              <w:rPr>
                <w:rFonts w:eastAsia="Times New Roman" w:cs="Times New Roman"/>
                <w:b/>
                <w:bCs/>
                <w:sz w:val="20"/>
                <w:szCs w:val="20"/>
                <w:lang w:val="en-US"/>
              </w:rPr>
              <w:t>Property type</w:t>
            </w:r>
          </w:p>
        </w:tc>
        <w:tc>
          <w:tcPr>
            <w:tcW w:w="2011" w:type="dxa"/>
            <w:tcBorders>
              <w:top w:val="nil"/>
              <w:left w:val="nil"/>
              <w:bottom w:val="single" w:sz="4" w:space="0" w:color="8EA9DB"/>
              <w:right w:val="nil"/>
            </w:tcBorders>
            <w:shd w:val="clear" w:color="auto" w:fill="D9E1F2"/>
            <w:noWrap/>
            <w:vAlign w:val="center"/>
            <w:hideMark/>
          </w:tcPr>
          <w:p w14:paraId="5A15C47D" w14:textId="77777777" w:rsidR="00AF58F9" w:rsidRPr="00ED3974" w:rsidRDefault="00854544" w:rsidP="00ED3974">
            <w:pPr>
              <w:spacing w:after="0" w:line="276" w:lineRule="auto"/>
              <w:jc w:val="both"/>
              <w:rPr>
                <w:rFonts w:eastAsia="Times New Roman" w:cs="Times New Roman"/>
                <w:b/>
                <w:bCs/>
                <w:sz w:val="20"/>
                <w:szCs w:val="20"/>
                <w:lang w:val="en-US"/>
              </w:rPr>
            </w:pPr>
            <w:r w:rsidRPr="00ED3974">
              <w:rPr>
                <w:rFonts w:eastAsia="Times New Roman" w:cs="Times New Roman"/>
                <w:b/>
                <w:bCs/>
                <w:sz w:val="20"/>
                <w:szCs w:val="20"/>
                <w:lang w:val="en-US"/>
              </w:rPr>
              <w:t>W</w:t>
            </w:r>
            <w:r w:rsidR="008062E2" w:rsidRPr="00ED3974">
              <w:rPr>
                <w:rFonts w:eastAsia="Times New Roman" w:cs="Times New Roman"/>
                <w:b/>
                <w:bCs/>
                <w:sz w:val="20"/>
                <w:szCs w:val="20"/>
                <w:lang w:val="en-US"/>
              </w:rPr>
              <w:t>oreda 11</w:t>
            </w:r>
          </w:p>
        </w:tc>
        <w:tc>
          <w:tcPr>
            <w:tcW w:w="1943" w:type="dxa"/>
            <w:tcBorders>
              <w:top w:val="nil"/>
              <w:left w:val="nil"/>
              <w:bottom w:val="single" w:sz="4" w:space="0" w:color="8EA9DB"/>
              <w:right w:val="nil"/>
            </w:tcBorders>
            <w:shd w:val="clear" w:color="auto" w:fill="D9E1F2"/>
            <w:noWrap/>
            <w:vAlign w:val="center"/>
            <w:hideMark/>
          </w:tcPr>
          <w:p w14:paraId="101FD4B7" w14:textId="77777777" w:rsidR="00AF58F9" w:rsidRPr="00ED3974" w:rsidRDefault="00854544" w:rsidP="00ED3974">
            <w:pPr>
              <w:spacing w:after="0" w:line="276" w:lineRule="auto"/>
              <w:jc w:val="both"/>
              <w:rPr>
                <w:rFonts w:eastAsia="Times New Roman" w:cs="Times New Roman"/>
                <w:b/>
                <w:bCs/>
                <w:sz w:val="20"/>
                <w:szCs w:val="20"/>
                <w:lang w:val="en-US"/>
              </w:rPr>
            </w:pPr>
            <w:r w:rsidRPr="00ED3974">
              <w:rPr>
                <w:rFonts w:eastAsia="Times New Roman" w:cs="Times New Roman"/>
                <w:b/>
                <w:bCs/>
                <w:sz w:val="20"/>
                <w:szCs w:val="20"/>
                <w:lang w:val="en-US"/>
              </w:rPr>
              <w:t>W</w:t>
            </w:r>
            <w:r w:rsidR="00AF58F9" w:rsidRPr="00ED3974">
              <w:rPr>
                <w:rFonts w:eastAsia="Times New Roman" w:cs="Times New Roman"/>
                <w:b/>
                <w:bCs/>
                <w:sz w:val="20"/>
                <w:szCs w:val="20"/>
                <w:lang w:val="en-US"/>
              </w:rPr>
              <w:t>oreda 5</w:t>
            </w:r>
          </w:p>
        </w:tc>
        <w:tc>
          <w:tcPr>
            <w:tcW w:w="1943" w:type="dxa"/>
            <w:tcBorders>
              <w:top w:val="nil"/>
              <w:left w:val="nil"/>
              <w:bottom w:val="single" w:sz="4" w:space="0" w:color="8EA9DB"/>
              <w:right w:val="nil"/>
            </w:tcBorders>
            <w:shd w:val="clear" w:color="auto" w:fill="D9E1F2"/>
            <w:noWrap/>
            <w:vAlign w:val="center"/>
            <w:hideMark/>
          </w:tcPr>
          <w:p w14:paraId="30303A23" w14:textId="77777777" w:rsidR="00AF58F9" w:rsidRPr="00ED3974" w:rsidRDefault="00AF58F9" w:rsidP="00ED3974">
            <w:pPr>
              <w:spacing w:after="0" w:line="276" w:lineRule="auto"/>
              <w:jc w:val="both"/>
              <w:rPr>
                <w:rFonts w:eastAsia="Times New Roman" w:cs="Times New Roman"/>
                <w:b/>
                <w:bCs/>
                <w:sz w:val="20"/>
                <w:szCs w:val="20"/>
                <w:lang w:val="en-US"/>
              </w:rPr>
            </w:pPr>
            <w:r w:rsidRPr="00ED3974">
              <w:rPr>
                <w:rFonts w:eastAsia="Times New Roman" w:cs="Times New Roman"/>
                <w:b/>
                <w:bCs/>
                <w:sz w:val="20"/>
                <w:szCs w:val="20"/>
                <w:lang w:val="en-US"/>
              </w:rPr>
              <w:t>Woreda 6</w:t>
            </w:r>
          </w:p>
        </w:tc>
        <w:tc>
          <w:tcPr>
            <w:tcW w:w="2011" w:type="dxa"/>
            <w:tcBorders>
              <w:top w:val="nil"/>
              <w:left w:val="nil"/>
              <w:bottom w:val="single" w:sz="4" w:space="0" w:color="8EA9DB"/>
              <w:right w:val="nil"/>
            </w:tcBorders>
            <w:shd w:val="clear" w:color="auto" w:fill="D9E1F2"/>
            <w:noWrap/>
            <w:vAlign w:val="center"/>
            <w:hideMark/>
          </w:tcPr>
          <w:p w14:paraId="45331965" w14:textId="77777777" w:rsidR="00AF58F9" w:rsidRPr="00ED3974" w:rsidRDefault="00AF58F9" w:rsidP="00ED3974">
            <w:pPr>
              <w:spacing w:after="0" w:line="276" w:lineRule="auto"/>
              <w:jc w:val="both"/>
              <w:rPr>
                <w:rFonts w:eastAsia="Times New Roman" w:cs="Times New Roman"/>
                <w:b/>
                <w:bCs/>
                <w:sz w:val="20"/>
                <w:szCs w:val="20"/>
                <w:lang w:val="en-US"/>
              </w:rPr>
            </w:pPr>
            <w:r w:rsidRPr="00ED3974">
              <w:rPr>
                <w:rFonts w:eastAsia="Times New Roman" w:cs="Times New Roman"/>
                <w:b/>
                <w:bCs/>
                <w:sz w:val="20"/>
                <w:szCs w:val="20"/>
                <w:lang w:val="en-US"/>
              </w:rPr>
              <w:t>Average price</w:t>
            </w:r>
          </w:p>
        </w:tc>
      </w:tr>
      <w:tr w:rsidR="008062E2" w:rsidRPr="00ED3974" w14:paraId="0DCBA173" w14:textId="77777777" w:rsidTr="008062E2">
        <w:trPr>
          <w:trHeight w:val="255"/>
        </w:trPr>
        <w:tc>
          <w:tcPr>
            <w:tcW w:w="1620" w:type="dxa"/>
            <w:tcBorders>
              <w:top w:val="nil"/>
              <w:left w:val="nil"/>
              <w:bottom w:val="single" w:sz="4" w:space="0" w:color="8EA9DB"/>
              <w:right w:val="nil"/>
            </w:tcBorders>
            <w:noWrap/>
            <w:vAlign w:val="bottom"/>
            <w:hideMark/>
          </w:tcPr>
          <w:p w14:paraId="52611367" w14:textId="77777777" w:rsidR="00AF58F9" w:rsidRPr="00ED3974" w:rsidRDefault="008062E2" w:rsidP="00ED3974">
            <w:pPr>
              <w:spacing w:after="0" w:line="276" w:lineRule="auto"/>
              <w:jc w:val="both"/>
              <w:rPr>
                <w:rFonts w:eastAsia="Times New Roman" w:cs="Times New Roman"/>
                <w:b/>
                <w:bCs/>
                <w:sz w:val="20"/>
                <w:szCs w:val="20"/>
                <w:lang w:val="en-US"/>
              </w:rPr>
            </w:pPr>
            <w:r w:rsidRPr="00ED3974">
              <w:rPr>
                <w:rFonts w:eastAsia="Times New Roman" w:cs="Times New Roman"/>
                <w:b/>
                <w:bCs/>
                <w:sz w:val="20"/>
                <w:szCs w:val="20"/>
                <w:lang w:val="en-US"/>
              </w:rPr>
              <w:t>G+1 Lux</w:t>
            </w:r>
          </w:p>
        </w:tc>
        <w:tc>
          <w:tcPr>
            <w:tcW w:w="2011" w:type="dxa"/>
            <w:tcBorders>
              <w:top w:val="nil"/>
              <w:left w:val="nil"/>
              <w:bottom w:val="single" w:sz="4" w:space="0" w:color="8EA9DB"/>
              <w:right w:val="nil"/>
            </w:tcBorders>
            <w:noWrap/>
            <w:vAlign w:val="bottom"/>
            <w:hideMark/>
          </w:tcPr>
          <w:p w14:paraId="713241F0" w14:textId="77777777" w:rsidR="00AF58F9" w:rsidRPr="00ED3974" w:rsidRDefault="008062E2" w:rsidP="00ED3974">
            <w:pPr>
              <w:spacing w:after="0" w:line="276" w:lineRule="auto"/>
              <w:jc w:val="both"/>
              <w:rPr>
                <w:rFonts w:eastAsia="Times New Roman" w:cs="Times New Roman"/>
                <w:b/>
                <w:bCs/>
                <w:sz w:val="20"/>
                <w:szCs w:val="20"/>
                <w:lang w:val="en-US"/>
              </w:rPr>
            </w:pPr>
            <w:r w:rsidRPr="00ED3974">
              <w:rPr>
                <w:rFonts w:eastAsia="Times New Roman" w:cs="Times New Roman"/>
                <w:b/>
                <w:bCs/>
                <w:sz w:val="20"/>
                <w:szCs w:val="20"/>
                <w:lang w:val="en-US"/>
              </w:rPr>
              <w:t xml:space="preserve">     19,500,000.00 </w:t>
            </w:r>
          </w:p>
        </w:tc>
        <w:tc>
          <w:tcPr>
            <w:tcW w:w="1943" w:type="dxa"/>
            <w:tcBorders>
              <w:top w:val="nil"/>
              <w:left w:val="nil"/>
              <w:bottom w:val="single" w:sz="4" w:space="0" w:color="8EA9DB"/>
              <w:right w:val="nil"/>
            </w:tcBorders>
            <w:noWrap/>
            <w:vAlign w:val="bottom"/>
            <w:hideMark/>
          </w:tcPr>
          <w:p w14:paraId="30188721" w14:textId="77777777" w:rsidR="00AF58F9" w:rsidRPr="00ED3974" w:rsidRDefault="00AF58F9" w:rsidP="00ED3974">
            <w:pPr>
              <w:spacing w:line="276" w:lineRule="auto"/>
              <w:jc w:val="both"/>
              <w:rPr>
                <w:rFonts w:eastAsia="Times New Roman" w:cs="Times New Roman"/>
                <w:b/>
                <w:bCs/>
                <w:sz w:val="20"/>
                <w:szCs w:val="20"/>
                <w:lang w:val="en-US"/>
              </w:rPr>
            </w:pPr>
          </w:p>
        </w:tc>
        <w:tc>
          <w:tcPr>
            <w:tcW w:w="1943" w:type="dxa"/>
            <w:tcBorders>
              <w:top w:val="nil"/>
              <w:left w:val="nil"/>
              <w:bottom w:val="single" w:sz="4" w:space="0" w:color="8EA9DB"/>
              <w:right w:val="nil"/>
            </w:tcBorders>
            <w:noWrap/>
            <w:vAlign w:val="bottom"/>
            <w:hideMark/>
          </w:tcPr>
          <w:p w14:paraId="3804C90B" w14:textId="77777777" w:rsidR="00AF58F9" w:rsidRPr="00ED3974" w:rsidRDefault="00AF58F9" w:rsidP="00ED3974">
            <w:pPr>
              <w:spacing w:after="0" w:line="276" w:lineRule="auto"/>
              <w:jc w:val="both"/>
              <w:rPr>
                <w:rFonts w:eastAsia="Times New Roman" w:cs="Times New Roman"/>
                <w:b/>
                <w:bCs/>
                <w:sz w:val="20"/>
                <w:szCs w:val="20"/>
                <w:lang w:val="en-US"/>
              </w:rPr>
            </w:pPr>
            <w:r w:rsidRPr="00ED3974">
              <w:rPr>
                <w:rFonts w:eastAsia="Times New Roman" w:cs="Times New Roman"/>
                <w:b/>
                <w:bCs/>
                <w:sz w:val="20"/>
                <w:szCs w:val="20"/>
                <w:lang w:val="en-US"/>
              </w:rPr>
              <w:t xml:space="preserve">    18,333,333.33 </w:t>
            </w:r>
          </w:p>
        </w:tc>
        <w:tc>
          <w:tcPr>
            <w:tcW w:w="2011" w:type="dxa"/>
            <w:tcBorders>
              <w:top w:val="nil"/>
              <w:left w:val="nil"/>
              <w:bottom w:val="single" w:sz="4" w:space="0" w:color="8EA9DB"/>
              <w:right w:val="nil"/>
            </w:tcBorders>
            <w:noWrap/>
            <w:vAlign w:val="bottom"/>
            <w:hideMark/>
          </w:tcPr>
          <w:p w14:paraId="2AA16C7C" w14:textId="77777777" w:rsidR="00AF58F9" w:rsidRPr="00ED3974" w:rsidRDefault="00AF58F9" w:rsidP="00ED3974">
            <w:pPr>
              <w:spacing w:after="0" w:line="276" w:lineRule="auto"/>
              <w:jc w:val="both"/>
              <w:rPr>
                <w:rFonts w:eastAsia="Times New Roman" w:cs="Times New Roman"/>
                <w:b/>
                <w:bCs/>
                <w:sz w:val="20"/>
                <w:szCs w:val="20"/>
                <w:lang w:val="en-US"/>
              </w:rPr>
            </w:pPr>
            <w:r w:rsidRPr="00ED3974">
              <w:rPr>
                <w:rFonts w:eastAsia="Times New Roman" w:cs="Times New Roman"/>
                <w:b/>
                <w:bCs/>
                <w:sz w:val="20"/>
                <w:szCs w:val="20"/>
                <w:lang w:val="en-US"/>
              </w:rPr>
              <w:t xml:space="preserve">     18,625,000.00 </w:t>
            </w:r>
          </w:p>
        </w:tc>
      </w:tr>
      <w:tr w:rsidR="008062E2" w:rsidRPr="00ED3974" w14:paraId="174794F4" w14:textId="77777777" w:rsidTr="008062E2">
        <w:trPr>
          <w:trHeight w:val="255"/>
        </w:trPr>
        <w:tc>
          <w:tcPr>
            <w:tcW w:w="1620" w:type="dxa"/>
            <w:noWrap/>
            <w:vAlign w:val="bottom"/>
            <w:hideMark/>
          </w:tcPr>
          <w:p w14:paraId="57FD686E" w14:textId="77777777" w:rsidR="00AF58F9" w:rsidRPr="00ED3974" w:rsidRDefault="008062E2" w:rsidP="00ED3974">
            <w:pPr>
              <w:spacing w:after="0" w:line="276" w:lineRule="auto"/>
              <w:ind w:firstLineChars="100" w:firstLine="200"/>
              <w:jc w:val="both"/>
              <w:rPr>
                <w:rFonts w:eastAsia="Times New Roman" w:cs="Times New Roman"/>
                <w:sz w:val="20"/>
                <w:szCs w:val="20"/>
                <w:lang w:val="en-US"/>
              </w:rPr>
            </w:pPr>
            <w:r w:rsidRPr="00ED3974">
              <w:rPr>
                <w:rFonts w:eastAsia="Times New Roman" w:cs="Times New Roman"/>
                <w:sz w:val="20"/>
                <w:szCs w:val="20"/>
                <w:lang w:val="en-US"/>
              </w:rPr>
              <w:t>2008</w:t>
            </w:r>
          </w:p>
        </w:tc>
        <w:tc>
          <w:tcPr>
            <w:tcW w:w="2011" w:type="dxa"/>
            <w:noWrap/>
            <w:vAlign w:val="bottom"/>
            <w:hideMark/>
          </w:tcPr>
          <w:p w14:paraId="2F9C31E2" w14:textId="77777777" w:rsidR="00AF58F9" w:rsidRPr="00ED3974" w:rsidRDefault="008062E2" w:rsidP="00ED3974">
            <w:pPr>
              <w:spacing w:after="0" w:line="276" w:lineRule="auto"/>
              <w:jc w:val="both"/>
              <w:rPr>
                <w:rFonts w:eastAsia="Times New Roman" w:cs="Times New Roman"/>
                <w:sz w:val="20"/>
                <w:szCs w:val="20"/>
                <w:lang w:val="en-US"/>
              </w:rPr>
            </w:pPr>
            <w:r w:rsidRPr="00ED3974">
              <w:rPr>
                <w:rFonts w:eastAsia="Times New Roman" w:cs="Times New Roman"/>
                <w:sz w:val="20"/>
                <w:szCs w:val="20"/>
                <w:lang w:val="en-US"/>
              </w:rPr>
              <w:t xml:space="preserve">     19,500,000.00 </w:t>
            </w:r>
          </w:p>
        </w:tc>
        <w:tc>
          <w:tcPr>
            <w:tcW w:w="1943" w:type="dxa"/>
            <w:noWrap/>
            <w:vAlign w:val="bottom"/>
            <w:hideMark/>
          </w:tcPr>
          <w:p w14:paraId="1632707D" w14:textId="77777777" w:rsidR="00AF58F9" w:rsidRPr="00ED3974" w:rsidRDefault="00AF58F9" w:rsidP="00ED3974">
            <w:pPr>
              <w:spacing w:line="276" w:lineRule="auto"/>
              <w:jc w:val="both"/>
              <w:rPr>
                <w:rFonts w:eastAsia="Times New Roman" w:cs="Times New Roman"/>
                <w:sz w:val="20"/>
                <w:szCs w:val="20"/>
                <w:lang w:val="en-US"/>
              </w:rPr>
            </w:pPr>
          </w:p>
        </w:tc>
        <w:tc>
          <w:tcPr>
            <w:tcW w:w="1943" w:type="dxa"/>
            <w:noWrap/>
            <w:vAlign w:val="bottom"/>
            <w:hideMark/>
          </w:tcPr>
          <w:p w14:paraId="28122688" w14:textId="77777777" w:rsidR="00AF58F9" w:rsidRPr="00ED3974" w:rsidRDefault="00AF58F9" w:rsidP="00ED3974">
            <w:pPr>
              <w:spacing w:after="0" w:line="276" w:lineRule="auto"/>
              <w:jc w:val="both"/>
              <w:rPr>
                <w:rFonts w:cs="Times New Roman"/>
                <w:sz w:val="20"/>
                <w:szCs w:val="20"/>
                <w:lang w:val="en-US"/>
              </w:rPr>
            </w:pPr>
          </w:p>
        </w:tc>
        <w:tc>
          <w:tcPr>
            <w:tcW w:w="2011" w:type="dxa"/>
            <w:noWrap/>
            <w:vAlign w:val="bottom"/>
            <w:hideMark/>
          </w:tcPr>
          <w:p w14:paraId="5B5CEEF2" w14:textId="77777777" w:rsidR="00AF58F9" w:rsidRPr="00ED3974" w:rsidRDefault="00AF58F9" w:rsidP="00ED3974">
            <w:pPr>
              <w:spacing w:after="0" w:line="276" w:lineRule="auto"/>
              <w:jc w:val="both"/>
              <w:rPr>
                <w:rFonts w:eastAsia="Times New Roman" w:cs="Times New Roman"/>
                <w:sz w:val="20"/>
                <w:szCs w:val="20"/>
                <w:lang w:val="en-US"/>
              </w:rPr>
            </w:pPr>
            <w:r w:rsidRPr="00ED3974">
              <w:rPr>
                <w:rFonts w:eastAsia="Times New Roman" w:cs="Times New Roman"/>
                <w:sz w:val="20"/>
                <w:szCs w:val="20"/>
                <w:lang w:val="en-US"/>
              </w:rPr>
              <w:t xml:space="preserve">     19,500,000.00 </w:t>
            </w:r>
          </w:p>
        </w:tc>
      </w:tr>
      <w:tr w:rsidR="008062E2" w:rsidRPr="00ED3974" w14:paraId="5A6E4890" w14:textId="77777777" w:rsidTr="008062E2">
        <w:trPr>
          <w:trHeight w:val="255"/>
        </w:trPr>
        <w:tc>
          <w:tcPr>
            <w:tcW w:w="1620" w:type="dxa"/>
            <w:noWrap/>
            <w:vAlign w:val="bottom"/>
            <w:hideMark/>
          </w:tcPr>
          <w:p w14:paraId="302A22B8" w14:textId="77777777" w:rsidR="00AF58F9" w:rsidRPr="00ED3974" w:rsidRDefault="008062E2" w:rsidP="00ED3974">
            <w:pPr>
              <w:spacing w:after="0" w:line="276" w:lineRule="auto"/>
              <w:ind w:firstLineChars="100" w:firstLine="200"/>
              <w:jc w:val="both"/>
              <w:rPr>
                <w:rFonts w:eastAsia="Times New Roman" w:cs="Times New Roman"/>
                <w:sz w:val="20"/>
                <w:szCs w:val="20"/>
                <w:lang w:val="en-US"/>
              </w:rPr>
            </w:pPr>
            <w:r w:rsidRPr="00ED3974">
              <w:rPr>
                <w:rFonts w:eastAsia="Times New Roman" w:cs="Times New Roman"/>
                <w:sz w:val="20"/>
                <w:szCs w:val="20"/>
                <w:lang w:val="en-US"/>
              </w:rPr>
              <w:t>2009</w:t>
            </w:r>
          </w:p>
        </w:tc>
        <w:tc>
          <w:tcPr>
            <w:tcW w:w="2011" w:type="dxa"/>
            <w:noWrap/>
            <w:vAlign w:val="bottom"/>
            <w:hideMark/>
          </w:tcPr>
          <w:p w14:paraId="5B82AAA9" w14:textId="77777777" w:rsidR="00AF58F9" w:rsidRPr="00ED3974" w:rsidRDefault="00AF58F9" w:rsidP="00ED3974">
            <w:pPr>
              <w:spacing w:line="276" w:lineRule="auto"/>
              <w:jc w:val="both"/>
              <w:rPr>
                <w:rFonts w:eastAsia="Times New Roman" w:cs="Times New Roman"/>
                <w:b/>
                <w:sz w:val="20"/>
                <w:szCs w:val="20"/>
                <w:lang w:val="en-US"/>
              </w:rPr>
            </w:pPr>
          </w:p>
        </w:tc>
        <w:tc>
          <w:tcPr>
            <w:tcW w:w="1943" w:type="dxa"/>
            <w:noWrap/>
            <w:vAlign w:val="bottom"/>
            <w:hideMark/>
          </w:tcPr>
          <w:p w14:paraId="3ED9E99D" w14:textId="77777777" w:rsidR="00AF58F9" w:rsidRPr="00ED3974" w:rsidRDefault="00AF58F9" w:rsidP="00ED3974">
            <w:pPr>
              <w:spacing w:after="0" w:line="276" w:lineRule="auto"/>
              <w:jc w:val="both"/>
              <w:rPr>
                <w:rFonts w:cs="Times New Roman"/>
                <w:sz w:val="20"/>
                <w:szCs w:val="20"/>
                <w:lang w:val="en-US"/>
              </w:rPr>
            </w:pPr>
          </w:p>
        </w:tc>
        <w:tc>
          <w:tcPr>
            <w:tcW w:w="1943" w:type="dxa"/>
            <w:noWrap/>
            <w:vAlign w:val="bottom"/>
            <w:hideMark/>
          </w:tcPr>
          <w:p w14:paraId="48E40C2B" w14:textId="77777777" w:rsidR="00AF58F9" w:rsidRPr="00ED3974" w:rsidRDefault="00AF58F9" w:rsidP="00ED3974">
            <w:pPr>
              <w:spacing w:after="0" w:line="276" w:lineRule="auto"/>
              <w:jc w:val="both"/>
              <w:rPr>
                <w:rFonts w:eastAsia="Times New Roman" w:cs="Times New Roman"/>
                <w:sz w:val="20"/>
                <w:szCs w:val="20"/>
                <w:lang w:val="en-US"/>
              </w:rPr>
            </w:pPr>
            <w:r w:rsidRPr="00ED3974">
              <w:rPr>
                <w:rFonts w:eastAsia="Times New Roman" w:cs="Times New Roman"/>
                <w:sz w:val="20"/>
                <w:szCs w:val="20"/>
                <w:lang w:val="en-US"/>
              </w:rPr>
              <w:t xml:space="preserve">    18,333,333.33 </w:t>
            </w:r>
          </w:p>
        </w:tc>
        <w:tc>
          <w:tcPr>
            <w:tcW w:w="2011" w:type="dxa"/>
            <w:noWrap/>
            <w:vAlign w:val="bottom"/>
            <w:hideMark/>
          </w:tcPr>
          <w:p w14:paraId="6FB3A92E" w14:textId="77777777" w:rsidR="00AF58F9" w:rsidRPr="00ED3974" w:rsidRDefault="00AF58F9" w:rsidP="00ED3974">
            <w:pPr>
              <w:spacing w:after="0" w:line="276" w:lineRule="auto"/>
              <w:jc w:val="both"/>
              <w:rPr>
                <w:rFonts w:eastAsia="Times New Roman" w:cs="Times New Roman"/>
                <w:sz w:val="20"/>
                <w:szCs w:val="20"/>
                <w:lang w:val="en-US"/>
              </w:rPr>
            </w:pPr>
            <w:r w:rsidRPr="00ED3974">
              <w:rPr>
                <w:rFonts w:eastAsia="Times New Roman" w:cs="Times New Roman"/>
                <w:sz w:val="20"/>
                <w:szCs w:val="20"/>
                <w:lang w:val="en-US"/>
              </w:rPr>
              <w:t xml:space="preserve">     18,333,333.33 </w:t>
            </w:r>
          </w:p>
        </w:tc>
      </w:tr>
      <w:tr w:rsidR="008062E2" w:rsidRPr="00ED3974" w14:paraId="1C29203A" w14:textId="77777777" w:rsidTr="008062E2">
        <w:trPr>
          <w:trHeight w:val="255"/>
        </w:trPr>
        <w:tc>
          <w:tcPr>
            <w:tcW w:w="1620" w:type="dxa"/>
            <w:tcBorders>
              <w:top w:val="nil"/>
              <w:left w:val="nil"/>
              <w:bottom w:val="single" w:sz="4" w:space="0" w:color="8EA9DB"/>
              <w:right w:val="nil"/>
            </w:tcBorders>
            <w:noWrap/>
            <w:vAlign w:val="bottom"/>
            <w:hideMark/>
          </w:tcPr>
          <w:p w14:paraId="53E2AA15" w14:textId="77777777" w:rsidR="00AF58F9" w:rsidRPr="00ED3974" w:rsidRDefault="008062E2" w:rsidP="00ED3974">
            <w:pPr>
              <w:spacing w:after="0" w:line="276" w:lineRule="auto"/>
              <w:jc w:val="both"/>
              <w:rPr>
                <w:rFonts w:eastAsia="Times New Roman" w:cs="Times New Roman"/>
                <w:b/>
                <w:bCs/>
                <w:sz w:val="20"/>
                <w:szCs w:val="20"/>
                <w:lang w:val="en-US"/>
              </w:rPr>
            </w:pPr>
            <w:r w:rsidRPr="00ED3974">
              <w:rPr>
                <w:rFonts w:eastAsia="Times New Roman" w:cs="Times New Roman"/>
                <w:b/>
                <w:bCs/>
                <w:sz w:val="20"/>
                <w:szCs w:val="20"/>
                <w:lang w:val="en-US"/>
              </w:rPr>
              <w:t>G+1 N</w:t>
            </w:r>
          </w:p>
        </w:tc>
        <w:tc>
          <w:tcPr>
            <w:tcW w:w="2011" w:type="dxa"/>
            <w:tcBorders>
              <w:top w:val="nil"/>
              <w:left w:val="nil"/>
              <w:bottom w:val="single" w:sz="4" w:space="0" w:color="8EA9DB"/>
              <w:right w:val="nil"/>
            </w:tcBorders>
            <w:noWrap/>
            <w:vAlign w:val="bottom"/>
            <w:hideMark/>
          </w:tcPr>
          <w:p w14:paraId="39A3C571" w14:textId="77777777" w:rsidR="00AF58F9" w:rsidRPr="00ED3974" w:rsidRDefault="008062E2" w:rsidP="00ED3974">
            <w:pPr>
              <w:spacing w:after="0" w:line="276" w:lineRule="auto"/>
              <w:jc w:val="both"/>
              <w:rPr>
                <w:rFonts w:eastAsia="Times New Roman" w:cs="Times New Roman"/>
                <w:b/>
                <w:bCs/>
                <w:sz w:val="20"/>
                <w:szCs w:val="20"/>
                <w:lang w:val="en-US"/>
              </w:rPr>
            </w:pPr>
            <w:r w:rsidRPr="00ED3974">
              <w:rPr>
                <w:rFonts w:eastAsia="Times New Roman" w:cs="Times New Roman"/>
                <w:b/>
                <w:bCs/>
                <w:sz w:val="20"/>
                <w:szCs w:val="20"/>
                <w:lang w:val="en-US"/>
              </w:rPr>
              <w:t xml:space="preserve">       7,500,000.00 </w:t>
            </w:r>
          </w:p>
        </w:tc>
        <w:tc>
          <w:tcPr>
            <w:tcW w:w="1943" w:type="dxa"/>
            <w:tcBorders>
              <w:top w:val="nil"/>
              <w:left w:val="nil"/>
              <w:bottom w:val="single" w:sz="4" w:space="0" w:color="8EA9DB"/>
              <w:right w:val="nil"/>
            </w:tcBorders>
            <w:noWrap/>
            <w:vAlign w:val="bottom"/>
            <w:hideMark/>
          </w:tcPr>
          <w:p w14:paraId="5ADA4369" w14:textId="77777777" w:rsidR="00AF58F9" w:rsidRPr="00ED3974" w:rsidRDefault="00AF58F9" w:rsidP="00ED3974">
            <w:pPr>
              <w:spacing w:after="0" w:line="276" w:lineRule="auto"/>
              <w:jc w:val="both"/>
              <w:rPr>
                <w:rFonts w:eastAsia="Times New Roman" w:cs="Times New Roman"/>
                <w:b/>
                <w:bCs/>
                <w:sz w:val="20"/>
                <w:szCs w:val="20"/>
                <w:lang w:val="en-US"/>
              </w:rPr>
            </w:pPr>
            <w:r w:rsidRPr="00ED3974">
              <w:rPr>
                <w:rFonts w:eastAsia="Times New Roman" w:cs="Times New Roman"/>
                <w:b/>
                <w:bCs/>
                <w:sz w:val="20"/>
                <w:szCs w:val="20"/>
                <w:lang w:val="en-US"/>
              </w:rPr>
              <w:t xml:space="preserve">      6,416,666.67 </w:t>
            </w:r>
          </w:p>
        </w:tc>
        <w:tc>
          <w:tcPr>
            <w:tcW w:w="1943" w:type="dxa"/>
            <w:tcBorders>
              <w:top w:val="nil"/>
              <w:left w:val="nil"/>
              <w:bottom w:val="single" w:sz="4" w:space="0" w:color="8EA9DB"/>
              <w:right w:val="nil"/>
            </w:tcBorders>
            <w:noWrap/>
            <w:vAlign w:val="bottom"/>
            <w:hideMark/>
          </w:tcPr>
          <w:p w14:paraId="0258F84D" w14:textId="77777777" w:rsidR="00AF58F9" w:rsidRPr="00ED3974" w:rsidRDefault="00AF58F9" w:rsidP="00ED3974">
            <w:pPr>
              <w:spacing w:after="0" w:line="276" w:lineRule="auto"/>
              <w:jc w:val="both"/>
              <w:rPr>
                <w:rFonts w:eastAsia="Times New Roman" w:cs="Times New Roman"/>
                <w:b/>
                <w:bCs/>
                <w:sz w:val="20"/>
                <w:szCs w:val="20"/>
                <w:lang w:val="en-US"/>
              </w:rPr>
            </w:pPr>
            <w:r w:rsidRPr="00ED3974">
              <w:rPr>
                <w:rFonts w:eastAsia="Times New Roman" w:cs="Times New Roman"/>
                <w:b/>
                <w:bCs/>
                <w:sz w:val="20"/>
                <w:szCs w:val="20"/>
                <w:lang w:val="en-US"/>
              </w:rPr>
              <w:t xml:space="preserve">      5,875,000.00 </w:t>
            </w:r>
          </w:p>
        </w:tc>
        <w:tc>
          <w:tcPr>
            <w:tcW w:w="2011" w:type="dxa"/>
            <w:tcBorders>
              <w:top w:val="nil"/>
              <w:left w:val="nil"/>
              <w:bottom w:val="single" w:sz="4" w:space="0" w:color="8EA9DB"/>
              <w:right w:val="nil"/>
            </w:tcBorders>
            <w:noWrap/>
            <w:vAlign w:val="bottom"/>
            <w:hideMark/>
          </w:tcPr>
          <w:p w14:paraId="2A3A5DB1" w14:textId="77777777" w:rsidR="00AF58F9" w:rsidRPr="00ED3974" w:rsidRDefault="00AF58F9" w:rsidP="00ED3974">
            <w:pPr>
              <w:spacing w:after="0" w:line="276" w:lineRule="auto"/>
              <w:jc w:val="both"/>
              <w:rPr>
                <w:rFonts w:eastAsia="Times New Roman" w:cs="Times New Roman"/>
                <w:b/>
                <w:bCs/>
                <w:sz w:val="20"/>
                <w:szCs w:val="20"/>
                <w:lang w:val="en-US"/>
              </w:rPr>
            </w:pPr>
            <w:r w:rsidRPr="00ED3974">
              <w:rPr>
                <w:rFonts w:eastAsia="Times New Roman" w:cs="Times New Roman"/>
                <w:b/>
                <w:bCs/>
                <w:sz w:val="20"/>
                <w:szCs w:val="20"/>
                <w:lang w:val="en-US"/>
              </w:rPr>
              <w:t xml:space="preserve">      6,777,777.78 </w:t>
            </w:r>
          </w:p>
        </w:tc>
      </w:tr>
      <w:tr w:rsidR="008062E2" w:rsidRPr="00ED3974" w14:paraId="7A88F0C0" w14:textId="77777777" w:rsidTr="008062E2">
        <w:trPr>
          <w:trHeight w:val="255"/>
        </w:trPr>
        <w:tc>
          <w:tcPr>
            <w:tcW w:w="1620" w:type="dxa"/>
            <w:noWrap/>
            <w:vAlign w:val="bottom"/>
            <w:hideMark/>
          </w:tcPr>
          <w:p w14:paraId="70C62224" w14:textId="77777777" w:rsidR="00AF58F9" w:rsidRPr="00ED3974" w:rsidRDefault="008062E2" w:rsidP="00ED3974">
            <w:pPr>
              <w:spacing w:after="0" w:line="276" w:lineRule="auto"/>
              <w:ind w:firstLineChars="100" w:firstLine="200"/>
              <w:jc w:val="both"/>
              <w:rPr>
                <w:rFonts w:eastAsia="Times New Roman" w:cs="Times New Roman"/>
                <w:sz w:val="20"/>
                <w:szCs w:val="20"/>
                <w:lang w:val="en-US"/>
              </w:rPr>
            </w:pPr>
            <w:r w:rsidRPr="00ED3974">
              <w:rPr>
                <w:rFonts w:eastAsia="Times New Roman" w:cs="Times New Roman"/>
                <w:sz w:val="20"/>
                <w:szCs w:val="20"/>
                <w:lang w:val="en-US"/>
              </w:rPr>
              <w:t>2007</w:t>
            </w:r>
          </w:p>
        </w:tc>
        <w:tc>
          <w:tcPr>
            <w:tcW w:w="2011" w:type="dxa"/>
            <w:noWrap/>
            <w:vAlign w:val="bottom"/>
            <w:hideMark/>
          </w:tcPr>
          <w:p w14:paraId="7C18AD72" w14:textId="77777777" w:rsidR="00AF58F9" w:rsidRPr="00ED3974" w:rsidRDefault="008062E2" w:rsidP="00ED3974">
            <w:pPr>
              <w:spacing w:after="0" w:line="276" w:lineRule="auto"/>
              <w:jc w:val="both"/>
              <w:rPr>
                <w:rFonts w:eastAsia="Times New Roman" w:cs="Times New Roman"/>
                <w:sz w:val="20"/>
                <w:szCs w:val="20"/>
                <w:lang w:val="en-US"/>
              </w:rPr>
            </w:pPr>
            <w:r w:rsidRPr="00ED3974">
              <w:rPr>
                <w:rFonts w:eastAsia="Times New Roman" w:cs="Times New Roman"/>
                <w:sz w:val="20"/>
                <w:szCs w:val="20"/>
                <w:lang w:val="en-US"/>
              </w:rPr>
              <w:t xml:space="preserve">       6,250,000.00 </w:t>
            </w:r>
          </w:p>
        </w:tc>
        <w:tc>
          <w:tcPr>
            <w:tcW w:w="1943" w:type="dxa"/>
            <w:noWrap/>
            <w:vAlign w:val="bottom"/>
            <w:hideMark/>
          </w:tcPr>
          <w:p w14:paraId="59C2DDAE" w14:textId="77777777" w:rsidR="00AF58F9" w:rsidRPr="00ED3974" w:rsidRDefault="00AF58F9" w:rsidP="00ED3974">
            <w:pPr>
              <w:spacing w:after="0" w:line="276" w:lineRule="auto"/>
              <w:jc w:val="both"/>
              <w:rPr>
                <w:rFonts w:eastAsia="Times New Roman" w:cs="Times New Roman"/>
                <w:sz w:val="20"/>
                <w:szCs w:val="20"/>
                <w:lang w:val="en-US"/>
              </w:rPr>
            </w:pPr>
            <w:r w:rsidRPr="00ED3974">
              <w:rPr>
                <w:rFonts w:eastAsia="Times New Roman" w:cs="Times New Roman"/>
                <w:sz w:val="20"/>
                <w:szCs w:val="20"/>
                <w:lang w:val="en-US"/>
              </w:rPr>
              <w:t xml:space="preserve">      6,250,000.00 </w:t>
            </w:r>
          </w:p>
        </w:tc>
        <w:tc>
          <w:tcPr>
            <w:tcW w:w="1943" w:type="dxa"/>
            <w:noWrap/>
            <w:vAlign w:val="bottom"/>
            <w:hideMark/>
          </w:tcPr>
          <w:p w14:paraId="23BF5260" w14:textId="77777777" w:rsidR="00AF58F9" w:rsidRPr="00ED3974" w:rsidRDefault="00AF58F9" w:rsidP="00ED3974">
            <w:pPr>
              <w:spacing w:after="0" w:line="276" w:lineRule="auto"/>
              <w:jc w:val="both"/>
              <w:rPr>
                <w:rFonts w:eastAsia="Times New Roman" w:cs="Times New Roman"/>
                <w:sz w:val="20"/>
                <w:szCs w:val="20"/>
                <w:lang w:val="en-US"/>
              </w:rPr>
            </w:pPr>
            <w:r w:rsidRPr="00ED3974">
              <w:rPr>
                <w:rFonts w:eastAsia="Times New Roman" w:cs="Times New Roman"/>
                <w:sz w:val="20"/>
                <w:szCs w:val="20"/>
                <w:lang w:val="en-US"/>
              </w:rPr>
              <w:t xml:space="preserve">      5,250,000.00 </w:t>
            </w:r>
          </w:p>
        </w:tc>
        <w:tc>
          <w:tcPr>
            <w:tcW w:w="2011" w:type="dxa"/>
            <w:noWrap/>
            <w:vAlign w:val="bottom"/>
            <w:hideMark/>
          </w:tcPr>
          <w:p w14:paraId="7DC7F182" w14:textId="77777777" w:rsidR="00AF58F9" w:rsidRPr="00ED3974" w:rsidRDefault="00AF58F9" w:rsidP="00ED3974">
            <w:pPr>
              <w:spacing w:after="0" w:line="276" w:lineRule="auto"/>
              <w:jc w:val="both"/>
              <w:rPr>
                <w:rFonts w:eastAsia="Times New Roman" w:cs="Times New Roman"/>
                <w:sz w:val="20"/>
                <w:szCs w:val="20"/>
                <w:lang w:val="en-US"/>
              </w:rPr>
            </w:pPr>
            <w:r w:rsidRPr="00ED3974">
              <w:rPr>
                <w:rFonts w:eastAsia="Times New Roman" w:cs="Times New Roman"/>
                <w:sz w:val="20"/>
                <w:szCs w:val="20"/>
                <w:lang w:val="en-US"/>
              </w:rPr>
              <w:t xml:space="preserve">      6,000,000.00 </w:t>
            </w:r>
          </w:p>
        </w:tc>
      </w:tr>
      <w:tr w:rsidR="008062E2" w:rsidRPr="00ED3974" w14:paraId="67EA74A8" w14:textId="77777777" w:rsidTr="008062E2">
        <w:trPr>
          <w:trHeight w:val="255"/>
        </w:trPr>
        <w:tc>
          <w:tcPr>
            <w:tcW w:w="1620" w:type="dxa"/>
            <w:noWrap/>
            <w:vAlign w:val="bottom"/>
            <w:hideMark/>
          </w:tcPr>
          <w:p w14:paraId="7288DE92" w14:textId="77777777" w:rsidR="00AF58F9" w:rsidRPr="00ED3974" w:rsidRDefault="008062E2" w:rsidP="00ED3974">
            <w:pPr>
              <w:spacing w:after="0" w:line="276" w:lineRule="auto"/>
              <w:ind w:firstLineChars="100" w:firstLine="200"/>
              <w:jc w:val="both"/>
              <w:rPr>
                <w:rFonts w:eastAsia="Times New Roman" w:cs="Times New Roman"/>
                <w:sz w:val="20"/>
                <w:szCs w:val="20"/>
                <w:lang w:val="en-US"/>
              </w:rPr>
            </w:pPr>
            <w:r w:rsidRPr="00ED3974">
              <w:rPr>
                <w:rFonts w:eastAsia="Times New Roman" w:cs="Times New Roman"/>
                <w:sz w:val="20"/>
                <w:szCs w:val="20"/>
                <w:lang w:val="en-US"/>
              </w:rPr>
              <w:t>2008</w:t>
            </w:r>
          </w:p>
        </w:tc>
        <w:tc>
          <w:tcPr>
            <w:tcW w:w="2011" w:type="dxa"/>
            <w:noWrap/>
            <w:vAlign w:val="bottom"/>
            <w:hideMark/>
          </w:tcPr>
          <w:p w14:paraId="07CF8BBE" w14:textId="77777777" w:rsidR="00AF58F9" w:rsidRPr="00ED3974" w:rsidRDefault="008062E2" w:rsidP="00ED3974">
            <w:pPr>
              <w:spacing w:after="0" w:line="276" w:lineRule="auto"/>
              <w:jc w:val="both"/>
              <w:rPr>
                <w:rFonts w:eastAsia="Times New Roman" w:cs="Times New Roman"/>
                <w:sz w:val="20"/>
                <w:szCs w:val="20"/>
                <w:lang w:val="en-US"/>
              </w:rPr>
            </w:pPr>
            <w:r w:rsidRPr="00ED3974">
              <w:rPr>
                <w:rFonts w:eastAsia="Times New Roman" w:cs="Times New Roman"/>
                <w:sz w:val="20"/>
                <w:szCs w:val="20"/>
                <w:lang w:val="en-US"/>
              </w:rPr>
              <w:t xml:space="preserve">       8,750,000.00 </w:t>
            </w:r>
          </w:p>
        </w:tc>
        <w:tc>
          <w:tcPr>
            <w:tcW w:w="1943" w:type="dxa"/>
            <w:noWrap/>
            <w:vAlign w:val="bottom"/>
            <w:hideMark/>
          </w:tcPr>
          <w:p w14:paraId="40309F83" w14:textId="77777777" w:rsidR="00AF58F9" w:rsidRPr="00ED3974" w:rsidRDefault="00AF58F9" w:rsidP="00ED3974">
            <w:pPr>
              <w:spacing w:line="276" w:lineRule="auto"/>
              <w:jc w:val="both"/>
              <w:rPr>
                <w:rFonts w:eastAsia="Times New Roman" w:cs="Times New Roman"/>
                <w:sz w:val="20"/>
                <w:szCs w:val="20"/>
                <w:lang w:val="en-US"/>
              </w:rPr>
            </w:pPr>
          </w:p>
        </w:tc>
        <w:tc>
          <w:tcPr>
            <w:tcW w:w="1943" w:type="dxa"/>
            <w:noWrap/>
            <w:vAlign w:val="bottom"/>
            <w:hideMark/>
          </w:tcPr>
          <w:p w14:paraId="246433DE" w14:textId="77777777" w:rsidR="00AF58F9" w:rsidRPr="00ED3974" w:rsidRDefault="00AF58F9" w:rsidP="00ED3974">
            <w:pPr>
              <w:spacing w:after="0" w:line="276" w:lineRule="auto"/>
              <w:jc w:val="both"/>
              <w:rPr>
                <w:rFonts w:eastAsia="Times New Roman" w:cs="Times New Roman"/>
                <w:sz w:val="20"/>
                <w:szCs w:val="20"/>
                <w:lang w:val="en-US"/>
              </w:rPr>
            </w:pPr>
            <w:r w:rsidRPr="00ED3974">
              <w:rPr>
                <w:rFonts w:eastAsia="Times New Roman" w:cs="Times New Roman"/>
                <w:sz w:val="20"/>
                <w:szCs w:val="20"/>
                <w:lang w:val="en-US"/>
              </w:rPr>
              <w:t xml:space="preserve">      6,500,000.00 </w:t>
            </w:r>
          </w:p>
        </w:tc>
        <w:tc>
          <w:tcPr>
            <w:tcW w:w="2011" w:type="dxa"/>
            <w:noWrap/>
            <w:vAlign w:val="bottom"/>
            <w:hideMark/>
          </w:tcPr>
          <w:p w14:paraId="332685DE" w14:textId="77777777" w:rsidR="00AF58F9" w:rsidRPr="00ED3974" w:rsidRDefault="00AF58F9" w:rsidP="00ED3974">
            <w:pPr>
              <w:spacing w:after="0" w:line="276" w:lineRule="auto"/>
              <w:jc w:val="both"/>
              <w:rPr>
                <w:rFonts w:eastAsia="Times New Roman" w:cs="Times New Roman"/>
                <w:sz w:val="20"/>
                <w:szCs w:val="20"/>
                <w:lang w:val="en-US"/>
              </w:rPr>
            </w:pPr>
            <w:r w:rsidRPr="00ED3974">
              <w:rPr>
                <w:rFonts w:eastAsia="Times New Roman" w:cs="Times New Roman"/>
                <w:sz w:val="20"/>
                <w:szCs w:val="20"/>
                <w:lang w:val="en-US"/>
              </w:rPr>
              <w:t xml:space="preserve">      8,000,000.00 </w:t>
            </w:r>
          </w:p>
        </w:tc>
      </w:tr>
      <w:tr w:rsidR="008062E2" w:rsidRPr="00ED3974" w14:paraId="00D64630" w14:textId="77777777" w:rsidTr="008062E2">
        <w:trPr>
          <w:trHeight w:val="255"/>
        </w:trPr>
        <w:tc>
          <w:tcPr>
            <w:tcW w:w="1620" w:type="dxa"/>
            <w:noWrap/>
            <w:vAlign w:val="bottom"/>
            <w:hideMark/>
          </w:tcPr>
          <w:p w14:paraId="288A3729" w14:textId="77777777" w:rsidR="00AF58F9" w:rsidRPr="00ED3974" w:rsidRDefault="008062E2" w:rsidP="00ED3974">
            <w:pPr>
              <w:spacing w:after="0" w:line="276" w:lineRule="auto"/>
              <w:ind w:firstLineChars="100" w:firstLine="200"/>
              <w:jc w:val="both"/>
              <w:rPr>
                <w:rFonts w:eastAsia="Times New Roman" w:cs="Times New Roman"/>
                <w:sz w:val="20"/>
                <w:szCs w:val="20"/>
                <w:lang w:val="en-US"/>
              </w:rPr>
            </w:pPr>
            <w:r w:rsidRPr="00ED3974">
              <w:rPr>
                <w:rFonts w:eastAsia="Times New Roman" w:cs="Times New Roman"/>
                <w:sz w:val="20"/>
                <w:szCs w:val="20"/>
                <w:lang w:val="en-US"/>
              </w:rPr>
              <w:t>2009</w:t>
            </w:r>
          </w:p>
        </w:tc>
        <w:tc>
          <w:tcPr>
            <w:tcW w:w="2011" w:type="dxa"/>
            <w:noWrap/>
            <w:vAlign w:val="bottom"/>
            <w:hideMark/>
          </w:tcPr>
          <w:p w14:paraId="5972E979" w14:textId="77777777" w:rsidR="00AF58F9" w:rsidRPr="00ED3974" w:rsidRDefault="00AF58F9" w:rsidP="00ED3974">
            <w:pPr>
              <w:spacing w:line="276" w:lineRule="auto"/>
              <w:jc w:val="both"/>
              <w:rPr>
                <w:rFonts w:eastAsia="Times New Roman" w:cs="Times New Roman"/>
                <w:b/>
                <w:sz w:val="20"/>
                <w:szCs w:val="20"/>
                <w:lang w:val="en-US"/>
              </w:rPr>
            </w:pPr>
          </w:p>
        </w:tc>
        <w:tc>
          <w:tcPr>
            <w:tcW w:w="1943" w:type="dxa"/>
            <w:noWrap/>
            <w:vAlign w:val="bottom"/>
            <w:hideMark/>
          </w:tcPr>
          <w:p w14:paraId="2873AF09" w14:textId="77777777" w:rsidR="00AF58F9" w:rsidRPr="00ED3974" w:rsidRDefault="00AF58F9" w:rsidP="00ED3974">
            <w:pPr>
              <w:spacing w:after="0" w:line="276" w:lineRule="auto"/>
              <w:jc w:val="both"/>
              <w:rPr>
                <w:rFonts w:eastAsia="Times New Roman" w:cs="Times New Roman"/>
                <w:sz w:val="20"/>
                <w:szCs w:val="20"/>
                <w:lang w:val="en-US"/>
              </w:rPr>
            </w:pPr>
            <w:r w:rsidRPr="00ED3974">
              <w:rPr>
                <w:rFonts w:eastAsia="Times New Roman" w:cs="Times New Roman"/>
                <w:sz w:val="20"/>
                <w:szCs w:val="20"/>
                <w:lang w:val="en-US"/>
              </w:rPr>
              <w:t xml:space="preserve">      6,500,000.00 </w:t>
            </w:r>
          </w:p>
        </w:tc>
        <w:tc>
          <w:tcPr>
            <w:tcW w:w="1943" w:type="dxa"/>
            <w:noWrap/>
            <w:vAlign w:val="bottom"/>
            <w:hideMark/>
          </w:tcPr>
          <w:p w14:paraId="790EAB35" w14:textId="77777777" w:rsidR="00AF58F9" w:rsidRPr="00ED3974" w:rsidRDefault="00AF58F9" w:rsidP="00ED3974">
            <w:pPr>
              <w:spacing w:line="276" w:lineRule="auto"/>
              <w:jc w:val="both"/>
              <w:rPr>
                <w:rFonts w:eastAsia="Times New Roman" w:cs="Times New Roman"/>
                <w:b/>
                <w:sz w:val="20"/>
                <w:szCs w:val="20"/>
                <w:lang w:val="en-US"/>
              </w:rPr>
            </w:pPr>
          </w:p>
        </w:tc>
        <w:tc>
          <w:tcPr>
            <w:tcW w:w="2011" w:type="dxa"/>
            <w:noWrap/>
            <w:vAlign w:val="bottom"/>
            <w:hideMark/>
          </w:tcPr>
          <w:p w14:paraId="42CB0046" w14:textId="77777777" w:rsidR="00AF58F9" w:rsidRPr="00ED3974" w:rsidRDefault="00AF58F9" w:rsidP="00ED3974">
            <w:pPr>
              <w:spacing w:after="0" w:line="276" w:lineRule="auto"/>
              <w:jc w:val="both"/>
              <w:rPr>
                <w:rFonts w:eastAsia="Times New Roman" w:cs="Times New Roman"/>
                <w:sz w:val="20"/>
                <w:szCs w:val="20"/>
                <w:lang w:val="en-US"/>
              </w:rPr>
            </w:pPr>
            <w:r w:rsidRPr="00ED3974">
              <w:rPr>
                <w:rFonts w:eastAsia="Times New Roman" w:cs="Times New Roman"/>
                <w:sz w:val="20"/>
                <w:szCs w:val="20"/>
                <w:lang w:val="en-US"/>
              </w:rPr>
              <w:t xml:space="preserve">      6,500,000.00 </w:t>
            </w:r>
          </w:p>
        </w:tc>
      </w:tr>
      <w:tr w:rsidR="008062E2" w:rsidRPr="00ED3974" w14:paraId="02E9D3B0" w14:textId="77777777" w:rsidTr="008062E2">
        <w:trPr>
          <w:trHeight w:val="255"/>
        </w:trPr>
        <w:tc>
          <w:tcPr>
            <w:tcW w:w="1620" w:type="dxa"/>
            <w:tcBorders>
              <w:top w:val="nil"/>
              <w:left w:val="nil"/>
              <w:bottom w:val="single" w:sz="4" w:space="0" w:color="8EA9DB"/>
              <w:right w:val="nil"/>
            </w:tcBorders>
            <w:noWrap/>
            <w:vAlign w:val="bottom"/>
            <w:hideMark/>
          </w:tcPr>
          <w:p w14:paraId="374F613A" w14:textId="77777777" w:rsidR="00AF58F9" w:rsidRPr="00ED3974" w:rsidRDefault="008062E2" w:rsidP="00ED3974">
            <w:pPr>
              <w:spacing w:after="0" w:line="276" w:lineRule="auto"/>
              <w:jc w:val="both"/>
              <w:rPr>
                <w:rFonts w:eastAsia="Times New Roman" w:cs="Times New Roman"/>
                <w:b/>
                <w:bCs/>
                <w:sz w:val="20"/>
                <w:szCs w:val="20"/>
                <w:lang w:val="en-US"/>
              </w:rPr>
            </w:pPr>
            <w:r w:rsidRPr="00ED3974">
              <w:rPr>
                <w:rFonts w:eastAsia="Times New Roman" w:cs="Times New Roman"/>
                <w:b/>
                <w:bCs/>
                <w:sz w:val="20"/>
                <w:szCs w:val="20"/>
                <w:lang w:val="en-US"/>
              </w:rPr>
              <w:t>G+2</w:t>
            </w:r>
          </w:p>
        </w:tc>
        <w:tc>
          <w:tcPr>
            <w:tcW w:w="2011" w:type="dxa"/>
            <w:tcBorders>
              <w:top w:val="nil"/>
              <w:left w:val="nil"/>
              <w:bottom w:val="single" w:sz="4" w:space="0" w:color="8EA9DB"/>
              <w:right w:val="nil"/>
            </w:tcBorders>
            <w:noWrap/>
            <w:vAlign w:val="bottom"/>
            <w:hideMark/>
          </w:tcPr>
          <w:p w14:paraId="7B51B3FA" w14:textId="77777777" w:rsidR="00AF58F9" w:rsidRPr="00ED3974" w:rsidRDefault="008062E2" w:rsidP="00ED3974">
            <w:pPr>
              <w:spacing w:after="0" w:line="276" w:lineRule="auto"/>
              <w:jc w:val="both"/>
              <w:rPr>
                <w:rFonts w:eastAsia="Times New Roman" w:cs="Times New Roman"/>
                <w:b/>
                <w:bCs/>
                <w:sz w:val="20"/>
                <w:szCs w:val="20"/>
                <w:lang w:val="en-US"/>
              </w:rPr>
            </w:pPr>
            <w:r w:rsidRPr="00ED3974">
              <w:rPr>
                <w:rFonts w:eastAsia="Times New Roman" w:cs="Times New Roman"/>
                <w:b/>
                <w:bCs/>
                <w:sz w:val="20"/>
                <w:szCs w:val="20"/>
                <w:lang w:val="en-US"/>
              </w:rPr>
              <w:t xml:space="preserve">     12,900,000.00 </w:t>
            </w:r>
          </w:p>
        </w:tc>
        <w:tc>
          <w:tcPr>
            <w:tcW w:w="1943" w:type="dxa"/>
            <w:tcBorders>
              <w:top w:val="nil"/>
              <w:left w:val="nil"/>
              <w:bottom w:val="single" w:sz="4" w:space="0" w:color="8EA9DB"/>
              <w:right w:val="nil"/>
            </w:tcBorders>
            <w:noWrap/>
            <w:vAlign w:val="bottom"/>
            <w:hideMark/>
          </w:tcPr>
          <w:p w14:paraId="0872752F" w14:textId="77777777" w:rsidR="00AF58F9" w:rsidRPr="00ED3974" w:rsidRDefault="00AF58F9" w:rsidP="00ED3974">
            <w:pPr>
              <w:spacing w:after="0" w:line="276" w:lineRule="auto"/>
              <w:jc w:val="both"/>
              <w:rPr>
                <w:rFonts w:eastAsia="Times New Roman" w:cs="Times New Roman"/>
                <w:b/>
                <w:bCs/>
                <w:sz w:val="20"/>
                <w:szCs w:val="20"/>
                <w:lang w:val="en-US"/>
              </w:rPr>
            </w:pPr>
            <w:r w:rsidRPr="00ED3974">
              <w:rPr>
                <w:rFonts w:eastAsia="Times New Roman" w:cs="Times New Roman"/>
                <w:b/>
                <w:bCs/>
                <w:sz w:val="20"/>
                <w:szCs w:val="20"/>
                <w:lang w:val="en-US"/>
              </w:rPr>
              <w:t xml:space="preserve">      8,550,000.00 </w:t>
            </w:r>
          </w:p>
        </w:tc>
        <w:tc>
          <w:tcPr>
            <w:tcW w:w="1943" w:type="dxa"/>
            <w:tcBorders>
              <w:top w:val="nil"/>
              <w:left w:val="nil"/>
              <w:bottom w:val="single" w:sz="4" w:space="0" w:color="8EA9DB"/>
              <w:right w:val="nil"/>
            </w:tcBorders>
            <w:noWrap/>
            <w:vAlign w:val="bottom"/>
            <w:hideMark/>
          </w:tcPr>
          <w:p w14:paraId="2A064D30" w14:textId="77777777" w:rsidR="00AF58F9" w:rsidRPr="00ED3974" w:rsidRDefault="00AF58F9" w:rsidP="00ED3974">
            <w:pPr>
              <w:spacing w:after="0" w:line="276" w:lineRule="auto"/>
              <w:jc w:val="both"/>
              <w:rPr>
                <w:rFonts w:eastAsia="Times New Roman" w:cs="Times New Roman"/>
                <w:b/>
                <w:bCs/>
                <w:sz w:val="20"/>
                <w:szCs w:val="20"/>
                <w:lang w:val="en-US"/>
              </w:rPr>
            </w:pPr>
            <w:r w:rsidRPr="00ED3974">
              <w:rPr>
                <w:rFonts w:eastAsia="Times New Roman" w:cs="Times New Roman"/>
                <w:b/>
                <w:bCs/>
                <w:sz w:val="20"/>
                <w:szCs w:val="20"/>
                <w:lang w:val="en-US"/>
              </w:rPr>
              <w:t xml:space="preserve">    11,016,666.67 </w:t>
            </w:r>
          </w:p>
        </w:tc>
        <w:tc>
          <w:tcPr>
            <w:tcW w:w="2011" w:type="dxa"/>
            <w:tcBorders>
              <w:top w:val="nil"/>
              <w:left w:val="nil"/>
              <w:bottom w:val="single" w:sz="4" w:space="0" w:color="8EA9DB"/>
              <w:right w:val="nil"/>
            </w:tcBorders>
            <w:noWrap/>
            <w:vAlign w:val="bottom"/>
            <w:hideMark/>
          </w:tcPr>
          <w:p w14:paraId="4ECBFE5B" w14:textId="77777777" w:rsidR="00AF58F9" w:rsidRPr="00ED3974" w:rsidRDefault="00AF58F9" w:rsidP="00ED3974">
            <w:pPr>
              <w:spacing w:after="0" w:line="276" w:lineRule="auto"/>
              <w:jc w:val="both"/>
              <w:rPr>
                <w:rFonts w:eastAsia="Times New Roman" w:cs="Times New Roman"/>
                <w:b/>
                <w:bCs/>
                <w:sz w:val="20"/>
                <w:szCs w:val="20"/>
                <w:lang w:val="en-US"/>
              </w:rPr>
            </w:pPr>
            <w:r w:rsidRPr="00ED3974">
              <w:rPr>
                <w:rFonts w:eastAsia="Times New Roman" w:cs="Times New Roman"/>
                <w:b/>
                <w:bCs/>
                <w:sz w:val="20"/>
                <w:szCs w:val="20"/>
                <w:lang w:val="en-US"/>
              </w:rPr>
              <w:t xml:space="preserve">     11,788,888.89 </w:t>
            </w:r>
          </w:p>
        </w:tc>
      </w:tr>
      <w:tr w:rsidR="008062E2" w:rsidRPr="00ED3974" w14:paraId="132C418F" w14:textId="77777777" w:rsidTr="008062E2">
        <w:trPr>
          <w:trHeight w:val="255"/>
        </w:trPr>
        <w:tc>
          <w:tcPr>
            <w:tcW w:w="1620" w:type="dxa"/>
            <w:noWrap/>
            <w:vAlign w:val="bottom"/>
            <w:hideMark/>
          </w:tcPr>
          <w:p w14:paraId="5F6AA642" w14:textId="77777777" w:rsidR="00AF58F9" w:rsidRPr="00ED3974" w:rsidRDefault="008062E2" w:rsidP="00ED3974">
            <w:pPr>
              <w:spacing w:after="0" w:line="276" w:lineRule="auto"/>
              <w:ind w:firstLineChars="100" w:firstLine="200"/>
              <w:jc w:val="both"/>
              <w:rPr>
                <w:rFonts w:eastAsia="Times New Roman" w:cs="Times New Roman"/>
                <w:sz w:val="20"/>
                <w:szCs w:val="20"/>
                <w:lang w:val="en-US"/>
              </w:rPr>
            </w:pPr>
            <w:r w:rsidRPr="00ED3974">
              <w:rPr>
                <w:rFonts w:eastAsia="Times New Roman" w:cs="Times New Roman"/>
                <w:sz w:val="20"/>
                <w:szCs w:val="20"/>
                <w:lang w:val="en-US"/>
              </w:rPr>
              <w:t>2007</w:t>
            </w:r>
          </w:p>
        </w:tc>
        <w:tc>
          <w:tcPr>
            <w:tcW w:w="2011" w:type="dxa"/>
            <w:noWrap/>
            <w:vAlign w:val="bottom"/>
            <w:hideMark/>
          </w:tcPr>
          <w:p w14:paraId="197908F9" w14:textId="77777777" w:rsidR="00AF58F9" w:rsidRPr="00ED3974" w:rsidRDefault="008062E2" w:rsidP="00ED3974">
            <w:pPr>
              <w:spacing w:after="0" w:line="276" w:lineRule="auto"/>
              <w:jc w:val="both"/>
              <w:rPr>
                <w:rFonts w:eastAsia="Times New Roman" w:cs="Times New Roman"/>
                <w:sz w:val="20"/>
                <w:szCs w:val="20"/>
                <w:lang w:val="en-US"/>
              </w:rPr>
            </w:pPr>
            <w:r w:rsidRPr="00ED3974">
              <w:rPr>
                <w:rFonts w:eastAsia="Times New Roman" w:cs="Times New Roman"/>
                <w:sz w:val="20"/>
                <w:szCs w:val="20"/>
                <w:lang w:val="en-US"/>
              </w:rPr>
              <w:t xml:space="preserve">     12,500,000.00 </w:t>
            </w:r>
          </w:p>
        </w:tc>
        <w:tc>
          <w:tcPr>
            <w:tcW w:w="1943" w:type="dxa"/>
            <w:noWrap/>
            <w:vAlign w:val="bottom"/>
            <w:hideMark/>
          </w:tcPr>
          <w:p w14:paraId="5359FE84" w14:textId="77777777" w:rsidR="00AF58F9" w:rsidRPr="00ED3974" w:rsidRDefault="00AF58F9" w:rsidP="00ED3974">
            <w:pPr>
              <w:spacing w:line="276" w:lineRule="auto"/>
              <w:jc w:val="both"/>
              <w:rPr>
                <w:rFonts w:eastAsia="Times New Roman" w:cs="Times New Roman"/>
                <w:sz w:val="20"/>
                <w:szCs w:val="20"/>
                <w:lang w:val="en-US"/>
              </w:rPr>
            </w:pPr>
          </w:p>
        </w:tc>
        <w:tc>
          <w:tcPr>
            <w:tcW w:w="1943" w:type="dxa"/>
            <w:noWrap/>
            <w:vAlign w:val="bottom"/>
            <w:hideMark/>
          </w:tcPr>
          <w:p w14:paraId="3E85E16C" w14:textId="77777777" w:rsidR="00AF58F9" w:rsidRPr="00ED3974" w:rsidRDefault="00AF58F9" w:rsidP="00ED3974">
            <w:pPr>
              <w:spacing w:after="0" w:line="276" w:lineRule="auto"/>
              <w:jc w:val="both"/>
              <w:rPr>
                <w:rFonts w:eastAsia="Times New Roman" w:cs="Times New Roman"/>
                <w:sz w:val="20"/>
                <w:szCs w:val="20"/>
                <w:lang w:val="en-US"/>
              </w:rPr>
            </w:pPr>
            <w:r w:rsidRPr="00ED3974">
              <w:rPr>
                <w:rFonts w:eastAsia="Times New Roman" w:cs="Times New Roman"/>
                <w:sz w:val="20"/>
                <w:szCs w:val="20"/>
                <w:lang w:val="en-US"/>
              </w:rPr>
              <w:t xml:space="preserve">      8,775,000.00 </w:t>
            </w:r>
          </w:p>
        </w:tc>
        <w:tc>
          <w:tcPr>
            <w:tcW w:w="2011" w:type="dxa"/>
            <w:noWrap/>
            <w:vAlign w:val="bottom"/>
            <w:hideMark/>
          </w:tcPr>
          <w:p w14:paraId="3125D369" w14:textId="77777777" w:rsidR="00AF58F9" w:rsidRPr="00ED3974" w:rsidRDefault="00AF58F9" w:rsidP="00ED3974">
            <w:pPr>
              <w:spacing w:after="0" w:line="276" w:lineRule="auto"/>
              <w:jc w:val="both"/>
              <w:rPr>
                <w:rFonts w:eastAsia="Times New Roman" w:cs="Times New Roman"/>
                <w:sz w:val="20"/>
                <w:szCs w:val="20"/>
                <w:lang w:val="en-US"/>
              </w:rPr>
            </w:pPr>
            <w:r w:rsidRPr="00ED3974">
              <w:rPr>
                <w:rFonts w:eastAsia="Times New Roman" w:cs="Times New Roman"/>
                <w:sz w:val="20"/>
                <w:szCs w:val="20"/>
                <w:lang w:val="en-US"/>
              </w:rPr>
              <w:t xml:space="preserve">     10,016,666.67 </w:t>
            </w:r>
          </w:p>
        </w:tc>
      </w:tr>
      <w:tr w:rsidR="008062E2" w:rsidRPr="00ED3974" w14:paraId="4F8F8647" w14:textId="77777777" w:rsidTr="008062E2">
        <w:trPr>
          <w:trHeight w:val="255"/>
        </w:trPr>
        <w:tc>
          <w:tcPr>
            <w:tcW w:w="1620" w:type="dxa"/>
            <w:noWrap/>
            <w:vAlign w:val="bottom"/>
            <w:hideMark/>
          </w:tcPr>
          <w:p w14:paraId="23DBB955" w14:textId="77777777" w:rsidR="00AF58F9" w:rsidRPr="00ED3974" w:rsidRDefault="008062E2" w:rsidP="00ED3974">
            <w:pPr>
              <w:spacing w:after="0" w:line="276" w:lineRule="auto"/>
              <w:ind w:firstLineChars="100" w:firstLine="200"/>
              <w:jc w:val="both"/>
              <w:rPr>
                <w:rFonts w:eastAsia="Times New Roman" w:cs="Times New Roman"/>
                <w:sz w:val="20"/>
                <w:szCs w:val="20"/>
                <w:lang w:val="en-US"/>
              </w:rPr>
            </w:pPr>
            <w:r w:rsidRPr="00ED3974">
              <w:rPr>
                <w:rFonts w:eastAsia="Times New Roman" w:cs="Times New Roman"/>
                <w:sz w:val="20"/>
                <w:szCs w:val="20"/>
                <w:lang w:val="en-US"/>
              </w:rPr>
              <w:t>2008</w:t>
            </w:r>
          </w:p>
        </w:tc>
        <w:tc>
          <w:tcPr>
            <w:tcW w:w="2011" w:type="dxa"/>
            <w:noWrap/>
            <w:vAlign w:val="bottom"/>
            <w:hideMark/>
          </w:tcPr>
          <w:p w14:paraId="3F61B610" w14:textId="77777777" w:rsidR="00AF58F9" w:rsidRPr="00ED3974" w:rsidRDefault="008062E2" w:rsidP="00ED3974">
            <w:pPr>
              <w:spacing w:after="0" w:line="276" w:lineRule="auto"/>
              <w:jc w:val="both"/>
              <w:rPr>
                <w:rFonts w:eastAsia="Times New Roman" w:cs="Times New Roman"/>
                <w:sz w:val="20"/>
                <w:szCs w:val="20"/>
                <w:lang w:val="en-US"/>
              </w:rPr>
            </w:pPr>
            <w:r w:rsidRPr="00ED3974">
              <w:rPr>
                <w:rFonts w:eastAsia="Times New Roman" w:cs="Times New Roman"/>
                <w:sz w:val="20"/>
                <w:szCs w:val="20"/>
                <w:lang w:val="en-US"/>
              </w:rPr>
              <w:t xml:space="preserve">     12,750,000.00 </w:t>
            </w:r>
          </w:p>
        </w:tc>
        <w:tc>
          <w:tcPr>
            <w:tcW w:w="1943" w:type="dxa"/>
            <w:noWrap/>
            <w:vAlign w:val="bottom"/>
            <w:hideMark/>
          </w:tcPr>
          <w:p w14:paraId="229268E5" w14:textId="77777777" w:rsidR="00AF58F9" w:rsidRPr="00ED3974" w:rsidRDefault="00AF58F9" w:rsidP="00ED3974">
            <w:pPr>
              <w:spacing w:line="276" w:lineRule="auto"/>
              <w:jc w:val="both"/>
              <w:rPr>
                <w:rFonts w:eastAsia="Times New Roman" w:cs="Times New Roman"/>
                <w:sz w:val="20"/>
                <w:szCs w:val="20"/>
                <w:lang w:val="en-US"/>
              </w:rPr>
            </w:pPr>
          </w:p>
        </w:tc>
        <w:tc>
          <w:tcPr>
            <w:tcW w:w="1943" w:type="dxa"/>
            <w:noWrap/>
            <w:vAlign w:val="bottom"/>
            <w:hideMark/>
          </w:tcPr>
          <w:p w14:paraId="65CECDF0" w14:textId="77777777" w:rsidR="00AF58F9" w:rsidRPr="00ED3974" w:rsidRDefault="00AF58F9" w:rsidP="00ED3974">
            <w:pPr>
              <w:spacing w:after="0" w:line="276" w:lineRule="auto"/>
              <w:jc w:val="both"/>
              <w:rPr>
                <w:rFonts w:cs="Times New Roman"/>
                <w:sz w:val="20"/>
                <w:szCs w:val="20"/>
                <w:lang w:val="en-US"/>
              </w:rPr>
            </w:pPr>
          </w:p>
        </w:tc>
        <w:tc>
          <w:tcPr>
            <w:tcW w:w="2011" w:type="dxa"/>
            <w:noWrap/>
            <w:vAlign w:val="bottom"/>
            <w:hideMark/>
          </w:tcPr>
          <w:p w14:paraId="49BF6B98" w14:textId="77777777" w:rsidR="00AF58F9" w:rsidRPr="00ED3974" w:rsidRDefault="00AF58F9" w:rsidP="00ED3974">
            <w:pPr>
              <w:spacing w:after="0" w:line="276" w:lineRule="auto"/>
              <w:jc w:val="both"/>
              <w:rPr>
                <w:rFonts w:eastAsia="Times New Roman" w:cs="Times New Roman"/>
                <w:sz w:val="20"/>
                <w:szCs w:val="20"/>
                <w:lang w:val="en-US"/>
              </w:rPr>
            </w:pPr>
            <w:r w:rsidRPr="00ED3974">
              <w:rPr>
                <w:rFonts w:eastAsia="Times New Roman" w:cs="Times New Roman"/>
                <w:sz w:val="20"/>
                <w:szCs w:val="20"/>
                <w:lang w:val="en-US"/>
              </w:rPr>
              <w:t xml:space="preserve">     12,750,000.00 </w:t>
            </w:r>
          </w:p>
        </w:tc>
      </w:tr>
      <w:tr w:rsidR="008062E2" w:rsidRPr="00ED3974" w14:paraId="6C680687" w14:textId="77777777" w:rsidTr="008062E2">
        <w:trPr>
          <w:trHeight w:val="255"/>
        </w:trPr>
        <w:tc>
          <w:tcPr>
            <w:tcW w:w="1620" w:type="dxa"/>
            <w:noWrap/>
            <w:vAlign w:val="bottom"/>
            <w:hideMark/>
          </w:tcPr>
          <w:p w14:paraId="501F2663" w14:textId="77777777" w:rsidR="00AF58F9" w:rsidRPr="00ED3974" w:rsidRDefault="008062E2" w:rsidP="00ED3974">
            <w:pPr>
              <w:spacing w:after="0" w:line="276" w:lineRule="auto"/>
              <w:ind w:firstLineChars="100" w:firstLine="200"/>
              <w:jc w:val="both"/>
              <w:rPr>
                <w:rFonts w:eastAsia="Times New Roman" w:cs="Times New Roman"/>
                <w:sz w:val="20"/>
                <w:szCs w:val="20"/>
                <w:lang w:val="en-US"/>
              </w:rPr>
            </w:pPr>
            <w:r w:rsidRPr="00ED3974">
              <w:rPr>
                <w:rFonts w:eastAsia="Times New Roman" w:cs="Times New Roman"/>
                <w:sz w:val="20"/>
                <w:szCs w:val="20"/>
                <w:lang w:val="en-US"/>
              </w:rPr>
              <w:t>2009</w:t>
            </w:r>
          </w:p>
        </w:tc>
        <w:tc>
          <w:tcPr>
            <w:tcW w:w="2011" w:type="dxa"/>
            <w:noWrap/>
            <w:vAlign w:val="bottom"/>
            <w:hideMark/>
          </w:tcPr>
          <w:p w14:paraId="56108093" w14:textId="77777777" w:rsidR="00AF58F9" w:rsidRPr="00ED3974" w:rsidRDefault="008062E2" w:rsidP="00ED3974">
            <w:pPr>
              <w:spacing w:after="0" w:line="276" w:lineRule="auto"/>
              <w:jc w:val="both"/>
              <w:rPr>
                <w:rFonts w:eastAsia="Times New Roman" w:cs="Times New Roman"/>
                <w:sz w:val="20"/>
                <w:szCs w:val="20"/>
                <w:lang w:val="en-US"/>
              </w:rPr>
            </w:pPr>
            <w:r w:rsidRPr="00ED3974">
              <w:rPr>
                <w:rFonts w:eastAsia="Times New Roman" w:cs="Times New Roman"/>
                <w:sz w:val="20"/>
                <w:szCs w:val="20"/>
                <w:lang w:val="en-US"/>
              </w:rPr>
              <w:t xml:space="preserve">     13,250,000.00 </w:t>
            </w:r>
          </w:p>
        </w:tc>
        <w:tc>
          <w:tcPr>
            <w:tcW w:w="1943" w:type="dxa"/>
            <w:noWrap/>
            <w:vAlign w:val="bottom"/>
            <w:hideMark/>
          </w:tcPr>
          <w:p w14:paraId="522174B9" w14:textId="77777777" w:rsidR="00AF58F9" w:rsidRPr="00ED3974" w:rsidRDefault="00AF58F9" w:rsidP="00ED3974">
            <w:pPr>
              <w:spacing w:after="0" w:line="276" w:lineRule="auto"/>
              <w:jc w:val="both"/>
              <w:rPr>
                <w:rFonts w:eastAsia="Times New Roman" w:cs="Times New Roman"/>
                <w:sz w:val="20"/>
                <w:szCs w:val="20"/>
                <w:lang w:val="en-US"/>
              </w:rPr>
            </w:pPr>
            <w:r w:rsidRPr="00ED3974">
              <w:rPr>
                <w:rFonts w:eastAsia="Times New Roman" w:cs="Times New Roman"/>
                <w:sz w:val="20"/>
                <w:szCs w:val="20"/>
                <w:lang w:val="en-US"/>
              </w:rPr>
              <w:t xml:space="preserve">      8,550,000.00 </w:t>
            </w:r>
          </w:p>
        </w:tc>
        <w:tc>
          <w:tcPr>
            <w:tcW w:w="1943" w:type="dxa"/>
            <w:noWrap/>
            <w:vAlign w:val="bottom"/>
            <w:hideMark/>
          </w:tcPr>
          <w:p w14:paraId="6887B792" w14:textId="77777777" w:rsidR="00AF58F9" w:rsidRPr="00ED3974" w:rsidRDefault="00AF58F9" w:rsidP="00ED3974">
            <w:pPr>
              <w:spacing w:after="0" w:line="276" w:lineRule="auto"/>
              <w:jc w:val="both"/>
              <w:rPr>
                <w:rFonts w:eastAsia="Times New Roman" w:cs="Times New Roman"/>
                <w:sz w:val="20"/>
                <w:szCs w:val="20"/>
                <w:lang w:val="en-US"/>
              </w:rPr>
            </w:pPr>
            <w:r w:rsidRPr="00ED3974">
              <w:rPr>
                <w:rFonts w:eastAsia="Times New Roman" w:cs="Times New Roman"/>
                <w:sz w:val="20"/>
                <w:szCs w:val="20"/>
                <w:lang w:val="en-US"/>
              </w:rPr>
              <w:t xml:space="preserve">    15,500,000.00 </w:t>
            </w:r>
          </w:p>
        </w:tc>
        <w:tc>
          <w:tcPr>
            <w:tcW w:w="2011" w:type="dxa"/>
            <w:noWrap/>
            <w:vAlign w:val="bottom"/>
            <w:hideMark/>
          </w:tcPr>
          <w:p w14:paraId="399A3820" w14:textId="77777777" w:rsidR="00AF58F9" w:rsidRPr="00ED3974" w:rsidRDefault="00AF58F9" w:rsidP="00ED3974">
            <w:pPr>
              <w:spacing w:after="0" w:line="276" w:lineRule="auto"/>
              <w:jc w:val="both"/>
              <w:rPr>
                <w:rFonts w:eastAsia="Times New Roman" w:cs="Times New Roman"/>
                <w:sz w:val="20"/>
                <w:szCs w:val="20"/>
                <w:lang w:val="en-US"/>
              </w:rPr>
            </w:pPr>
            <w:r w:rsidRPr="00ED3974">
              <w:rPr>
                <w:rFonts w:eastAsia="Times New Roman" w:cs="Times New Roman"/>
                <w:sz w:val="20"/>
                <w:szCs w:val="20"/>
                <w:lang w:val="en-US"/>
              </w:rPr>
              <w:t xml:space="preserve">     12,637,500.00 </w:t>
            </w:r>
          </w:p>
        </w:tc>
      </w:tr>
      <w:tr w:rsidR="008062E2" w:rsidRPr="00ED3974" w14:paraId="797A7320" w14:textId="77777777" w:rsidTr="008062E2">
        <w:trPr>
          <w:trHeight w:val="255"/>
        </w:trPr>
        <w:tc>
          <w:tcPr>
            <w:tcW w:w="1620" w:type="dxa"/>
            <w:tcBorders>
              <w:top w:val="nil"/>
              <w:left w:val="nil"/>
              <w:bottom w:val="single" w:sz="4" w:space="0" w:color="8EA9DB"/>
              <w:right w:val="nil"/>
            </w:tcBorders>
            <w:noWrap/>
            <w:vAlign w:val="bottom"/>
            <w:hideMark/>
          </w:tcPr>
          <w:p w14:paraId="6DCF6040" w14:textId="77777777" w:rsidR="00AF58F9" w:rsidRPr="00ED3974" w:rsidRDefault="007A0A71" w:rsidP="00ED3974">
            <w:pPr>
              <w:spacing w:after="0" w:line="276" w:lineRule="auto"/>
              <w:jc w:val="both"/>
              <w:rPr>
                <w:rFonts w:eastAsia="Times New Roman" w:cs="Times New Roman"/>
                <w:b/>
                <w:bCs/>
                <w:sz w:val="20"/>
                <w:szCs w:val="20"/>
                <w:lang w:val="en-US"/>
              </w:rPr>
            </w:pPr>
            <w:r>
              <w:rPr>
                <w:rFonts w:eastAsia="Times New Roman" w:cs="Times New Roman"/>
                <w:b/>
                <w:bCs/>
                <w:sz w:val="20"/>
                <w:szCs w:val="20"/>
                <w:lang w:val="en-US"/>
              </w:rPr>
              <w:t>Villa</w:t>
            </w:r>
          </w:p>
        </w:tc>
        <w:tc>
          <w:tcPr>
            <w:tcW w:w="2011" w:type="dxa"/>
            <w:tcBorders>
              <w:top w:val="nil"/>
              <w:left w:val="nil"/>
              <w:bottom w:val="single" w:sz="4" w:space="0" w:color="8EA9DB"/>
              <w:right w:val="nil"/>
            </w:tcBorders>
            <w:noWrap/>
            <w:vAlign w:val="bottom"/>
            <w:hideMark/>
          </w:tcPr>
          <w:p w14:paraId="47AC7727" w14:textId="77777777" w:rsidR="00AF58F9" w:rsidRPr="00ED3974" w:rsidRDefault="008062E2" w:rsidP="00ED3974">
            <w:pPr>
              <w:spacing w:after="0" w:line="276" w:lineRule="auto"/>
              <w:jc w:val="both"/>
              <w:rPr>
                <w:rFonts w:eastAsia="Times New Roman" w:cs="Times New Roman"/>
                <w:b/>
                <w:bCs/>
                <w:sz w:val="20"/>
                <w:szCs w:val="20"/>
                <w:lang w:val="en-US"/>
              </w:rPr>
            </w:pPr>
            <w:r w:rsidRPr="00ED3974">
              <w:rPr>
                <w:rFonts w:eastAsia="Times New Roman" w:cs="Times New Roman"/>
                <w:b/>
                <w:bCs/>
                <w:sz w:val="20"/>
                <w:szCs w:val="20"/>
                <w:lang w:val="en-US"/>
              </w:rPr>
              <w:t xml:space="preserve">       4,420,000.00 </w:t>
            </w:r>
          </w:p>
        </w:tc>
        <w:tc>
          <w:tcPr>
            <w:tcW w:w="1943" w:type="dxa"/>
            <w:tcBorders>
              <w:top w:val="nil"/>
              <w:left w:val="nil"/>
              <w:bottom w:val="single" w:sz="4" w:space="0" w:color="8EA9DB"/>
              <w:right w:val="nil"/>
            </w:tcBorders>
            <w:noWrap/>
            <w:vAlign w:val="bottom"/>
            <w:hideMark/>
          </w:tcPr>
          <w:p w14:paraId="3E63EF68" w14:textId="77777777" w:rsidR="00AF58F9" w:rsidRPr="00ED3974" w:rsidRDefault="00AF58F9" w:rsidP="00ED3974">
            <w:pPr>
              <w:spacing w:line="276" w:lineRule="auto"/>
              <w:jc w:val="both"/>
              <w:rPr>
                <w:rFonts w:eastAsia="Times New Roman" w:cs="Times New Roman"/>
                <w:b/>
                <w:bCs/>
                <w:sz w:val="20"/>
                <w:szCs w:val="20"/>
                <w:lang w:val="en-US"/>
              </w:rPr>
            </w:pPr>
          </w:p>
        </w:tc>
        <w:tc>
          <w:tcPr>
            <w:tcW w:w="1943" w:type="dxa"/>
            <w:tcBorders>
              <w:top w:val="nil"/>
              <w:left w:val="nil"/>
              <w:bottom w:val="single" w:sz="4" w:space="0" w:color="8EA9DB"/>
              <w:right w:val="nil"/>
            </w:tcBorders>
            <w:noWrap/>
            <w:vAlign w:val="bottom"/>
            <w:hideMark/>
          </w:tcPr>
          <w:p w14:paraId="1AE43343" w14:textId="77777777" w:rsidR="00AF58F9" w:rsidRPr="00ED3974" w:rsidRDefault="00AF58F9" w:rsidP="00ED3974">
            <w:pPr>
              <w:spacing w:after="0" w:line="276" w:lineRule="auto"/>
              <w:jc w:val="both"/>
              <w:rPr>
                <w:rFonts w:eastAsia="Times New Roman" w:cs="Times New Roman"/>
                <w:b/>
                <w:bCs/>
                <w:sz w:val="20"/>
                <w:szCs w:val="20"/>
                <w:lang w:val="en-US"/>
              </w:rPr>
            </w:pPr>
            <w:r w:rsidRPr="00ED3974">
              <w:rPr>
                <w:rFonts w:eastAsia="Times New Roman" w:cs="Times New Roman"/>
                <w:b/>
                <w:bCs/>
                <w:sz w:val="20"/>
                <w:szCs w:val="20"/>
                <w:lang w:val="en-US"/>
              </w:rPr>
              <w:t xml:space="preserve">      5,000,000.00 </w:t>
            </w:r>
          </w:p>
        </w:tc>
        <w:tc>
          <w:tcPr>
            <w:tcW w:w="2011" w:type="dxa"/>
            <w:tcBorders>
              <w:top w:val="nil"/>
              <w:left w:val="nil"/>
              <w:bottom w:val="single" w:sz="4" w:space="0" w:color="8EA9DB"/>
              <w:right w:val="nil"/>
            </w:tcBorders>
            <w:noWrap/>
            <w:vAlign w:val="bottom"/>
            <w:hideMark/>
          </w:tcPr>
          <w:p w14:paraId="3F8F59F2" w14:textId="77777777" w:rsidR="00AF58F9" w:rsidRPr="00ED3974" w:rsidRDefault="00AF58F9" w:rsidP="00ED3974">
            <w:pPr>
              <w:spacing w:after="0" w:line="276" w:lineRule="auto"/>
              <w:jc w:val="both"/>
              <w:rPr>
                <w:rFonts w:eastAsia="Times New Roman" w:cs="Times New Roman"/>
                <w:b/>
                <w:bCs/>
                <w:sz w:val="20"/>
                <w:szCs w:val="20"/>
                <w:lang w:val="en-US"/>
              </w:rPr>
            </w:pPr>
            <w:r w:rsidRPr="00ED3974">
              <w:rPr>
                <w:rFonts w:eastAsia="Times New Roman" w:cs="Times New Roman"/>
                <w:b/>
                <w:bCs/>
                <w:sz w:val="20"/>
                <w:szCs w:val="20"/>
                <w:lang w:val="en-US"/>
              </w:rPr>
              <w:t xml:space="preserve">      4,553,846.15 </w:t>
            </w:r>
          </w:p>
        </w:tc>
      </w:tr>
      <w:tr w:rsidR="008062E2" w:rsidRPr="00ED3974" w14:paraId="5E52A53C" w14:textId="77777777" w:rsidTr="008062E2">
        <w:trPr>
          <w:trHeight w:val="255"/>
        </w:trPr>
        <w:tc>
          <w:tcPr>
            <w:tcW w:w="1620" w:type="dxa"/>
            <w:noWrap/>
            <w:vAlign w:val="bottom"/>
            <w:hideMark/>
          </w:tcPr>
          <w:p w14:paraId="699F8723" w14:textId="77777777" w:rsidR="00AF58F9" w:rsidRPr="00ED3974" w:rsidRDefault="008062E2" w:rsidP="00ED3974">
            <w:pPr>
              <w:spacing w:after="0" w:line="276" w:lineRule="auto"/>
              <w:ind w:firstLineChars="100" w:firstLine="200"/>
              <w:jc w:val="both"/>
              <w:rPr>
                <w:rFonts w:eastAsia="Times New Roman" w:cs="Times New Roman"/>
                <w:sz w:val="20"/>
                <w:szCs w:val="20"/>
                <w:lang w:val="en-US"/>
              </w:rPr>
            </w:pPr>
            <w:r w:rsidRPr="00ED3974">
              <w:rPr>
                <w:rFonts w:eastAsia="Times New Roman" w:cs="Times New Roman"/>
                <w:sz w:val="20"/>
                <w:szCs w:val="20"/>
                <w:lang w:val="en-US"/>
              </w:rPr>
              <w:t>2007</w:t>
            </w:r>
          </w:p>
        </w:tc>
        <w:tc>
          <w:tcPr>
            <w:tcW w:w="2011" w:type="dxa"/>
            <w:noWrap/>
            <w:vAlign w:val="bottom"/>
            <w:hideMark/>
          </w:tcPr>
          <w:p w14:paraId="281034F0" w14:textId="77777777" w:rsidR="00AF58F9" w:rsidRPr="00ED3974" w:rsidRDefault="008062E2" w:rsidP="00ED3974">
            <w:pPr>
              <w:spacing w:after="0" w:line="276" w:lineRule="auto"/>
              <w:jc w:val="both"/>
              <w:rPr>
                <w:rFonts w:eastAsia="Times New Roman" w:cs="Times New Roman"/>
                <w:sz w:val="20"/>
                <w:szCs w:val="20"/>
                <w:lang w:val="en-US"/>
              </w:rPr>
            </w:pPr>
            <w:r w:rsidRPr="00ED3974">
              <w:rPr>
                <w:rFonts w:eastAsia="Times New Roman" w:cs="Times New Roman"/>
                <w:sz w:val="20"/>
                <w:szCs w:val="20"/>
                <w:lang w:val="en-US"/>
              </w:rPr>
              <w:t xml:space="preserve">       4,012,500.00 </w:t>
            </w:r>
          </w:p>
        </w:tc>
        <w:tc>
          <w:tcPr>
            <w:tcW w:w="1943" w:type="dxa"/>
            <w:noWrap/>
            <w:vAlign w:val="bottom"/>
            <w:hideMark/>
          </w:tcPr>
          <w:p w14:paraId="10CBB242" w14:textId="77777777" w:rsidR="00AF58F9" w:rsidRPr="00ED3974" w:rsidRDefault="00AF58F9" w:rsidP="00ED3974">
            <w:pPr>
              <w:spacing w:line="276" w:lineRule="auto"/>
              <w:jc w:val="both"/>
              <w:rPr>
                <w:rFonts w:eastAsia="Times New Roman" w:cs="Times New Roman"/>
                <w:sz w:val="20"/>
                <w:szCs w:val="20"/>
                <w:lang w:val="en-US"/>
              </w:rPr>
            </w:pPr>
          </w:p>
        </w:tc>
        <w:tc>
          <w:tcPr>
            <w:tcW w:w="1943" w:type="dxa"/>
            <w:noWrap/>
            <w:vAlign w:val="bottom"/>
            <w:hideMark/>
          </w:tcPr>
          <w:p w14:paraId="718243FF" w14:textId="77777777" w:rsidR="00AF58F9" w:rsidRPr="00ED3974" w:rsidRDefault="00AF58F9" w:rsidP="00ED3974">
            <w:pPr>
              <w:spacing w:after="0" w:line="276" w:lineRule="auto"/>
              <w:jc w:val="both"/>
              <w:rPr>
                <w:rFonts w:eastAsia="Times New Roman" w:cs="Times New Roman"/>
                <w:sz w:val="20"/>
                <w:szCs w:val="20"/>
                <w:lang w:val="en-US"/>
              </w:rPr>
            </w:pPr>
            <w:r w:rsidRPr="00ED3974">
              <w:rPr>
                <w:rFonts w:eastAsia="Times New Roman" w:cs="Times New Roman"/>
                <w:sz w:val="20"/>
                <w:szCs w:val="20"/>
                <w:lang w:val="en-US"/>
              </w:rPr>
              <w:t xml:space="preserve">      4,500,000.00 </w:t>
            </w:r>
          </w:p>
        </w:tc>
        <w:tc>
          <w:tcPr>
            <w:tcW w:w="2011" w:type="dxa"/>
            <w:noWrap/>
            <w:vAlign w:val="bottom"/>
            <w:hideMark/>
          </w:tcPr>
          <w:p w14:paraId="2D778C6B" w14:textId="77777777" w:rsidR="00AF58F9" w:rsidRPr="00ED3974" w:rsidRDefault="00AF58F9" w:rsidP="00ED3974">
            <w:pPr>
              <w:spacing w:after="0" w:line="276" w:lineRule="auto"/>
              <w:jc w:val="both"/>
              <w:rPr>
                <w:rFonts w:eastAsia="Times New Roman" w:cs="Times New Roman"/>
                <w:sz w:val="20"/>
                <w:szCs w:val="20"/>
                <w:lang w:val="en-US"/>
              </w:rPr>
            </w:pPr>
            <w:r w:rsidRPr="00ED3974">
              <w:rPr>
                <w:rFonts w:eastAsia="Times New Roman" w:cs="Times New Roman"/>
                <w:sz w:val="20"/>
                <w:szCs w:val="20"/>
                <w:lang w:val="en-US"/>
              </w:rPr>
              <w:t xml:space="preserve">      4,110,000.00 </w:t>
            </w:r>
          </w:p>
        </w:tc>
      </w:tr>
      <w:tr w:rsidR="008062E2" w:rsidRPr="00ED3974" w14:paraId="41DA5381" w14:textId="77777777" w:rsidTr="008062E2">
        <w:trPr>
          <w:trHeight w:val="255"/>
        </w:trPr>
        <w:tc>
          <w:tcPr>
            <w:tcW w:w="1620" w:type="dxa"/>
            <w:noWrap/>
            <w:vAlign w:val="bottom"/>
            <w:hideMark/>
          </w:tcPr>
          <w:p w14:paraId="2399C9C3" w14:textId="77777777" w:rsidR="00AF58F9" w:rsidRPr="00ED3974" w:rsidRDefault="008062E2" w:rsidP="00ED3974">
            <w:pPr>
              <w:spacing w:after="0" w:line="276" w:lineRule="auto"/>
              <w:ind w:firstLineChars="100" w:firstLine="200"/>
              <w:jc w:val="both"/>
              <w:rPr>
                <w:rFonts w:eastAsia="Times New Roman" w:cs="Times New Roman"/>
                <w:sz w:val="20"/>
                <w:szCs w:val="20"/>
                <w:lang w:val="en-US"/>
              </w:rPr>
            </w:pPr>
            <w:r w:rsidRPr="00ED3974">
              <w:rPr>
                <w:rFonts w:eastAsia="Times New Roman" w:cs="Times New Roman"/>
                <w:sz w:val="20"/>
                <w:szCs w:val="20"/>
                <w:lang w:val="en-US"/>
              </w:rPr>
              <w:t>2008</w:t>
            </w:r>
          </w:p>
        </w:tc>
        <w:tc>
          <w:tcPr>
            <w:tcW w:w="2011" w:type="dxa"/>
            <w:noWrap/>
            <w:vAlign w:val="bottom"/>
            <w:hideMark/>
          </w:tcPr>
          <w:p w14:paraId="5DDE04F2" w14:textId="77777777" w:rsidR="00AF58F9" w:rsidRPr="00ED3974" w:rsidRDefault="008062E2" w:rsidP="00ED3974">
            <w:pPr>
              <w:spacing w:after="0" w:line="276" w:lineRule="auto"/>
              <w:jc w:val="both"/>
              <w:rPr>
                <w:rFonts w:eastAsia="Times New Roman" w:cs="Times New Roman"/>
                <w:sz w:val="20"/>
                <w:szCs w:val="20"/>
                <w:lang w:val="en-US"/>
              </w:rPr>
            </w:pPr>
            <w:r w:rsidRPr="00ED3974">
              <w:rPr>
                <w:rFonts w:eastAsia="Times New Roman" w:cs="Times New Roman"/>
                <w:sz w:val="20"/>
                <w:szCs w:val="20"/>
                <w:lang w:val="en-US"/>
              </w:rPr>
              <w:t xml:space="preserve">       4,366,666.67 </w:t>
            </w:r>
          </w:p>
        </w:tc>
        <w:tc>
          <w:tcPr>
            <w:tcW w:w="1943" w:type="dxa"/>
            <w:noWrap/>
            <w:vAlign w:val="bottom"/>
            <w:hideMark/>
          </w:tcPr>
          <w:p w14:paraId="2970A037" w14:textId="77777777" w:rsidR="00AF58F9" w:rsidRPr="00ED3974" w:rsidRDefault="00AF58F9" w:rsidP="00ED3974">
            <w:pPr>
              <w:spacing w:line="276" w:lineRule="auto"/>
              <w:jc w:val="both"/>
              <w:rPr>
                <w:rFonts w:eastAsia="Times New Roman" w:cs="Times New Roman"/>
                <w:sz w:val="20"/>
                <w:szCs w:val="20"/>
                <w:lang w:val="en-US"/>
              </w:rPr>
            </w:pPr>
          </w:p>
        </w:tc>
        <w:tc>
          <w:tcPr>
            <w:tcW w:w="1943" w:type="dxa"/>
            <w:noWrap/>
            <w:vAlign w:val="bottom"/>
            <w:hideMark/>
          </w:tcPr>
          <w:p w14:paraId="60BF31D3" w14:textId="77777777" w:rsidR="00AF58F9" w:rsidRPr="00ED3974" w:rsidRDefault="00AF58F9" w:rsidP="00ED3974">
            <w:pPr>
              <w:spacing w:after="0" w:line="276" w:lineRule="auto"/>
              <w:jc w:val="both"/>
              <w:rPr>
                <w:rFonts w:cs="Times New Roman"/>
                <w:sz w:val="20"/>
                <w:szCs w:val="20"/>
                <w:lang w:val="en-US"/>
              </w:rPr>
            </w:pPr>
          </w:p>
        </w:tc>
        <w:tc>
          <w:tcPr>
            <w:tcW w:w="2011" w:type="dxa"/>
            <w:noWrap/>
            <w:vAlign w:val="bottom"/>
            <w:hideMark/>
          </w:tcPr>
          <w:p w14:paraId="21E74F4F" w14:textId="77777777" w:rsidR="00AF58F9" w:rsidRPr="00ED3974" w:rsidRDefault="00AF58F9" w:rsidP="00ED3974">
            <w:pPr>
              <w:spacing w:after="0" w:line="276" w:lineRule="auto"/>
              <w:jc w:val="both"/>
              <w:rPr>
                <w:rFonts w:eastAsia="Times New Roman" w:cs="Times New Roman"/>
                <w:sz w:val="20"/>
                <w:szCs w:val="20"/>
                <w:lang w:val="en-US"/>
              </w:rPr>
            </w:pPr>
            <w:r w:rsidRPr="00ED3974">
              <w:rPr>
                <w:rFonts w:eastAsia="Times New Roman" w:cs="Times New Roman"/>
                <w:sz w:val="20"/>
                <w:szCs w:val="20"/>
                <w:lang w:val="en-US"/>
              </w:rPr>
              <w:t xml:space="preserve">      4,366,666.67 </w:t>
            </w:r>
          </w:p>
        </w:tc>
      </w:tr>
      <w:tr w:rsidR="008062E2" w:rsidRPr="00ED3974" w14:paraId="59B24F9C" w14:textId="77777777" w:rsidTr="008062E2">
        <w:trPr>
          <w:trHeight w:val="255"/>
        </w:trPr>
        <w:tc>
          <w:tcPr>
            <w:tcW w:w="1620" w:type="dxa"/>
            <w:noWrap/>
            <w:vAlign w:val="bottom"/>
            <w:hideMark/>
          </w:tcPr>
          <w:p w14:paraId="6FC2527A" w14:textId="77777777" w:rsidR="00AF58F9" w:rsidRPr="00ED3974" w:rsidRDefault="008062E2" w:rsidP="00ED3974">
            <w:pPr>
              <w:spacing w:after="0" w:line="276" w:lineRule="auto"/>
              <w:ind w:firstLineChars="100" w:firstLine="200"/>
              <w:jc w:val="both"/>
              <w:rPr>
                <w:rFonts w:eastAsia="Times New Roman" w:cs="Times New Roman"/>
                <w:sz w:val="20"/>
                <w:szCs w:val="20"/>
                <w:lang w:val="en-US"/>
              </w:rPr>
            </w:pPr>
            <w:r w:rsidRPr="00ED3974">
              <w:rPr>
                <w:rFonts w:eastAsia="Times New Roman" w:cs="Times New Roman"/>
                <w:sz w:val="20"/>
                <w:szCs w:val="20"/>
                <w:lang w:val="en-US"/>
              </w:rPr>
              <w:t>2009</w:t>
            </w:r>
          </w:p>
        </w:tc>
        <w:tc>
          <w:tcPr>
            <w:tcW w:w="2011" w:type="dxa"/>
            <w:noWrap/>
            <w:vAlign w:val="bottom"/>
            <w:hideMark/>
          </w:tcPr>
          <w:p w14:paraId="0CE311A0" w14:textId="77777777" w:rsidR="00AF58F9" w:rsidRPr="00ED3974" w:rsidRDefault="008062E2" w:rsidP="00ED3974">
            <w:pPr>
              <w:spacing w:after="0" w:line="276" w:lineRule="auto"/>
              <w:jc w:val="both"/>
              <w:rPr>
                <w:rFonts w:eastAsia="Times New Roman" w:cs="Times New Roman"/>
                <w:sz w:val="20"/>
                <w:szCs w:val="20"/>
                <w:lang w:val="en-US"/>
              </w:rPr>
            </w:pPr>
            <w:r w:rsidRPr="00ED3974">
              <w:rPr>
                <w:rFonts w:eastAsia="Times New Roman" w:cs="Times New Roman"/>
                <w:sz w:val="20"/>
                <w:szCs w:val="20"/>
                <w:lang w:val="en-US"/>
              </w:rPr>
              <w:t xml:space="preserve">       5,016,666.67 </w:t>
            </w:r>
          </w:p>
        </w:tc>
        <w:tc>
          <w:tcPr>
            <w:tcW w:w="1943" w:type="dxa"/>
            <w:noWrap/>
            <w:vAlign w:val="bottom"/>
            <w:hideMark/>
          </w:tcPr>
          <w:p w14:paraId="7E27F1FA" w14:textId="77777777" w:rsidR="00AF58F9" w:rsidRPr="00ED3974" w:rsidRDefault="00AF58F9" w:rsidP="00ED3974">
            <w:pPr>
              <w:spacing w:line="276" w:lineRule="auto"/>
              <w:jc w:val="both"/>
              <w:rPr>
                <w:rFonts w:eastAsia="Times New Roman" w:cs="Times New Roman"/>
                <w:sz w:val="20"/>
                <w:szCs w:val="20"/>
                <w:lang w:val="en-US"/>
              </w:rPr>
            </w:pPr>
          </w:p>
        </w:tc>
        <w:tc>
          <w:tcPr>
            <w:tcW w:w="1943" w:type="dxa"/>
            <w:noWrap/>
            <w:vAlign w:val="bottom"/>
            <w:hideMark/>
          </w:tcPr>
          <w:p w14:paraId="5D7AEF44" w14:textId="77777777" w:rsidR="00AF58F9" w:rsidRPr="00ED3974" w:rsidRDefault="00AF58F9" w:rsidP="00ED3974">
            <w:pPr>
              <w:spacing w:after="0" w:line="276" w:lineRule="auto"/>
              <w:jc w:val="both"/>
              <w:rPr>
                <w:rFonts w:eastAsia="Times New Roman" w:cs="Times New Roman"/>
                <w:sz w:val="20"/>
                <w:szCs w:val="20"/>
                <w:lang w:val="en-US"/>
              </w:rPr>
            </w:pPr>
            <w:r w:rsidRPr="00ED3974">
              <w:rPr>
                <w:rFonts w:eastAsia="Times New Roman" w:cs="Times New Roman"/>
                <w:sz w:val="20"/>
                <w:szCs w:val="20"/>
                <w:lang w:val="en-US"/>
              </w:rPr>
              <w:t xml:space="preserve">      5,250,000.00 </w:t>
            </w:r>
          </w:p>
        </w:tc>
        <w:tc>
          <w:tcPr>
            <w:tcW w:w="2011" w:type="dxa"/>
            <w:noWrap/>
            <w:vAlign w:val="bottom"/>
            <w:hideMark/>
          </w:tcPr>
          <w:p w14:paraId="5039EFD3" w14:textId="77777777" w:rsidR="00AF58F9" w:rsidRPr="00ED3974" w:rsidRDefault="00AF58F9" w:rsidP="00ED3974">
            <w:pPr>
              <w:spacing w:after="0" w:line="276" w:lineRule="auto"/>
              <w:jc w:val="both"/>
              <w:rPr>
                <w:rFonts w:eastAsia="Times New Roman" w:cs="Times New Roman"/>
                <w:sz w:val="20"/>
                <w:szCs w:val="20"/>
                <w:lang w:val="en-US"/>
              </w:rPr>
            </w:pPr>
            <w:r w:rsidRPr="00ED3974">
              <w:rPr>
                <w:rFonts w:eastAsia="Times New Roman" w:cs="Times New Roman"/>
                <w:sz w:val="20"/>
                <w:szCs w:val="20"/>
                <w:lang w:val="en-US"/>
              </w:rPr>
              <w:t xml:space="preserve">      5,110,000.00 </w:t>
            </w:r>
          </w:p>
        </w:tc>
      </w:tr>
      <w:tr w:rsidR="008062E2" w:rsidRPr="00ED3974" w14:paraId="5D7E100C" w14:textId="77777777" w:rsidTr="008062E2">
        <w:trPr>
          <w:trHeight w:val="255"/>
        </w:trPr>
        <w:tc>
          <w:tcPr>
            <w:tcW w:w="1620" w:type="dxa"/>
            <w:tcBorders>
              <w:top w:val="nil"/>
              <w:left w:val="nil"/>
              <w:bottom w:val="single" w:sz="4" w:space="0" w:color="8EA9DB"/>
              <w:right w:val="nil"/>
            </w:tcBorders>
            <w:noWrap/>
            <w:vAlign w:val="bottom"/>
            <w:hideMark/>
          </w:tcPr>
          <w:p w14:paraId="28A50B56" w14:textId="77777777" w:rsidR="00AF58F9" w:rsidRPr="00ED3974" w:rsidRDefault="008062E2" w:rsidP="00ED3974">
            <w:pPr>
              <w:spacing w:after="0" w:line="276" w:lineRule="auto"/>
              <w:jc w:val="both"/>
              <w:rPr>
                <w:rFonts w:eastAsia="Times New Roman" w:cs="Times New Roman"/>
                <w:b/>
                <w:bCs/>
                <w:sz w:val="20"/>
                <w:szCs w:val="20"/>
                <w:lang w:val="en-US"/>
              </w:rPr>
            </w:pPr>
            <w:r w:rsidRPr="00ED3974">
              <w:rPr>
                <w:rFonts w:eastAsia="Times New Roman" w:cs="Times New Roman"/>
                <w:b/>
                <w:bCs/>
                <w:sz w:val="20"/>
                <w:szCs w:val="20"/>
                <w:lang w:val="en-US"/>
              </w:rPr>
              <w:t>Old lux</w:t>
            </w:r>
          </w:p>
        </w:tc>
        <w:tc>
          <w:tcPr>
            <w:tcW w:w="2011" w:type="dxa"/>
            <w:tcBorders>
              <w:top w:val="nil"/>
              <w:left w:val="nil"/>
              <w:bottom w:val="single" w:sz="4" w:space="0" w:color="8EA9DB"/>
              <w:right w:val="nil"/>
            </w:tcBorders>
            <w:noWrap/>
            <w:vAlign w:val="bottom"/>
            <w:hideMark/>
          </w:tcPr>
          <w:p w14:paraId="5EB098CA" w14:textId="77777777" w:rsidR="00AF58F9" w:rsidRPr="00ED3974" w:rsidRDefault="008062E2" w:rsidP="00ED3974">
            <w:pPr>
              <w:spacing w:after="0" w:line="276" w:lineRule="auto"/>
              <w:jc w:val="both"/>
              <w:rPr>
                <w:rFonts w:eastAsia="Times New Roman" w:cs="Times New Roman"/>
                <w:b/>
                <w:bCs/>
                <w:sz w:val="20"/>
                <w:szCs w:val="20"/>
                <w:lang w:val="en-US"/>
              </w:rPr>
            </w:pPr>
            <w:r w:rsidRPr="00ED3974">
              <w:rPr>
                <w:rFonts w:eastAsia="Times New Roman" w:cs="Times New Roman"/>
                <w:b/>
                <w:bCs/>
                <w:sz w:val="20"/>
                <w:szCs w:val="20"/>
                <w:lang w:val="en-US"/>
              </w:rPr>
              <w:t xml:space="preserve">     15,850,000.00 </w:t>
            </w:r>
          </w:p>
        </w:tc>
        <w:tc>
          <w:tcPr>
            <w:tcW w:w="1943" w:type="dxa"/>
            <w:tcBorders>
              <w:top w:val="nil"/>
              <w:left w:val="nil"/>
              <w:bottom w:val="single" w:sz="4" w:space="0" w:color="8EA9DB"/>
              <w:right w:val="nil"/>
            </w:tcBorders>
            <w:noWrap/>
            <w:vAlign w:val="bottom"/>
            <w:hideMark/>
          </w:tcPr>
          <w:p w14:paraId="37E26037" w14:textId="77777777" w:rsidR="00AF58F9" w:rsidRPr="00ED3974" w:rsidRDefault="00AF58F9" w:rsidP="00ED3974">
            <w:pPr>
              <w:spacing w:after="0" w:line="276" w:lineRule="auto"/>
              <w:jc w:val="both"/>
              <w:rPr>
                <w:rFonts w:eastAsia="Times New Roman" w:cs="Times New Roman"/>
                <w:b/>
                <w:bCs/>
                <w:sz w:val="20"/>
                <w:szCs w:val="20"/>
                <w:lang w:val="en-US"/>
              </w:rPr>
            </w:pPr>
            <w:r w:rsidRPr="00ED3974">
              <w:rPr>
                <w:rFonts w:eastAsia="Times New Roman" w:cs="Times New Roman"/>
                <w:b/>
                <w:bCs/>
                <w:sz w:val="20"/>
                <w:szCs w:val="20"/>
                <w:lang w:val="en-US"/>
              </w:rPr>
              <w:t xml:space="preserve">    16,200,000.00 </w:t>
            </w:r>
          </w:p>
        </w:tc>
        <w:tc>
          <w:tcPr>
            <w:tcW w:w="1943" w:type="dxa"/>
            <w:tcBorders>
              <w:top w:val="nil"/>
              <w:left w:val="nil"/>
              <w:bottom w:val="single" w:sz="4" w:space="0" w:color="8EA9DB"/>
              <w:right w:val="nil"/>
            </w:tcBorders>
            <w:noWrap/>
            <w:vAlign w:val="bottom"/>
            <w:hideMark/>
          </w:tcPr>
          <w:p w14:paraId="0291E7DD" w14:textId="77777777" w:rsidR="00AF58F9" w:rsidRPr="00ED3974" w:rsidRDefault="00AF58F9" w:rsidP="00ED3974">
            <w:pPr>
              <w:spacing w:after="0" w:line="276" w:lineRule="auto"/>
              <w:jc w:val="both"/>
              <w:rPr>
                <w:rFonts w:eastAsia="Times New Roman" w:cs="Times New Roman"/>
                <w:b/>
                <w:bCs/>
                <w:sz w:val="20"/>
                <w:szCs w:val="20"/>
                <w:lang w:val="en-US"/>
              </w:rPr>
            </w:pPr>
            <w:r w:rsidRPr="00ED3974">
              <w:rPr>
                <w:rFonts w:eastAsia="Times New Roman" w:cs="Times New Roman"/>
                <w:b/>
                <w:bCs/>
                <w:sz w:val="20"/>
                <w:szCs w:val="20"/>
                <w:lang w:val="en-US"/>
              </w:rPr>
              <w:t xml:space="preserve">    17,500,000.00 </w:t>
            </w:r>
          </w:p>
        </w:tc>
        <w:tc>
          <w:tcPr>
            <w:tcW w:w="2011" w:type="dxa"/>
            <w:tcBorders>
              <w:top w:val="nil"/>
              <w:left w:val="nil"/>
              <w:bottom w:val="single" w:sz="4" w:space="0" w:color="8EA9DB"/>
              <w:right w:val="nil"/>
            </w:tcBorders>
            <w:noWrap/>
            <w:vAlign w:val="bottom"/>
            <w:hideMark/>
          </w:tcPr>
          <w:p w14:paraId="3278C082" w14:textId="77777777" w:rsidR="00AF58F9" w:rsidRPr="00ED3974" w:rsidRDefault="00AF58F9" w:rsidP="00ED3974">
            <w:pPr>
              <w:spacing w:after="0" w:line="276" w:lineRule="auto"/>
              <w:jc w:val="both"/>
              <w:rPr>
                <w:rFonts w:eastAsia="Times New Roman" w:cs="Times New Roman"/>
                <w:b/>
                <w:bCs/>
                <w:sz w:val="20"/>
                <w:szCs w:val="20"/>
                <w:lang w:val="en-US"/>
              </w:rPr>
            </w:pPr>
            <w:r w:rsidRPr="00ED3974">
              <w:rPr>
                <w:rFonts w:eastAsia="Times New Roman" w:cs="Times New Roman"/>
                <w:b/>
                <w:bCs/>
                <w:sz w:val="20"/>
                <w:szCs w:val="20"/>
                <w:lang w:val="en-US"/>
              </w:rPr>
              <w:t xml:space="preserve">     16,685,000.00 </w:t>
            </w:r>
          </w:p>
        </w:tc>
      </w:tr>
      <w:tr w:rsidR="008062E2" w:rsidRPr="00ED3974" w14:paraId="5849D8D5" w14:textId="77777777" w:rsidTr="008062E2">
        <w:trPr>
          <w:trHeight w:val="255"/>
        </w:trPr>
        <w:tc>
          <w:tcPr>
            <w:tcW w:w="1620" w:type="dxa"/>
            <w:noWrap/>
            <w:vAlign w:val="bottom"/>
            <w:hideMark/>
          </w:tcPr>
          <w:p w14:paraId="483A7E84" w14:textId="77777777" w:rsidR="00AF58F9" w:rsidRPr="00ED3974" w:rsidRDefault="008062E2" w:rsidP="00ED3974">
            <w:pPr>
              <w:spacing w:after="0" w:line="276" w:lineRule="auto"/>
              <w:ind w:firstLineChars="100" w:firstLine="200"/>
              <w:jc w:val="both"/>
              <w:rPr>
                <w:rFonts w:eastAsia="Times New Roman" w:cs="Times New Roman"/>
                <w:sz w:val="20"/>
                <w:szCs w:val="20"/>
                <w:lang w:val="en-US"/>
              </w:rPr>
            </w:pPr>
            <w:r w:rsidRPr="00ED3974">
              <w:rPr>
                <w:rFonts w:eastAsia="Times New Roman" w:cs="Times New Roman"/>
                <w:sz w:val="20"/>
                <w:szCs w:val="20"/>
                <w:lang w:val="en-US"/>
              </w:rPr>
              <w:t>2007</w:t>
            </w:r>
          </w:p>
        </w:tc>
        <w:tc>
          <w:tcPr>
            <w:tcW w:w="2011" w:type="dxa"/>
            <w:noWrap/>
            <w:vAlign w:val="bottom"/>
            <w:hideMark/>
          </w:tcPr>
          <w:p w14:paraId="071465D9" w14:textId="77777777" w:rsidR="00AF58F9" w:rsidRPr="00ED3974" w:rsidRDefault="00AF58F9" w:rsidP="00ED3974">
            <w:pPr>
              <w:spacing w:line="276" w:lineRule="auto"/>
              <w:jc w:val="both"/>
              <w:rPr>
                <w:rFonts w:eastAsia="Times New Roman" w:cs="Times New Roman"/>
                <w:b/>
                <w:sz w:val="20"/>
                <w:szCs w:val="20"/>
                <w:lang w:val="en-US"/>
              </w:rPr>
            </w:pPr>
          </w:p>
        </w:tc>
        <w:tc>
          <w:tcPr>
            <w:tcW w:w="1943" w:type="dxa"/>
            <w:noWrap/>
            <w:vAlign w:val="bottom"/>
            <w:hideMark/>
          </w:tcPr>
          <w:p w14:paraId="3493EBC8" w14:textId="77777777" w:rsidR="00AF58F9" w:rsidRPr="00ED3974" w:rsidRDefault="00AF58F9" w:rsidP="00ED3974">
            <w:pPr>
              <w:spacing w:after="0" w:line="276" w:lineRule="auto"/>
              <w:jc w:val="both"/>
              <w:rPr>
                <w:rFonts w:eastAsia="Times New Roman" w:cs="Times New Roman"/>
                <w:sz w:val="20"/>
                <w:szCs w:val="20"/>
                <w:lang w:val="en-US"/>
              </w:rPr>
            </w:pPr>
            <w:r w:rsidRPr="00ED3974">
              <w:rPr>
                <w:rFonts w:eastAsia="Times New Roman" w:cs="Times New Roman"/>
                <w:sz w:val="20"/>
                <w:szCs w:val="20"/>
                <w:lang w:val="en-US"/>
              </w:rPr>
              <w:t xml:space="preserve">    17,050,000.00 </w:t>
            </w:r>
          </w:p>
        </w:tc>
        <w:tc>
          <w:tcPr>
            <w:tcW w:w="1943" w:type="dxa"/>
            <w:noWrap/>
            <w:vAlign w:val="bottom"/>
            <w:hideMark/>
          </w:tcPr>
          <w:p w14:paraId="29C9291B" w14:textId="77777777" w:rsidR="00AF58F9" w:rsidRPr="00ED3974" w:rsidRDefault="00AF58F9" w:rsidP="00ED3974">
            <w:pPr>
              <w:spacing w:after="0" w:line="276" w:lineRule="auto"/>
              <w:jc w:val="both"/>
              <w:rPr>
                <w:rFonts w:eastAsia="Times New Roman" w:cs="Times New Roman"/>
                <w:sz w:val="20"/>
                <w:szCs w:val="20"/>
                <w:lang w:val="en-US"/>
              </w:rPr>
            </w:pPr>
            <w:r w:rsidRPr="00ED3974">
              <w:rPr>
                <w:rFonts w:eastAsia="Times New Roman" w:cs="Times New Roman"/>
                <w:sz w:val="20"/>
                <w:szCs w:val="20"/>
                <w:lang w:val="en-US"/>
              </w:rPr>
              <w:t xml:space="preserve">    15,750,000.00 </w:t>
            </w:r>
          </w:p>
        </w:tc>
        <w:tc>
          <w:tcPr>
            <w:tcW w:w="2011" w:type="dxa"/>
            <w:noWrap/>
            <w:vAlign w:val="bottom"/>
            <w:hideMark/>
          </w:tcPr>
          <w:p w14:paraId="253AB54C" w14:textId="77777777" w:rsidR="00AF58F9" w:rsidRPr="00ED3974" w:rsidRDefault="00AF58F9" w:rsidP="00ED3974">
            <w:pPr>
              <w:spacing w:after="0" w:line="276" w:lineRule="auto"/>
              <w:jc w:val="both"/>
              <w:rPr>
                <w:rFonts w:eastAsia="Times New Roman" w:cs="Times New Roman"/>
                <w:sz w:val="20"/>
                <w:szCs w:val="20"/>
                <w:lang w:val="en-US"/>
              </w:rPr>
            </w:pPr>
            <w:r w:rsidRPr="00ED3974">
              <w:rPr>
                <w:rFonts w:eastAsia="Times New Roman" w:cs="Times New Roman"/>
                <w:sz w:val="20"/>
                <w:szCs w:val="20"/>
                <w:lang w:val="en-US"/>
              </w:rPr>
              <w:t xml:space="preserve">     16,400,000.00 </w:t>
            </w:r>
          </w:p>
        </w:tc>
      </w:tr>
      <w:tr w:rsidR="008062E2" w:rsidRPr="00ED3974" w14:paraId="64D883F0" w14:textId="77777777" w:rsidTr="008062E2">
        <w:trPr>
          <w:trHeight w:val="255"/>
        </w:trPr>
        <w:tc>
          <w:tcPr>
            <w:tcW w:w="1620" w:type="dxa"/>
            <w:noWrap/>
            <w:vAlign w:val="bottom"/>
            <w:hideMark/>
          </w:tcPr>
          <w:p w14:paraId="2410545F" w14:textId="77777777" w:rsidR="00AF58F9" w:rsidRPr="00ED3974" w:rsidRDefault="008062E2" w:rsidP="00ED3974">
            <w:pPr>
              <w:spacing w:after="0" w:line="276" w:lineRule="auto"/>
              <w:ind w:firstLineChars="100" w:firstLine="200"/>
              <w:jc w:val="both"/>
              <w:rPr>
                <w:rFonts w:eastAsia="Times New Roman" w:cs="Times New Roman"/>
                <w:sz w:val="20"/>
                <w:szCs w:val="20"/>
                <w:lang w:val="en-US"/>
              </w:rPr>
            </w:pPr>
            <w:r w:rsidRPr="00ED3974">
              <w:rPr>
                <w:rFonts w:eastAsia="Times New Roman" w:cs="Times New Roman"/>
                <w:sz w:val="20"/>
                <w:szCs w:val="20"/>
                <w:lang w:val="en-US"/>
              </w:rPr>
              <w:t>2008</w:t>
            </w:r>
          </w:p>
        </w:tc>
        <w:tc>
          <w:tcPr>
            <w:tcW w:w="2011" w:type="dxa"/>
            <w:noWrap/>
            <w:vAlign w:val="bottom"/>
            <w:hideMark/>
          </w:tcPr>
          <w:p w14:paraId="2181970E" w14:textId="77777777" w:rsidR="00AF58F9" w:rsidRPr="00ED3974" w:rsidRDefault="008062E2" w:rsidP="00ED3974">
            <w:pPr>
              <w:spacing w:after="0" w:line="276" w:lineRule="auto"/>
              <w:jc w:val="both"/>
              <w:rPr>
                <w:rFonts w:eastAsia="Times New Roman" w:cs="Times New Roman"/>
                <w:sz w:val="20"/>
                <w:szCs w:val="20"/>
                <w:lang w:val="en-US"/>
              </w:rPr>
            </w:pPr>
            <w:r w:rsidRPr="00ED3974">
              <w:rPr>
                <w:rFonts w:eastAsia="Times New Roman" w:cs="Times New Roman"/>
                <w:sz w:val="20"/>
                <w:szCs w:val="20"/>
                <w:lang w:val="en-US"/>
              </w:rPr>
              <w:t xml:space="preserve">     15,850,000.00 </w:t>
            </w:r>
          </w:p>
        </w:tc>
        <w:tc>
          <w:tcPr>
            <w:tcW w:w="1943" w:type="dxa"/>
            <w:noWrap/>
            <w:vAlign w:val="bottom"/>
            <w:hideMark/>
          </w:tcPr>
          <w:p w14:paraId="038CC610" w14:textId="77777777" w:rsidR="00AF58F9" w:rsidRPr="00ED3974" w:rsidRDefault="00AF58F9" w:rsidP="00ED3974">
            <w:pPr>
              <w:spacing w:line="276" w:lineRule="auto"/>
              <w:jc w:val="both"/>
              <w:rPr>
                <w:rFonts w:eastAsia="Times New Roman" w:cs="Times New Roman"/>
                <w:sz w:val="20"/>
                <w:szCs w:val="20"/>
                <w:lang w:val="en-US"/>
              </w:rPr>
            </w:pPr>
          </w:p>
        </w:tc>
        <w:tc>
          <w:tcPr>
            <w:tcW w:w="1943" w:type="dxa"/>
            <w:noWrap/>
            <w:vAlign w:val="bottom"/>
            <w:hideMark/>
          </w:tcPr>
          <w:p w14:paraId="4A96FC59" w14:textId="77777777" w:rsidR="00AF58F9" w:rsidRPr="00ED3974" w:rsidRDefault="00AF58F9" w:rsidP="00ED3974">
            <w:pPr>
              <w:spacing w:after="0" w:line="276" w:lineRule="auto"/>
              <w:jc w:val="both"/>
              <w:rPr>
                <w:rFonts w:eastAsia="Times New Roman" w:cs="Times New Roman"/>
                <w:sz w:val="20"/>
                <w:szCs w:val="20"/>
                <w:lang w:val="en-US"/>
              </w:rPr>
            </w:pPr>
            <w:r w:rsidRPr="00ED3974">
              <w:rPr>
                <w:rFonts w:eastAsia="Times New Roman" w:cs="Times New Roman"/>
                <w:sz w:val="20"/>
                <w:szCs w:val="20"/>
                <w:lang w:val="en-US"/>
              </w:rPr>
              <w:t xml:space="preserve">    15,000,000.00 </w:t>
            </w:r>
          </w:p>
        </w:tc>
        <w:tc>
          <w:tcPr>
            <w:tcW w:w="2011" w:type="dxa"/>
            <w:noWrap/>
            <w:vAlign w:val="bottom"/>
            <w:hideMark/>
          </w:tcPr>
          <w:p w14:paraId="1D5BC670" w14:textId="77777777" w:rsidR="00AF58F9" w:rsidRPr="00ED3974" w:rsidRDefault="00AF58F9" w:rsidP="00ED3974">
            <w:pPr>
              <w:spacing w:after="0" w:line="276" w:lineRule="auto"/>
              <w:jc w:val="both"/>
              <w:rPr>
                <w:rFonts w:eastAsia="Times New Roman" w:cs="Times New Roman"/>
                <w:sz w:val="20"/>
                <w:szCs w:val="20"/>
                <w:lang w:val="en-US"/>
              </w:rPr>
            </w:pPr>
            <w:r w:rsidRPr="00ED3974">
              <w:rPr>
                <w:rFonts w:eastAsia="Times New Roman" w:cs="Times New Roman"/>
                <w:sz w:val="20"/>
                <w:szCs w:val="20"/>
                <w:lang w:val="en-US"/>
              </w:rPr>
              <w:t xml:space="preserve">     15,425,000.00 </w:t>
            </w:r>
          </w:p>
        </w:tc>
      </w:tr>
      <w:tr w:rsidR="008062E2" w:rsidRPr="00ED3974" w14:paraId="60F6E3F1" w14:textId="77777777" w:rsidTr="008062E2">
        <w:trPr>
          <w:trHeight w:val="255"/>
        </w:trPr>
        <w:tc>
          <w:tcPr>
            <w:tcW w:w="1620" w:type="dxa"/>
            <w:noWrap/>
            <w:vAlign w:val="bottom"/>
            <w:hideMark/>
          </w:tcPr>
          <w:p w14:paraId="614A7271" w14:textId="77777777" w:rsidR="00AF58F9" w:rsidRPr="00ED3974" w:rsidRDefault="008062E2" w:rsidP="00ED3974">
            <w:pPr>
              <w:spacing w:after="0" w:line="276" w:lineRule="auto"/>
              <w:ind w:firstLineChars="100" w:firstLine="200"/>
              <w:jc w:val="both"/>
              <w:rPr>
                <w:rFonts w:eastAsia="Times New Roman" w:cs="Times New Roman"/>
                <w:sz w:val="20"/>
                <w:szCs w:val="20"/>
                <w:lang w:val="en-US"/>
              </w:rPr>
            </w:pPr>
            <w:r w:rsidRPr="00ED3974">
              <w:rPr>
                <w:rFonts w:eastAsia="Times New Roman" w:cs="Times New Roman"/>
                <w:sz w:val="20"/>
                <w:szCs w:val="20"/>
                <w:lang w:val="en-US"/>
              </w:rPr>
              <w:t>2009</w:t>
            </w:r>
          </w:p>
        </w:tc>
        <w:tc>
          <w:tcPr>
            <w:tcW w:w="2011" w:type="dxa"/>
            <w:noWrap/>
            <w:vAlign w:val="bottom"/>
            <w:hideMark/>
          </w:tcPr>
          <w:p w14:paraId="0015343E" w14:textId="77777777" w:rsidR="00AF58F9" w:rsidRPr="00ED3974" w:rsidRDefault="00AF58F9" w:rsidP="00ED3974">
            <w:pPr>
              <w:spacing w:line="276" w:lineRule="auto"/>
              <w:jc w:val="both"/>
              <w:rPr>
                <w:rFonts w:eastAsia="Times New Roman" w:cs="Times New Roman"/>
                <w:b/>
                <w:sz w:val="20"/>
                <w:szCs w:val="20"/>
                <w:lang w:val="en-US"/>
              </w:rPr>
            </w:pPr>
          </w:p>
        </w:tc>
        <w:tc>
          <w:tcPr>
            <w:tcW w:w="1943" w:type="dxa"/>
            <w:noWrap/>
            <w:vAlign w:val="bottom"/>
            <w:hideMark/>
          </w:tcPr>
          <w:p w14:paraId="4881E42C" w14:textId="77777777" w:rsidR="00AF58F9" w:rsidRPr="00ED3974" w:rsidRDefault="00AF58F9" w:rsidP="00ED3974">
            <w:pPr>
              <w:spacing w:after="0" w:line="276" w:lineRule="auto"/>
              <w:jc w:val="both"/>
              <w:rPr>
                <w:rFonts w:eastAsia="Times New Roman" w:cs="Times New Roman"/>
                <w:sz w:val="20"/>
                <w:szCs w:val="20"/>
                <w:lang w:val="en-US"/>
              </w:rPr>
            </w:pPr>
            <w:r w:rsidRPr="00ED3974">
              <w:rPr>
                <w:rFonts w:eastAsia="Times New Roman" w:cs="Times New Roman"/>
                <w:sz w:val="20"/>
                <w:szCs w:val="20"/>
                <w:lang w:val="en-US"/>
              </w:rPr>
              <w:t xml:space="preserve">    15,633,333.33 </w:t>
            </w:r>
          </w:p>
        </w:tc>
        <w:tc>
          <w:tcPr>
            <w:tcW w:w="1943" w:type="dxa"/>
            <w:noWrap/>
            <w:vAlign w:val="bottom"/>
            <w:hideMark/>
          </w:tcPr>
          <w:p w14:paraId="3A1B47EC" w14:textId="77777777" w:rsidR="00AF58F9" w:rsidRPr="00ED3974" w:rsidRDefault="00AF58F9" w:rsidP="00ED3974">
            <w:pPr>
              <w:spacing w:after="0" w:line="276" w:lineRule="auto"/>
              <w:jc w:val="both"/>
              <w:rPr>
                <w:rFonts w:eastAsia="Times New Roman" w:cs="Times New Roman"/>
                <w:sz w:val="20"/>
                <w:szCs w:val="20"/>
                <w:lang w:val="en-US"/>
              </w:rPr>
            </w:pPr>
            <w:r w:rsidRPr="00ED3974">
              <w:rPr>
                <w:rFonts w:eastAsia="Times New Roman" w:cs="Times New Roman"/>
                <w:sz w:val="20"/>
                <w:szCs w:val="20"/>
                <w:lang w:val="en-US"/>
              </w:rPr>
              <w:t xml:space="preserve">    23,500,000.00 </w:t>
            </w:r>
          </w:p>
        </w:tc>
        <w:tc>
          <w:tcPr>
            <w:tcW w:w="2011" w:type="dxa"/>
            <w:noWrap/>
            <w:vAlign w:val="bottom"/>
            <w:hideMark/>
          </w:tcPr>
          <w:p w14:paraId="43A30B57" w14:textId="77777777" w:rsidR="00AF58F9" w:rsidRPr="00ED3974" w:rsidRDefault="00AF58F9" w:rsidP="00ED3974">
            <w:pPr>
              <w:spacing w:after="0" w:line="276" w:lineRule="auto"/>
              <w:jc w:val="both"/>
              <w:rPr>
                <w:rFonts w:eastAsia="Times New Roman" w:cs="Times New Roman"/>
                <w:sz w:val="20"/>
                <w:szCs w:val="20"/>
                <w:lang w:val="en-US"/>
              </w:rPr>
            </w:pPr>
            <w:r w:rsidRPr="00ED3974">
              <w:rPr>
                <w:rFonts w:eastAsia="Times New Roman" w:cs="Times New Roman"/>
                <w:sz w:val="20"/>
                <w:szCs w:val="20"/>
                <w:lang w:val="en-US"/>
              </w:rPr>
              <w:t xml:space="preserve">     17,600,000.00 </w:t>
            </w:r>
          </w:p>
        </w:tc>
      </w:tr>
    </w:tbl>
    <w:p w14:paraId="7A937E7F" w14:textId="77777777" w:rsidR="00AF58F9" w:rsidRPr="005D1B0E" w:rsidRDefault="00AF58F9" w:rsidP="002B37CE">
      <w:pPr>
        <w:tabs>
          <w:tab w:val="left" w:pos="8625"/>
        </w:tabs>
        <w:spacing w:line="360" w:lineRule="auto"/>
        <w:jc w:val="both"/>
        <w:rPr>
          <w:rFonts w:eastAsia="Times New Roman" w:cs="Times New Roman"/>
          <w:b/>
          <w:i/>
          <w:sz w:val="24"/>
          <w:szCs w:val="20"/>
          <w:lang w:val="en-US"/>
        </w:rPr>
      </w:pPr>
    </w:p>
    <w:tbl>
      <w:tblPr>
        <w:tblW w:w="9640" w:type="dxa"/>
        <w:tblLook w:val="04A0" w:firstRow="1" w:lastRow="0" w:firstColumn="1" w:lastColumn="0" w:noHBand="0" w:noVBand="1"/>
      </w:tblPr>
      <w:tblGrid>
        <w:gridCol w:w="1800"/>
        <w:gridCol w:w="2011"/>
        <w:gridCol w:w="1943"/>
        <w:gridCol w:w="1943"/>
        <w:gridCol w:w="1943"/>
      </w:tblGrid>
      <w:tr w:rsidR="008062E2" w:rsidRPr="005D1B0E" w14:paraId="59D4FBF5" w14:textId="77777777" w:rsidTr="008062E2">
        <w:trPr>
          <w:trHeight w:val="255"/>
        </w:trPr>
        <w:tc>
          <w:tcPr>
            <w:tcW w:w="9640" w:type="dxa"/>
            <w:gridSpan w:val="5"/>
            <w:shd w:val="clear" w:color="auto" w:fill="D9E1F2"/>
            <w:noWrap/>
            <w:vAlign w:val="center"/>
            <w:hideMark/>
          </w:tcPr>
          <w:p w14:paraId="0768C833" w14:textId="77777777" w:rsidR="00AF58F9" w:rsidRPr="005D1B0E" w:rsidRDefault="00854544" w:rsidP="00ED3974">
            <w:pPr>
              <w:spacing w:line="360" w:lineRule="auto"/>
              <w:jc w:val="both"/>
              <w:rPr>
                <w:rFonts w:eastAsia="Times New Roman" w:cs="Times New Roman"/>
                <w:sz w:val="20"/>
                <w:szCs w:val="20"/>
                <w:lang w:val="en-US"/>
              </w:rPr>
            </w:pPr>
            <w:r w:rsidRPr="005D1B0E">
              <w:rPr>
                <w:rFonts w:eastAsia="Times New Roman" w:cs="Times New Roman"/>
                <w:b/>
                <w:bCs/>
                <w:sz w:val="24"/>
                <w:szCs w:val="24"/>
                <w:lang w:val="en-US"/>
              </w:rPr>
              <w:t xml:space="preserve">Table </w:t>
            </w:r>
            <w:r w:rsidR="00ED3974">
              <w:rPr>
                <w:rFonts w:eastAsia="Times New Roman" w:cs="Times New Roman"/>
                <w:b/>
                <w:bCs/>
                <w:sz w:val="24"/>
                <w:szCs w:val="24"/>
                <w:lang w:val="en-US"/>
              </w:rPr>
              <w:t>4</w:t>
            </w:r>
            <w:r w:rsidRPr="005D1B0E">
              <w:rPr>
                <w:rFonts w:eastAsia="Times New Roman" w:cs="Times New Roman"/>
                <w:b/>
                <w:bCs/>
                <w:sz w:val="24"/>
                <w:szCs w:val="24"/>
                <w:lang w:val="en-US"/>
              </w:rPr>
              <w:t xml:space="preserve">: Brokers </w:t>
            </w:r>
            <w:r w:rsidR="00AF58F9" w:rsidRPr="005D1B0E">
              <w:rPr>
                <w:rFonts w:eastAsia="Times New Roman" w:cs="Times New Roman"/>
                <w:b/>
                <w:bCs/>
                <w:sz w:val="24"/>
                <w:szCs w:val="24"/>
                <w:lang w:val="en-US"/>
              </w:rPr>
              <w:t xml:space="preserve">estimated </w:t>
            </w:r>
            <w:r w:rsidRPr="005D1B0E">
              <w:rPr>
                <w:rFonts w:eastAsia="Times New Roman" w:cs="Times New Roman"/>
                <w:b/>
                <w:bCs/>
                <w:sz w:val="24"/>
                <w:szCs w:val="24"/>
                <w:lang w:val="en-US"/>
              </w:rPr>
              <w:t xml:space="preserve">average </w:t>
            </w:r>
            <w:r w:rsidR="00AF58F9" w:rsidRPr="005D1B0E">
              <w:rPr>
                <w:rFonts w:eastAsia="Times New Roman" w:cs="Times New Roman"/>
                <w:b/>
                <w:bCs/>
                <w:sz w:val="24"/>
                <w:szCs w:val="24"/>
                <w:lang w:val="en-US"/>
              </w:rPr>
              <w:t>price (ETB) of properties sold in Auction in Woredas</w:t>
            </w:r>
          </w:p>
        </w:tc>
      </w:tr>
      <w:tr w:rsidR="008062E2" w:rsidRPr="005D1B0E" w14:paraId="57C55000" w14:textId="77777777" w:rsidTr="008062E2">
        <w:trPr>
          <w:trHeight w:val="255"/>
        </w:trPr>
        <w:tc>
          <w:tcPr>
            <w:tcW w:w="1800" w:type="dxa"/>
            <w:tcBorders>
              <w:top w:val="nil"/>
              <w:left w:val="nil"/>
              <w:bottom w:val="single" w:sz="4" w:space="0" w:color="8EA9DB"/>
              <w:right w:val="nil"/>
            </w:tcBorders>
            <w:shd w:val="clear" w:color="auto" w:fill="D9E1F2"/>
            <w:noWrap/>
            <w:vAlign w:val="bottom"/>
            <w:hideMark/>
          </w:tcPr>
          <w:p w14:paraId="5AD2BF04" w14:textId="77777777" w:rsidR="00AF58F9" w:rsidRPr="005D1B0E" w:rsidRDefault="008062E2" w:rsidP="002B37CE">
            <w:pPr>
              <w:spacing w:after="0" w:line="360" w:lineRule="auto"/>
              <w:jc w:val="both"/>
              <w:rPr>
                <w:rFonts w:eastAsia="Times New Roman" w:cs="Times New Roman"/>
                <w:b/>
                <w:bCs/>
                <w:sz w:val="20"/>
                <w:szCs w:val="20"/>
                <w:lang w:val="en-US"/>
              </w:rPr>
            </w:pPr>
            <w:r w:rsidRPr="005D1B0E">
              <w:rPr>
                <w:rFonts w:eastAsia="Times New Roman" w:cs="Times New Roman"/>
                <w:b/>
                <w:bCs/>
                <w:sz w:val="20"/>
                <w:szCs w:val="20"/>
                <w:lang w:val="en-US"/>
              </w:rPr>
              <w:t>Row Labels</w:t>
            </w:r>
          </w:p>
        </w:tc>
        <w:tc>
          <w:tcPr>
            <w:tcW w:w="2011" w:type="dxa"/>
            <w:tcBorders>
              <w:top w:val="nil"/>
              <w:left w:val="nil"/>
              <w:bottom w:val="single" w:sz="4" w:space="0" w:color="8EA9DB"/>
              <w:right w:val="nil"/>
            </w:tcBorders>
            <w:shd w:val="clear" w:color="auto" w:fill="D9E1F2"/>
            <w:noWrap/>
            <w:vAlign w:val="bottom"/>
            <w:hideMark/>
          </w:tcPr>
          <w:p w14:paraId="61F6F490" w14:textId="77777777" w:rsidR="00AF58F9" w:rsidRPr="005D1B0E" w:rsidRDefault="008062E2" w:rsidP="002B37CE">
            <w:pPr>
              <w:spacing w:after="0" w:line="360" w:lineRule="auto"/>
              <w:jc w:val="both"/>
              <w:rPr>
                <w:rFonts w:eastAsia="Times New Roman" w:cs="Times New Roman"/>
                <w:b/>
                <w:bCs/>
                <w:sz w:val="20"/>
                <w:szCs w:val="20"/>
                <w:lang w:val="en-US"/>
              </w:rPr>
            </w:pPr>
            <w:r w:rsidRPr="005D1B0E">
              <w:rPr>
                <w:rFonts w:eastAsia="Times New Roman" w:cs="Times New Roman"/>
                <w:b/>
                <w:bCs/>
                <w:sz w:val="20"/>
                <w:szCs w:val="20"/>
                <w:lang w:val="en-US"/>
              </w:rPr>
              <w:t>woreda 11</w:t>
            </w:r>
          </w:p>
        </w:tc>
        <w:tc>
          <w:tcPr>
            <w:tcW w:w="1943" w:type="dxa"/>
            <w:tcBorders>
              <w:top w:val="nil"/>
              <w:left w:val="nil"/>
              <w:bottom w:val="single" w:sz="4" w:space="0" w:color="8EA9DB"/>
              <w:right w:val="nil"/>
            </w:tcBorders>
            <w:shd w:val="clear" w:color="auto" w:fill="D9E1F2"/>
            <w:noWrap/>
            <w:vAlign w:val="bottom"/>
            <w:hideMark/>
          </w:tcPr>
          <w:p w14:paraId="5A1118AB" w14:textId="77777777" w:rsidR="00AF58F9" w:rsidRPr="005D1B0E" w:rsidRDefault="00AF58F9" w:rsidP="002B37CE">
            <w:pPr>
              <w:spacing w:after="0" w:line="360" w:lineRule="auto"/>
              <w:jc w:val="both"/>
              <w:rPr>
                <w:rFonts w:eastAsia="Times New Roman" w:cs="Times New Roman"/>
                <w:b/>
                <w:bCs/>
                <w:sz w:val="20"/>
                <w:szCs w:val="20"/>
                <w:lang w:val="en-US"/>
              </w:rPr>
            </w:pPr>
            <w:r w:rsidRPr="005D1B0E">
              <w:rPr>
                <w:rFonts w:eastAsia="Times New Roman" w:cs="Times New Roman"/>
                <w:b/>
                <w:bCs/>
                <w:sz w:val="20"/>
                <w:szCs w:val="20"/>
                <w:lang w:val="en-US"/>
              </w:rPr>
              <w:t>woreda 5</w:t>
            </w:r>
          </w:p>
        </w:tc>
        <w:tc>
          <w:tcPr>
            <w:tcW w:w="1943" w:type="dxa"/>
            <w:tcBorders>
              <w:top w:val="nil"/>
              <w:left w:val="nil"/>
              <w:bottom w:val="single" w:sz="4" w:space="0" w:color="8EA9DB"/>
              <w:right w:val="nil"/>
            </w:tcBorders>
            <w:shd w:val="clear" w:color="auto" w:fill="D9E1F2"/>
            <w:noWrap/>
            <w:vAlign w:val="bottom"/>
            <w:hideMark/>
          </w:tcPr>
          <w:p w14:paraId="5CEC4896" w14:textId="77777777" w:rsidR="00AF58F9" w:rsidRPr="005D1B0E" w:rsidRDefault="00AF58F9" w:rsidP="002B37CE">
            <w:pPr>
              <w:spacing w:after="0" w:line="360" w:lineRule="auto"/>
              <w:jc w:val="both"/>
              <w:rPr>
                <w:rFonts w:eastAsia="Times New Roman" w:cs="Times New Roman"/>
                <w:b/>
                <w:bCs/>
                <w:sz w:val="20"/>
                <w:szCs w:val="20"/>
                <w:lang w:val="en-US"/>
              </w:rPr>
            </w:pPr>
            <w:r w:rsidRPr="005D1B0E">
              <w:rPr>
                <w:rFonts w:eastAsia="Times New Roman" w:cs="Times New Roman"/>
                <w:b/>
                <w:bCs/>
                <w:sz w:val="20"/>
                <w:szCs w:val="20"/>
                <w:lang w:val="en-US"/>
              </w:rPr>
              <w:t>Woreda 6</w:t>
            </w:r>
          </w:p>
        </w:tc>
        <w:tc>
          <w:tcPr>
            <w:tcW w:w="1943" w:type="dxa"/>
            <w:tcBorders>
              <w:top w:val="nil"/>
              <w:left w:val="nil"/>
              <w:bottom w:val="single" w:sz="4" w:space="0" w:color="8EA9DB"/>
              <w:right w:val="nil"/>
            </w:tcBorders>
            <w:shd w:val="clear" w:color="auto" w:fill="D9E1F2"/>
            <w:noWrap/>
            <w:vAlign w:val="bottom"/>
            <w:hideMark/>
          </w:tcPr>
          <w:p w14:paraId="6FA994FB" w14:textId="77777777" w:rsidR="00AF58F9" w:rsidRPr="005D1B0E" w:rsidRDefault="00AF58F9" w:rsidP="002B37CE">
            <w:pPr>
              <w:spacing w:after="0" w:line="360" w:lineRule="auto"/>
              <w:jc w:val="both"/>
              <w:rPr>
                <w:rFonts w:eastAsia="Times New Roman" w:cs="Times New Roman"/>
                <w:b/>
                <w:bCs/>
                <w:sz w:val="20"/>
                <w:szCs w:val="20"/>
                <w:lang w:val="en-US"/>
              </w:rPr>
            </w:pPr>
            <w:r w:rsidRPr="005D1B0E">
              <w:rPr>
                <w:rFonts w:eastAsia="Times New Roman" w:cs="Times New Roman"/>
                <w:b/>
                <w:bCs/>
                <w:sz w:val="20"/>
                <w:szCs w:val="20"/>
                <w:lang w:val="en-US"/>
              </w:rPr>
              <w:t>Grand Total</w:t>
            </w:r>
          </w:p>
        </w:tc>
      </w:tr>
      <w:tr w:rsidR="008062E2" w:rsidRPr="005D1B0E" w14:paraId="574119FC" w14:textId="77777777" w:rsidTr="008062E2">
        <w:trPr>
          <w:trHeight w:val="255"/>
        </w:trPr>
        <w:tc>
          <w:tcPr>
            <w:tcW w:w="1800" w:type="dxa"/>
            <w:tcBorders>
              <w:top w:val="nil"/>
              <w:left w:val="nil"/>
              <w:bottom w:val="single" w:sz="4" w:space="0" w:color="8EA9DB"/>
              <w:right w:val="nil"/>
            </w:tcBorders>
            <w:noWrap/>
            <w:vAlign w:val="bottom"/>
            <w:hideMark/>
          </w:tcPr>
          <w:p w14:paraId="479B02B7" w14:textId="77777777" w:rsidR="00AF58F9" w:rsidRPr="005D1B0E" w:rsidRDefault="008062E2" w:rsidP="002B37CE">
            <w:pPr>
              <w:spacing w:after="0" w:line="360" w:lineRule="auto"/>
              <w:jc w:val="both"/>
              <w:rPr>
                <w:rFonts w:eastAsia="Times New Roman" w:cs="Times New Roman"/>
                <w:b/>
                <w:bCs/>
                <w:sz w:val="20"/>
                <w:szCs w:val="20"/>
                <w:lang w:val="en-US"/>
              </w:rPr>
            </w:pPr>
            <w:r w:rsidRPr="005D1B0E">
              <w:rPr>
                <w:rFonts w:eastAsia="Times New Roman" w:cs="Times New Roman"/>
                <w:b/>
                <w:bCs/>
                <w:sz w:val="20"/>
                <w:szCs w:val="20"/>
                <w:lang w:val="en-US"/>
              </w:rPr>
              <w:t>G+1 Lux</w:t>
            </w:r>
          </w:p>
        </w:tc>
        <w:tc>
          <w:tcPr>
            <w:tcW w:w="2011" w:type="dxa"/>
            <w:tcBorders>
              <w:top w:val="nil"/>
              <w:left w:val="nil"/>
              <w:bottom w:val="single" w:sz="4" w:space="0" w:color="8EA9DB"/>
              <w:right w:val="nil"/>
            </w:tcBorders>
            <w:noWrap/>
            <w:vAlign w:val="bottom"/>
            <w:hideMark/>
          </w:tcPr>
          <w:p w14:paraId="20C403D8" w14:textId="77777777" w:rsidR="00AF58F9" w:rsidRPr="005D1B0E" w:rsidRDefault="00AF58F9" w:rsidP="002B37CE">
            <w:pPr>
              <w:spacing w:after="0" w:line="360" w:lineRule="auto"/>
              <w:jc w:val="both"/>
              <w:rPr>
                <w:rFonts w:eastAsia="Times New Roman" w:cs="Times New Roman"/>
                <w:b/>
                <w:bCs/>
                <w:sz w:val="20"/>
                <w:szCs w:val="20"/>
                <w:lang w:val="en-US"/>
              </w:rPr>
            </w:pPr>
            <w:r w:rsidRPr="005D1B0E">
              <w:rPr>
                <w:rFonts w:eastAsia="Times New Roman" w:cs="Times New Roman"/>
                <w:b/>
                <w:bCs/>
                <w:sz w:val="20"/>
                <w:szCs w:val="20"/>
                <w:lang w:val="en-US"/>
              </w:rPr>
              <w:t xml:space="preserve">     15,833,333.33 </w:t>
            </w:r>
          </w:p>
        </w:tc>
        <w:tc>
          <w:tcPr>
            <w:tcW w:w="1943" w:type="dxa"/>
            <w:tcBorders>
              <w:top w:val="nil"/>
              <w:left w:val="nil"/>
              <w:bottom w:val="single" w:sz="4" w:space="0" w:color="8EA9DB"/>
              <w:right w:val="nil"/>
            </w:tcBorders>
            <w:noWrap/>
            <w:vAlign w:val="bottom"/>
            <w:hideMark/>
          </w:tcPr>
          <w:p w14:paraId="1AD43563" w14:textId="77777777" w:rsidR="00AF58F9" w:rsidRPr="005D1B0E" w:rsidRDefault="00AF58F9" w:rsidP="002B37CE">
            <w:pPr>
              <w:spacing w:line="360" w:lineRule="auto"/>
              <w:jc w:val="both"/>
              <w:rPr>
                <w:rFonts w:eastAsia="Times New Roman" w:cs="Times New Roman"/>
                <w:b/>
                <w:bCs/>
                <w:sz w:val="20"/>
                <w:szCs w:val="20"/>
                <w:lang w:val="en-US"/>
              </w:rPr>
            </w:pPr>
          </w:p>
        </w:tc>
        <w:tc>
          <w:tcPr>
            <w:tcW w:w="1943" w:type="dxa"/>
            <w:tcBorders>
              <w:top w:val="nil"/>
              <w:left w:val="nil"/>
              <w:bottom w:val="single" w:sz="4" w:space="0" w:color="8EA9DB"/>
              <w:right w:val="nil"/>
            </w:tcBorders>
            <w:noWrap/>
            <w:vAlign w:val="bottom"/>
            <w:hideMark/>
          </w:tcPr>
          <w:p w14:paraId="5A10C81E" w14:textId="77777777" w:rsidR="00AF58F9" w:rsidRPr="005D1B0E" w:rsidRDefault="00AF58F9" w:rsidP="002B37CE">
            <w:pPr>
              <w:spacing w:after="0" w:line="360" w:lineRule="auto"/>
              <w:jc w:val="both"/>
              <w:rPr>
                <w:rFonts w:eastAsia="Times New Roman" w:cs="Times New Roman"/>
                <w:b/>
                <w:bCs/>
                <w:sz w:val="20"/>
                <w:szCs w:val="20"/>
                <w:lang w:val="en-US"/>
              </w:rPr>
            </w:pPr>
            <w:r w:rsidRPr="005D1B0E">
              <w:rPr>
                <w:rFonts w:eastAsia="Times New Roman" w:cs="Times New Roman"/>
                <w:b/>
                <w:bCs/>
                <w:sz w:val="20"/>
                <w:szCs w:val="20"/>
                <w:lang w:val="en-US"/>
              </w:rPr>
              <w:t xml:space="preserve">    17,511,111.11 </w:t>
            </w:r>
          </w:p>
        </w:tc>
        <w:tc>
          <w:tcPr>
            <w:tcW w:w="1943" w:type="dxa"/>
            <w:tcBorders>
              <w:top w:val="nil"/>
              <w:left w:val="nil"/>
              <w:bottom w:val="single" w:sz="4" w:space="0" w:color="8EA9DB"/>
              <w:right w:val="nil"/>
            </w:tcBorders>
            <w:noWrap/>
            <w:vAlign w:val="bottom"/>
            <w:hideMark/>
          </w:tcPr>
          <w:p w14:paraId="50DA06BB" w14:textId="77777777" w:rsidR="00AF58F9" w:rsidRPr="005D1B0E" w:rsidRDefault="00AF58F9" w:rsidP="002B37CE">
            <w:pPr>
              <w:spacing w:after="0" w:line="360" w:lineRule="auto"/>
              <w:jc w:val="both"/>
              <w:rPr>
                <w:rFonts w:eastAsia="Times New Roman" w:cs="Times New Roman"/>
                <w:b/>
                <w:bCs/>
                <w:sz w:val="20"/>
                <w:szCs w:val="20"/>
                <w:lang w:val="en-US"/>
              </w:rPr>
            </w:pPr>
            <w:r w:rsidRPr="005D1B0E">
              <w:rPr>
                <w:rFonts w:eastAsia="Times New Roman" w:cs="Times New Roman"/>
                <w:b/>
                <w:bCs/>
                <w:sz w:val="20"/>
                <w:szCs w:val="20"/>
                <w:lang w:val="en-US"/>
              </w:rPr>
              <w:t xml:space="preserve">    17,091,666.67 </w:t>
            </w:r>
          </w:p>
        </w:tc>
      </w:tr>
      <w:tr w:rsidR="008062E2" w:rsidRPr="005D1B0E" w14:paraId="5A7299D5" w14:textId="77777777" w:rsidTr="008062E2">
        <w:trPr>
          <w:trHeight w:val="255"/>
        </w:trPr>
        <w:tc>
          <w:tcPr>
            <w:tcW w:w="1800" w:type="dxa"/>
            <w:noWrap/>
            <w:vAlign w:val="bottom"/>
            <w:hideMark/>
          </w:tcPr>
          <w:p w14:paraId="778EC185" w14:textId="77777777" w:rsidR="00AF58F9" w:rsidRPr="005D1B0E" w:rsidRDefault="008062E2" w:rsidP="002B37CE">
            <w:pPr>
              <w:spacing w:after="0" w:line="360" w:lineRule="auto"/>
              <w:ind w:firstLineChars="100" w:firstLine="200"/>
              <w:jc w:val="both"/>
              <w:rPr>
                <w:rFonts w:eastAsia="Times New Roman" w:cs="Times New Roman"/>
                <w:sz w:val="20"/>
                <w:szCs w:val="20"/>
                <w:lang w:val="en-US"/>
              </w:rPr>
            </w:pPr>
            <w:r w:rsidRPr="005D1B0E">
              <w:rPr>
                <w:rFonts w:eastAsia="Times New Roman" w:cs="Times New Roman"/>
                <w:sz w:val="20"/>
                <w:szCs w:val="20"/>
                <w:lang w:val="en-US"/>
              </w:rPr>
              <w:t>2008</w:t>
            </w:r>
          </w:p>
        </w:tc>
        <w:tc>
          <w:tcPr>
            <w:tcW w:w="2011" w:type="dxa"/>
            <w:noWrap/>
            <w:vAlign w:val="bottom"/>
            <w:hideMark/>
          </w:tcPr>
          <w:p w14:paraId="3AA2F783" w14:textId="77777777" w:rsidR="00AF58F9" w:rsidRPr="005D1B0E" w:rsidRDefault="008062E2" w:rsidP="002B37CE">
            <w:pPr>
              <w:spacing w:after="0" w:line="360" w:lineRule="auto"/>
              <w:jc w:val="both"/>
              <w:rPr>
                <w:rFonts w:eastAsia="Times New Roman" w:cs="Times New Roman"/>
                <w:sz w:val="20"/>
                <w:szCs w:val="20"/>
                <w:lang w:val="en-US"/>
              </w:rPr>
            </w:pPr>
            <w:r w:rsidRPr="005D1B0E">
              <w:rPr>
                <w:rFonts w:eastAsia="Times New Roman" w:cs="Times New Roman"/>
                <w:sz w:val="20"/>
                <w:szCs w:val="20"/>
                <w:lang w:val="en-US"/>
              </w:rPr>
              <w:t xml:space="preserve">     15,833,333.33 </w:t>
            </w:r>
          </w:p>
        </w:tc>
        <w:tc>
          <w:tcPr>
            <w:tcW w:w="1943" w:type="dxa"/>
            <w:noWrap/>
            <w:vAlign w:val="bottom"/>
            <w:hideMark/>
          </w:tcPr>
          <w:p w14:paraId="18FE4185" w14:textId="77777777" w:rsidR="00AF58F9" w:rsidRPr="005D1B0E" w:rsidRDefault="00AF58F9" w:rsidP="002B37CE">
            <w:pPr>
              <w:spacing w:line="360" w:lineRule="auto"/>
              <w:jc w:val="both"/>
              <w:rPr>
                <w:rFonts w:eastAsia="Times New Roman" w:cs="Times New Roman"/>
                <w:sz w:val="20"/>
                <w:szCs w:val="20"/>
                <w:lang w:val="en-US"/>
              </w:rPr>
            </w:pPr>
          </w:p>
        </w:tc>
        <w:tc>
          <w:tcPr>
            <w:tcW w:w="1943" w:type="dxa"/>
            <w:noWrap/>
            <w:vAlign w:val="bottom"/>
            <w:hideMark/>
          </w:tcPr>
          <w:p w14:paraId="6D24587D" w14:textId="77777777" w:rsidR="00AF58F9" w:rsidRPr="005D1B0E" w:rsidRDefault="00AF58F9" w:rsidP="002B37CE">
            <w:pPr>
              <w:spacing w:after="0" w:line="360" w:lineRule="auto"/>
              <w:jc w:val="both"/>
              <w:rPr>
                <w:rFonts w:cs="Times New Roman"/>
                <w:sz w:val="20"/>
                <w:szCs w:val="20"/>
                <w:lang w:val="en-US"/>
              </w:rPr>
            </w:pPr>
          </w:p>
        </w:tc>
        <w:tc>
          <w:tcPr>
            <w:tcW w:w="1943" w:type="dxa"/>
            <w:noWrap/>
            <w:vAlign w:val="bottom"/>
            <w:hideMark/>
          </w:tcPr>
          <w:p w14:paraId="2663B710" w14:textId="77777777" w:rsidR="00AF58F9" w:rsidRPr="005D1B0E" w:rsidRDefault="00AF58F9" w:rsidP="002B37CE">
            <w:pPr>
              <w:spacing w:after="0" w:line="360" w:lineRule="auto"/>
              <w:jc w:val="both"/>
              <w:rPr>
                <w:rFonts w:eastAsia="Times New Roman" w:cs="Times New Roman"/>
                <w:sz w:val="20"/>
                <w:szCs w:val="20"/>
                <w:lang w:val="en-US"/>
              </w:rPr>
            </w:pPr>
            <w:r w:rsidRPr="005D1B0E">
              <w:rPr>
                <w:rFonts w:eastAsia="Times New Roman" w:cs="Times New Roman"/>
                <w:sz w:val="20"/>
                <w:szCs w:val="20"/>
                <w:lang w:val="en-US"/>
              </w:rPr>
              <w:t xml:space="preserve">    15,833,333.33 </w:t>
            </w:r>
          </w:p>
        </w:tc>
      </w:tr>
      <w:tr w:rsidR="008062E2" w:rsidRPr="005D1B0E" w14:paraId="333D7F1B" w14:textId="77777777" w:rsidTr="008062E2">
        <w:trPr>
          <w:trHeight w:val="255"/>
        </w:trPr>
        <w:tc>
          <w:tcPr>
            <w:tcW w:w="1800" w:type="dxa"/>
            <w:noWrap/>
            <w:vAlign w:val="bottom"/>
            <w:hideMark/>
          </w:tcPr>
          <w:p w14:paraId="798462FB" w14:textId="77777777" w:rsidR="00AF58F9" w:rsidRPr="005D1B0E" w:rsidRDefault="008062E2" w:rsidP="002B37CE">
            <w:pPr>
              <w:spacing w:after="0" w:line="360" w:lineRule="auto"/>
              <w:ind w:firstLineChars="100" w:firstLine="200"/>
              <w:jc w:val="both"/>
              <w:rPr>
                <w:rFonts w:eastAsia="Times New Roman" w:cs="Times New Roman"/>
                <w:sz w:val="20"/>
                <w:szCs w:val="20"/>
                <w:lang w:val="en-US"/>
              </w:rPr>
            </w:pPr>
            <w:r w:rsidRPr="005D1B0E">
              <w:rPr>
                <w:rFonts w:eastAsia="Times New Roman" w:cs="Times New Roman"/>
                <w:sz w:val="20"/>
                <w:szCs w:val="20"/>
                <w:lang w:val="en-US"/>
              </w:rPr>
              <w:t>2009</w:t>
            </w:r>
          </w:p>
        </w:tc>
        <w:tc>
          <w:tcPr>
            <w:tcW w:w="2011" w:type="dxa"/>
            <w:noWrap/>
            <w:vAlign w:val="bottom"/>
            <w:hideMark/>
          </w:tcPr>
          <w:p w14:paraId="66D638E2" w14:textId="77777777" w:rsidR="00AF58F9" w:rsidRPr="005D1B0E" w:rsidRDefault="00AF58F9" w:rsidP="002B37CE">
            <w:pPr>
              <w:spacing w:line="360" w:lineRule="auto"/>
              <w:jc w:val="both"/>
              <w:rPr>
                <w:rFonts w:eastAsia="Times New Roman" w:cs="Times New Roman"/>
                <w:b/>
                <w:sz w:val="20"/>
                <w:szCs w:val="20"/>
                <w:lang w:val="en-US"/>
              </w:rPr>
            </w:pPr>
          </w:p>
        </w:tc>
        <w:tc>
          <w:tcPr>
            <w:tcW w:w="1943" w:type="dxa"/>
            <w:noWrap/>
            <w:vAlign w:val="bottom"/>
            <w:hideMark/>
          </w:tcPr>
          <w:p w14:paraId="43512020" w14:textId="77777777" w:rsidR="00AF58F9" w:rsidRPr="005D1B0E" w:rsidRDefault="00AF58F9" w:rsidP="002B37CE">
            <w:pPr>
              <w:spacing w:after="0" w:line="360" w:lineRule="auto"/>
              <w:jc w:val="both"/>
              <w:rPr>
                <w:rFonts w:cs="Times New Roman"/>
                <w:sz w:val="20"/>
                <w:szCs w:val="20"/>
                <w:lang w:val="en-US"/>
              </w:rPr>
            </w:pPr>
          </w:p>
        </w:tc>
        <w:tc>
          <w:tcPr>
            <w:tcW w:w="1943" w:type="dxa"/>
            <w:noWrap/>
            <w:vAlign w:val="bottom"/>
            <w:hideMark/>
          </w:tcPr>
          <w:p w14:paraId="1A4A464A" w14:textId="77777777" w:rsidR="00AF58F9" w:rsidRPr="005D1B0E" w:rsidRDefault="00AF58F9" w:rsidP="002B37CE">
            <w:pPr>
              <w:spacing w:after="0" w:line="360" w:lineRule="auto"/>
              <w:jc w:val="both"/>
              <w:rPr>
                <w:rFonts w:eastAsia="Times New Roman" w:cs="Times New Roman"/>
                <w:sz w:val="20"/>
                <w:szCs w:val="20"/>
                <w:lang w:val="en-US"/>
              </w:rPr>
            </w:pPr>
            <w:r w:rsidRPr="005D1B0E">
              <w:rPr>
                <w:rFonts w:eastAsia="Times New Roman" w:cs="Times New Roman"/>
                <w:sz w:val="20"/>
                <w:szCs w:val="20"/>
                <w:lang w:val="en-US"/>
              </w:rPr>
              <w:t xml:space="preserve">    17,511,111.11 </w:t>
            </w:r>
          </w:p>
        </w:tc>
        <w:tc>
          <w:tcPr>
            <w:tcW w:w="1943" w:type="dxa"/>
            <w:noWrap/>
            <w:vAlign w:val="bottom"/>
            <w:hideMark/>
          </w:tcPr>
          <w:p w14:paraId="2E77567B" w14:textId="77777777" w:rsidR="00AF58F9" w:rsidRPr="005D1B0E" w:rsidRDefault="00AF58F9" w:rsidP="002B37CE">
            <w:pPr>
              <w:spacing w:after="0" w:line="360" w:lineRule="auto"/>
              <w:jc w:val="both"/>
              <w:rPr>
                <w:rFonts w:eastAsia="Times New Roman" w:cs="Times New Roman"/>
                <w:sz w:val="20"/>
                <w:szCs w:val="20"/>
                <w:lang w:val="en-US"/>
              </w:rPr>
            </w:pPr>
            <w:r w:rsidRPr="005D1B0E">
              <w:rPr>
                <w:rFonts w:eastAsia="Times New Roman" w:cs="Times New Roman"/>
                <w:sz w:val="20"/>
                <w:szCs w:val="20"/>
                <w:lang w:val="en-US"/>
              </w:rPr>
              <w:t xml:space="preserve">    17,511,111.11 </w:t>
            </w:r>
          </w:p>
        </w:tc>
      </w:tr>
      <w:tr w:rsidR="008062E2" w:rsidRPr="005D1B0E" w14:paraId="3CB9BC0A" w14:textId="77777777" w:rsidTr="008062E2">
        <w:trPr>
          <w:trHeight w:val="255"/>
        </w:trPr>
        <w:tc>
          <w:tcPr>
            <w:tcW w:w="1800" w:type="dxa"/>
            <w:tcBorders>
              <w:top w:val="nil"/>
              <w:left w:val="nil"/>
              <w:bottom w:val="single" w:sz="4" w:space="0" w:color="8EA9DB"/>
              <w:right w:val="nil"/>
            </w:tcBorders>
            <w:noWrap/>
            <w:vAlign w:val="bottom"/>
            <w:hideMark/>
          </w:tcPr>
          <w:p w14:paraId="59420127" w14:textId="77777777" w:rsidR="00AF58F9" w:rsidRPr="005D1B0E" w:rsidRDefault="008062E2" w:rsidP="002B37CE">
            <w:pPr>
              <w:spacing w:after="0" w:line="360" w:lineRule="auto"/>
              <w:jc w:val="both"/>
              <w:rPr>
                <w:rFonts w:eastAsia="Times New Roman" w:cs="Times New Roman"/>
                <w:b/>
                <w:bCs/>
                <w:sz w:val="20"/>
                <w:szCs w:val="20"/>
                <w:lang w:val="en-US"/>
              </w:rPr>
            </w:pPr>
            <w:r w:rsidRPr="005D1B0E">
              <w:rPr>
                <w:rFonts w:eastAsia="Times New Roman" w:cs="Times New Roman"/>
                <w:b/>
                <w:bCs/>
                <w:sz w:val="20"/>
                <w:szCs w:val="20"/>
                <w:lang w:val="en-US"/>
              </w:rPr>
              <w:t>G+1 N</w:t>
            </w:r>
          </w:p>
        </w:tc>
        <w:tc>
          <w:tcPr>
            <w:tcW w:w="2011" w:type="dxa"/>
            <w:tcBorders>
              <w:top w:val="nil"/>
              <w:left w:val="nil"/>
              <w:bottom w:val="single" w:sz="4" w:space="0" w:color="8EA9DB"/>
              <w:right w:val="nil"/>
            </w:tcBorders>
            <w:noWrap/>
            <w:vAlign w:val="bottom"/>
            <w:hideMark/>
          </w:tcPr>
          <w:p w14:paraId="543326E9" w14:textId="77777777" w:rsidR="00AF58F9" w:rsidRPr="005D1B0E" w:rsidRDefault="008062E2" w:rsidP="002B37CE">
            <w:pPr>
              <w:spacing w:after="0" w:line="360" w:lineRule="auto"/>
              <w:jc w:val="both"/>
              <w:rPr>
                <w:rFonts w:eastAsia="Times New Roman" w:cs="Times New Roman"/>
                <w:b/>
                <w:bCs/>
                <w:sz w:val="20"/>
                <w:szCs w:val="20"/>
                <w:lang w:val="en-US"/>
              </w:rPr>
            </w:pPr>
            <w:r w:rsidRPr="005D1B0E">
              <w:rPr>
                <w:rFonts w:eastAsia="Times New Roman" w:cs="Times New Roman"/>
                <w:b/>
                <w:bCs/>
                <w:sz w:val="20"/>
                <w:szCs w:val="20"/>
                <w:lang w:val="en-US"/>
              </w:rPr>
              <w:t xml:space="preserve">       7,054,166.67 </w:t>
            </w:r>
          </w:p>
        </w:tc>
        <w:tc>
          <w:tcPr>
            <w:tcW w:w="1943" w:type="dxa"/>
            <w:tcBorders>
              <w:top w:val="nil"/>
              <w:left w:val="nil"/>
              <w:bottom w:val="single" w:sz="4" w:space="0" w:color="8EA9DB"/>
              <w:right w:val="nil"/>
            </w:tcBorders>
            <w:noWrap/>
            <w:vAlign w:val="bottom"/>
            <w:hideMark/>
          </w:tcPr>
          <w:p w14:paraId="49688825" w14:textId="77777777" w:rsidR="00AF58F9" w:rsidRPr="005D1B0E" w:rsidRDefault="00AF58F9" w:rsidP="002B37CE">
            <w:pPr>
              <w:spacing w:after="0" w:line="360" w:lineRule="auto"/>
              <w:jc w:val="both"/>
              <w:rPr>
                <w:rFonts w:eastAsia="Times New Roman" w:cs="Times New Roman"/>
                <w:b/>
                <w:bCs/>
                <w:sz w:val="20"/>
                <w:szCs w:val="20"/>
                <w:lang w:val="en-US"/>
              </w:rPr>
            </w:pPr>
            <w:r w:rsidRPr="005D1B0E">
              <w:rPr>
                <w:rFonts w:eastAsia="Times New Roman" w:cs="Times New Roman"/>
                <w:b/>
                <w:bCs/>
                <w:sz w:val="20"/>
                <w:szCs w:val="20"/>
                <w:lang w:val="en-US"/>
              </w:rPr>
              <w:t xml:space="preserve">      5,561,111.11 </w:t>
            </w:r>
          </w:p>
        </w:tc>
        <w:tc>
          <w:tcPr>
            <w:tcW w:w="1943" w:type="dxa"/>
            <w:tcBorders>
              <w:top w:val="nil"/>
              <w:left w:val="nil"/>
              <w:bottom w:val="single" w:sz="4" w:space="0" w:color="8EA9DB"/>
              <w:right w:val="nil"/>
            </w:tcBorders>
            <w:noWrap/>
            <w:vAlign w:val="bottom"/>
            <w:hideMark/>
          </w:tcPr>
          <w:p w14:paraId="4A3BC291" w14:textId="77777777" w:rsidR="00AF58F9" w:rsidRPr="005D1B0E" w:rsidRDefault="00AF58F9" w:rsidP="002B37CE">
            <w:pPr>
              <w:spacing w:after="0" w:line="360" w:lineRule="auto"/>
              <w:jc w:val="both"/>
              <w:rPr>
                <w:rFonts w:eastAsia="Times New Roman" w:cs="Times New Roman"/>
                <w:b/>
                <w:bCs/>
                <w:sz w:val="20"/>
                <w:szCs w:val="20"/>
                <w:lang w:val="en-US"/>
              </w:rPr>
            </w:pPr>
            <w:r w:rsidRPr="005D1B0E">
              <w:rPr>
                <w:rFonts w:eastAsia="Times New Roman" w:cs="Times New Roman"/>
                <w:b/>
                <w:bCs/>
                <w:sz w:val="20"/>
                <w:szCs w:val="20"/>
                <w:lang w:val="en-US"/>
              </w:rPr>
              <w:t xml:space="preserve">      5,325,000.00 </w:t>
            </w:r>
          </w:p>
        </w:tc>
        <w:tc>
          <w:tcPr>
            <w:tcW w:w="1943" w:type="dxa"/>
            <w:tcBorders>
              <w:top w:val="nil"/>
              <w:left w:val="nil"/>
              <w:bottom w:val="single" w:sz="4" w:space="0" w:color="8EA9DB"/>
              <w:right w:val="nil"/>
            </w:tcBorders>
            <w:noWrap/>
            <w:vAlign w:val="bottom"/>
            <w:hideMark/>
          </w:tcPr>
          <w:p w14:paraId="71A40752" w14:textId="77777777" w:rsidR="00AF58F9" w:rsidRPr="005D1B0E" w:rsidRDefault="00AF58F9" w:rsidP="002B37CE">
            <w:pPr>
              <w:spacing w:after="0" w:line="360" w:lineRule="auto"/>
              <w:jc w:val="both"/>
              <w:rPr>
                <w:rFonts w:eastAsia="Times New Roman" w:cs="Times New Roman"/>
                <w:b/>
                <w:bCs/>
                <w:sz w:val="20"/>
                <w:szCs w:val="20"/>
                <w:lang w:val="en-US"/>
              </w:rPr>
            </w:pPr>
            <w:r w:rsidRPr="005D1B0E">
              <w:rPr>
                <w:rFonts w:eastAsia="Times New Roman" w:cs="Times New Roman"/>
                <w:b/>
                <w:bCs/>
                <w:sz w:val="20"/>
                <w:szCs w:val="20"/>
                <w:lang w:val="en-US"/>
              </w:rPr>
              <w:t xml:space="preserve">      6,172,222.22 </w:t>
            </w:r>
          </w:p>
        </w:tc>
      </w:tr>
      <w:tr w:rsidR="008062E2" w:rsidRPr="005D1B0E" w14:paraId="1DCBC76E" w14:textId="77777777" w:rsidTr="008062E2">
        <w:trPr>
          <w:trHeight w:val="255"/>
        </w:trPr>
        <w:tc>
          <w:tcPr>
            <w:tcW w:w="1800" w:type="dxa"/>
            <w:noWrap/>
            <w:vAlign w:val="bottom"/>
            <w:hideMark/>
          </w:tcPr>
          <w:p w14:paraId="3C6FB129" w14:textId="77777777" w:rsidR="00AF58F9" w:rsidRPr="005D1B0E" w:rsidRDefault="008062E2" w:rsidP="002B37CE">
            <w:pPr>
              <w:spacing w:after="0" w:line="360" w:lineRule="auto"/>
              <w:ind w:firstLineChars="100" w:firstLine="200"/>
              <w:jc w:val="both"/>
              <w:rPr>
                <w:rFonts w:eastAsia="Times New Roman" w:cs="Times New Roman"/>
                <w:sz w:val="20"/>
                <w:szCs w:val="20"/>
                <w:lang w:val="en-US"/>
              </w:rPr>
            </w:pPr>
            <w:r w:rsidRPr="005D1B0E">
              <w:rPr>
                <w:rFonts w:eastAsia="Times New Roman" w:cs="Times New Roman"/>
                <w:sz w:val="20"/>
                <w:szCs w:val="20"/>
                <w:lang w:val="en-US"/>
              </w:rPr>
              <w:t>2007</w:t>
            </w:r>
          </w:p>
        </w:tc>
        <w:tc>
          <w:tcPr>
            <w:tcW w:w="2011" w:type="dxa"/>
            <w:noWrap/>
            <w:vAlign w:val="bottom"/>
            <w:hideMark/>
          </w:tcPr>
          <w:p w14:paraId="23EC5075" w14:textId="77777777" w:rsidR="00AF58F9" w:rsidRPr="005D1B0E" w:rsidRDefault="008062E2" w:rsidP="002B37CE">
            <w:pPr>
              <w:spacing w:after="0" w:line="360" w:lineRule="auto"/>
              <w:jc w:val="both"/>
              <w:rPr>
                <w:rFonts w:eastAsia="Times New Roman" w:cs="Times New Roman"/>
                <w:sz w:val="20"/>
                <w:szCs w:val="20"/>
                <w:lang w:val="en-US"/>
              </w:rPr>
            </w:pPr>
            <w:r w:rsidRPr="005D1B0E">
              <w:rPr>
                <w:rFonts w:eastAsia="Times New Roman" w:cs="Times New Roman"/>
                <w:sz w:val="20"/>
                <w:szCs w:val="20"/>
                <w:lang w:val="en-US"/>
              </w:rPr>
              <w:t xml:space="preserve">       6,091,666.67 </w:t>
            </w:r>
          </w:p>
        </w:tc>
        <w:tc>
          <w:tcPr>
            <w:tcW w:w="1943" w:type="dxa"/>
            <w:noWrap/>
            <w:vAlign w:val="bottom"/>
            <w:hideMark/>
          </w:tcPr>
          <w:p w14:paraId="3BD754D2" w14:textId="77777777" w:rsidR="00AF58F9" w:rsidRPr="005D1B0E" w:rsidRDefault="00AF58F9" w:rsidP="002B37CE">
            <w:pPr>
              <w:spacing w:after="0" w:line="360" w:lineRule="auto"/>
              <w:jc w:val="both"/>
              <w:rPr>
                <w:rFonts w:eastAsia="Times New Roman" w:cs="Times New Roman"/>
                <w:sz w:val="20"/>
                <w:szCs w:val="20"/>
                <w:lang w:val="en-US"/>
              </w:rPr>
            </w:pPr>
            <w:r w:rsidRPr="005D1B0E">
              <w:rPr>
                <w:rFonts w:eastAsia="Times New Roman" w:cs="Times New Roman"/>
                <w:sz w:val="20"/>
                <w:szCs w:val="20"/>
                <w:lang w:val="en-US"/>
              </w:rPr>
              <w:t xml:space="preserve">      5,500,000.00 </w:t>
            </w:r>
          </w:p>
        </w:tc>
        <w:tc>
          <w:tcPr>
            <w:tcW w:w="1943" w:type="dxa"/>
            <w:noWrap/>
            <w:vAlign w:val="bottom"/>
            <w:hideMark/>
          </w:tcPr>
          <w:p w14:paraId="4EDDDE98" w14:textId="77777777" w:rsidR="00AF58F9" w:rsidRPr="005D1B0E" w:rsidRDefault="00AF58F9" w:rsidP="002B37CE">
            <w:pPr>
              <w:spacing w:after="0" w:line="360" w:lineRule="auto"/>
              <w:jc w:val="both"/>
              <w:rPr>
                <w:rFonts w:eastAsia="Times New Roman" w:cs="Times New Roman"/>
                <w:sz w:val="20"/>
                <w:szCs w:val="20"/>
                <w:lang w:val="en-US"/>
              </w:rPr>
            </w:pPr>
            <w:r w:rsidRPr="005D1B0E">
              <w:rPr>
                <w:rFonts w:eastAsia="Times New Roman" w:cs="Times New Roman"/>
                <w:sz w:val="20"/>
                <w:szCs w:val="20"/>
                <w:lang w:val="en-US"/>
              </w:rPr>
              <w:t xml:space="preserve">      4,616,666.67 </w:t>
            </w:r>
          </w:p>
        </w:tc>
        <w:tc>
          <w:tcPr>
            <w:tcW w:w="1943" w:type="dxa"/>
            <w:noWrap/>
            <w:vAlign w:val="bottom"/>
            <w:hideMark/>
          </w:tcPr>
          <w:p w14:paraId="30B1530C" w14:textId="77777777" w:rsidR="00AF58F9" w:rsidRPr="005D1B0E" w:rsidRDefault="00AF58F9" w:rsidP="002B37CE">
            <w:pPr>
              <w:spacing w:after="0" w:line="360" w:lineRule="auto"/>
              <w:jc w:val="both"/>
              <w:rPr>
                <w:rFonts w:eastAsia="Times New Roman" w:cs="Times New Roman"/>
                <w:sz w:val="20"/>
                <w:szCs w:val="20"/>
                <w:lang w:val="en-US"/>
              </w:rPr>
            </w:pPr>
            <w:r w:rsidRPr="005D1B0E">
              <w:rPr>
                <w:rFonts w:eastAsia="Times New Roman" w:cs="Times New Roman"/>
                <w:sz w:val="20"/>
                <w:szCs w:val="20"/>
                <w:lang w:val="en-US"/>
              </w:rPr>
              <w:t xml:space="preserve">      5,575,000.00 </w:t>
            </w:r>
          </w:p>
        </w:tc>
      </w:tr>
      <w:tr w:rsidR="008062E2" w:rsidRPr="005D1B0E" w14:paraId="65B4B668" w14:textId="77777777" w:rsidTr="008062E2">
        <w:trPr>
          <w:trHeight w:val="255"/>
        </w:trPr>
        <w:tc>
          <w:tcPr>
            <w:tcW w:w="1800" w:type="dxa"/>
            <w:noWrap/>
            <w:vAlign w:val="bottom"/>
            <w:hideMark/>
          </w:tcPr>
          <w:p w14:paraId="2DAE9929" w14:textId="77777777" w:rsidR="00AF58F9" w:rsidRPr="005D1B0E" w:rsidRDefault="008062E2" w:rsidP="002B37CE">
            <w:pPr>
              <w:spacing w:after="0" w:line="360" w:lineRule="auto"/>
              <w:ind w:firstLineChars="100" w:firstLine="200"/>
              <w:jc w:val="both"/>
              <w:rPr>
                <w:rFonts w:eastAsia="Times New Roman" w:cs="Times New Roman"/>
                <w:sz w:val="20"/>
                <w:szCs w:val="20"/>
                <w:lang w:val="en-US"/>
              </w:rPr>
            </w:pPr>
            <w:r w:rsidRPr="005D1B0E">
              <w:rPr>
                <w:rFonts w:eastAsia="Times New Roman" w:cs="Times New Roman"/>
                <w:sz w:val="20"/>
                <w:szCs w:val="20"/>
                <w:lang w:val="en-US"/>
              </w:rPr>
              <w:t>2008</w:t>
            </w:r>
          </w:p>
        </w:tc>
        <w:tc>
          <w:tcPr>
            <w:tcW w:w="2011" w:type="dxa"/>
            <w:noWrap/>
            <w:vAlign w:val="bottom"/>
            <w:hideMark/>
          </w:tcPr>
          <w:p w14:paraId="1E367757" w14:textId="77777777" w:rsidR="00AF58F9" w:rsidRPr="005D1B0E" w:rsidRDefault="008062E2" w:rsidP="002B37CE">
            <w:pPr>
              <w:spacing w:after="0" w:line="360" w:lineRule="auto"/>
              <w:jc w:val="both"/>
              <w:rPr>
                <w:rFonts w:eastAsia="Times New Roman" w:cs="Times New Roman"/>
                <w:sz w:val="20"/>
                <w:szCs w:val="20"/>
                <w:lang w:val="en-US"/>
              </w:rPr>
            </w:pPr>
            <w:r w:rsidRPr="005D1B0E">
              <w:rPr>
                <w:rFonts w:eastAsia="Times New Roman" w:cs="Times New Roman"/>
                <w:sz w:val="20"/>
                <w:szCs w:val="20"/>
                <w:lang w:val="en-US"/>
              </w:rPr>
              <w:t xml:space="preserve">       8,016,666.67 </w:t>
            </w:r>
          </w:p>
        </w:tc>
        <w:tc>
          <w:tcPr>
            <w:tcW w:w="1943" w:type="dxa"/>
            <w:noWrap/>
            <w:vAlign w:val="bottom"/>
            <w:hideMark/>
          </w:tcPr>
          <w:p w14:paraId="2A8CF5FC" w14:textId="77777777" w:rsidR="00AF58F9" w:rsidRPr="005D1B0E" w:rsidRDefault="00AF58F9" w:rsidP="002B37CE">
            <w:pPr>
              <w:spacing w:line="360" w:lineRule="auto"/>
              <w:jc w:val="both"/>
              <w:rPr>
                <w:rFonts w:eastAsia="Times New Roman" w:cs="Times New Roman"/>
                <w:sz w:val="20"/>
                <w:szCs w:val="20"/>
                <w:lang w:val="en-US"/>
              </w:rPr>
            </w:pPr>
          </w:p>
        </w:tc>
        <w:tc>
          <w:tcPr>
            <w:tcW w:w="1943" w:type="dxa"/>
            <w:noWrap/>
            <w:vAlign w:val="bottom"/>
            <w:hideMark/>
          </w:tcPr>
          <w:p w14:paraId="7CC592EB" w14:textId="77777777" w:rsidR="00AF58F9" w:rsidRPr="005D1B0E" w:rsidRDefault="00AF58F9" w:rsidP="002B37CE">
            <w:pPr>
              <w:spacing w:after="0" w:line="360" w:lineRule="auto"/>
              <w:jc w:val="both"/>
              <w:rPr>
                <w:rFonts w:eastAsia="Times New Roman" w:cs="Times New Roman"/>
                <w:sz w:val="20"/>
                <w:szCs w:val="20"/>
                <w:lang w:val="en-US"/>
              </w:rPr>
            </w:pPr>
            <w:r w:rsidRPr="005D1B0E">
              <w:rPr>
                <w:rFonts w:eastAsia="Times New Roman" w:cs="Times New Roman"/>
                <w:sz w:val="20"/>
                <w:szCs w:val="20"/>
                <w:lang w:val="en-US"/>
              </w:rPr>
              <w:t xml:space="preserve">      6,033,333.33 </w:t>
            </w:r>
          </w:p>
        </w:tc>
        <w:tc>
          <w:tcPr>
            <w:tcW w:w="1943" w:type="dxa"/>
            <w:noWrap/>
            <w:vAlign w:val="bottom"/>
            <w:hideMark/>
          </w:tcPr>
          <w:p w14:paraId="42A2416C" w14:textId="77777777" w:rsidR="00AF58F9" w:rsidRPr="005D1B0E" w:rsidRDefault="00AF58F9" w:rsidP="002B37CE">
            <w:pPr>
              <w:spacing w:after="0" w:line="360" w:lineRule="auto"/>
              <w:jc w:val="both"/>
              <w:rPr>
                <w:rFonts w:eastAsia="Times New Roman" w:cs="Times New Roman"/>
                <w:sz w:val="20"/>
                <w:szCs w:val="20"/>
                <w:lang w:val="en-US"/>
              </w:rPr>
            </w:pPr>
            <w:r w:rsidRPr="005D1B0E">
              <w:rPr>
                <w:rFonts w:eastAsia="Times New Roman" w:cs="Times New Roman"/>
                <w:sz w:val="20"/>
                <w:szCs w:val="20"/>
                <w:lang w:val="en-US"/>
              </w:rPr>
              <w:t xml:space="preserve">      7,355,555.56 </w:t>
            </w:r>
          </w:p>
        </w:tc>
      </w:tr>
      <w:tr w:rsidR="008062E2" w:rsidRPr="005D1B0E" w14:paraId="1CF151C6" w14:textId="77777777" w:rsidTr="008062E2">
        <w:trPr>
          <w:trHeight w:val="255"/>
        </w:trPr>
        <w:tc>
          <w:tcPr>
            <w:tcW w:w="1800" w:type="dxa"/>
            <w:noWrap/>
            <w:vAlign w:val="bottom"/>
            <w:hideMark/>
          </w:tcPr>
          <w:p w14:paraId="60C69C61" w14:textId="77777777" w:rsidR="00AF58F9" w:rsidRPr="005D1B0E" w:rsidRDefault="008062E2" w:rsidP="002B37CE">
            <w:pPr>
              <w:spacing w:after="0" w:line="360" w:lineRule="auto"/>
              <w:ind w:firstLineChars="100" w:firstLine="200"/>
              <w:jc w:val="both"/>
              <w:rPr>
                <w:rFonts w:eastAsia="Times New Roman" w:cs="Times New Roman"/>
                <w:sz w:val="20"/>
                <w:szCs w:val="20"/>
                <w:lang w:val="en-US"/>
              </w:rPr>
            </w:pPr>
            <w:r w:rsidRPr="005D1B0E">
              <w:rPr>
                <w:rFonts w:eastAsia="Times New Roman" w:cs="Times New Roman"/>
                <w:sz w:val="20"/>
                <w:szCs w:val="20"/>
                <w:lang w:val="en-US"/>
              </w:rPr>
              <w:t>2009</w:t>
            </w:r>
          </w:p>
        </w:tc>
        <w:tc>
          <w:tcPr>
            <w:tcW w:w="2011" w:type="dxa"/>
            <w:noWrap/>
            <w:vAlign w:val="bottom"/>
            <w:hideMark/>
          </w:tcPr>
          <w:p w14:paraId="3E6A24F5" w14:textId="77777777" w:rsidR="00AF58F9" w:rsidRPr="005D1B0E" w:rsidRDefault="00AF58F9" w:rsidP="002B37CE">
            <w:pPr>
              <w:spacing w:line="360" w:lineRule="auto"/>
              <w:jc w:val="both"/>
              <w:rPr>
                <w:rFonts w:eastAsia="Times New Roman" w:cs="Times New Roman"/>
                <w:b/>
                <w:sz w:val="20"/>
                <w:szCs w:val="20"/>
                <w:lang w:val="en-US"/>
              </w:rPr>
            </w:pPr>
          </w:p>
        </w:tc>
        <w:tc>
          <w:tcPr>
            <w:tcW w:w="1943" w:type="dxa"/>
            <w:noWrap/>
            <w:vAlign w:val="bottom"/>
            <w:hideMark/>
          </w:tcPr>
          <w:p w14:paraId="09189E2E" w14:textId="77777777" w:rsidR="00AF58F9" w:rsidRPr="005D1B0E" w:rsidRDefault="00AF58F9" w:rsidP="002B37CE">
            <w:pPr>
              <w:spacing w:after="0" w:line="360" w:lineRule="auto"/>
              <w:jc w:val="both"/>
              <w:rPr>
                <w:rFonts w:eastAsia="Times New Roman" w:cs="Times New Roman"/>
                <w:sz w:val="20"/>
                <w:szCs w:val="20"/>
                <w:lang w:val="en-US"/>
              </w:rPr>
            </w:pPr>
            <w:r w:rsidRPr="005D1B0E">
              <w:rPr>
                <w:rFonts w:eastAsia="Times New Roman" w:cs="Times New Roman"/>
                <w:sz w:val="20"/>
                <w:szCs w:val="20"/>
                <w:lang w:val="en-US"/>
              </w:rPr>
              <w:t xml:space="preserve">      5,591,666.67 </w:t>
            </w:r>
          </w:p>
        </w:tc>
        <w:tc>
          <w:tcPr>
            <w:tcW w:w="1943" w:type="dxa"/>
            <w:noWrap/>
            <w:vAlign w:val="bottom"/>
            <w:hideMark/>
          </w:tcPr>
          <w:p w14:paraId="1078EFA7" w14:textId="77777777" w:rsidR="00AF58F9" w:rsidRPr="005D1B0E" w:rsidRDefault="00AF58F9" w:rsidP="002B37CE">
            <w:pPr>
              <w:spacing w:line="360" w:lineRule="auto"/>
              <w:jc w:val="both"/>
              <w:rPr>
                <w:rFonts w:eastAsia="Times New Roman" w:cs="Times New Roman"/>
                <w:b/>
                <w:sz w:val="20"/>
                <w:szCs w:val="20"/>
                <w:lang w:val="en-US"/>
              </w:rPr>
            </w:pPr>
          </w:p>
        </w:tc>
        <w:tc>
          <w:tcPr>
            <w:tcW w:w="1943" w:type="dxa"/>
            <w:noWrap/>
            <w:vAlign w:val="bottom"/>
            <w:hideMark/>
          </w:tcPr>
          <w:p w14:paraId="0A8EA234" w14:textId="77777777" w:rsidR="00AF58F9" w:rsidRPr="005D1B0E" w:rsidRDefault="00AF58F9" w:rsidP="002B37CE">
            <w:pPr>
              <w:spacing w:after="0" w:line="360" w:lineRule="auto"/>
              <w:jc w:val="both"/>
              <w:rPr>
                <w:rFonts w:eastAsia="Times New Roman" w:cs="Times New Roman"/>
                <w:sz w:val="20"/>
                <w:szCs w:val="20"/>
                <w:lang w:val="en-US"/>
              </w:rPr>
            </w:pPr>
            <w:r w:rsidRPr="005D1B0E">
              <w:rPr>
                <w:rFonts w:eastAsia="Times New Roman" w:cs="Times New Roman"/>
                <w:sz w:val="20"/>
                <w:szCs w:val="20"/>
                <w:lang w:val="en-US"/>
              </w:rPr>
              <w:t xml:space="preserve">      5,591,666.67 </w:t>
            </w:r>
          </w:p>
        </w:tc>
      </w:tr>
      <w:tr w:rsidR="008062E2" w:rsidRPr="005D1B0E" w14:paraId="1C314C0A" w14:textId="77777777" w:rsidTr="008062E2">
        <w:trPr>
          <w:trHeight w:val="255"/>
        </w:trPr>
        <w:tc>
          <w:tcPr>
            <w:tcW w:w="1800" w:type="dxa"/>
            <w:tcBorders>
              <w:top w:val="nil"/>
              <w:left w:val="nil"/>
              <w:bottom w:val="single" w:sz="4" w:space="0" w:color="8EA9DB"/>
              <w:right w:val="nil"/>
            </w:tcBorders>
            <w:noWrap/>
            <w:vAlign w:val="bottom"/>
            <w:hideMark/>
          </w:tcPr>
          <w:p w14:paraId="70DAEB33" w14:textId="77777777" w:rsidR="00AF58F9" w:rsidRPr="005D1B0E" w:rsidRDefault="008062E2" w:rsidP="002B37CE">
            <w:pPr>
              <w:spacing w:after="0" w:line="360" w:lineRule="auto"/>
              <w:jc w:val="both"/>
              <w:rPr>
                <w:rFonts w:eastAsia="Times New Roman" w:cs="Times New Roman"/>
                <w:b/>
                <w:bCs/>
                <w:sz w:val="20"/>
                <w:szCs w:val="20"/>
                <w:lang w:val="en-US"/>
              </w:rPr>
            </w:pPr>
            <w:r w:rsidRPr="005D1B0E">
              <w:rPr>
                <w:rFonts w:eastAsia="Times New Roman" w:cs="Times New Roman"/>
                <w:b/>
                <w:bCs/>
                <w:sz w:val="20"/>
                <w:szCs w:val="20"/>
                <w:lang w:val="en-US"/>
              </w:rPr>
              <w:t>G+2</w:t>
            </w:r>
          </w:p>
        </w:tc>
        <w:tc>
          <w:tcPr>
            <w:tcW w:w="2011" w:type="dxa"/>
            <w:tcBorders>
              <w:top w:val="nil"/>
              <w:left w:val="nil"/>
              <w:bottom w:val="single" w:sz="4" w:space="0" w:color="8EA9DB"/>
              <w:right w:val="nil"/>
            </w:tcBorders>
            <w:noWrap/>
            <w:vAlign w:val="bottom"/>
            <w:hideMark/>
          </w:tcPr>
          <w:p w14:paraId="197DEE4E" w14:textId="77777777" w:rsidR="00AF58F9" w:rsidRPr="005D1B0E" w:rsidRDefault="008062E2" w:rsidP="002B37CE">
            <w:pPr>
              <w:spacing w:after="0" w:line="360" w:lineRule="auto"/>
              <w:jc w:val="both"/>
              <w:rPr>
                <w:rFonts w:eastAsia="Times New Roman" w:cs="Times New Roman"/>
                <w:b/>
                <w:bCs/>
                <w:sz w:val="20"/>
                <w:szCs w:val="20"/>
                <w:lang w:val="en-US"/>
              </w:rPr>
            </w:pPr>
            <w:r w:rsidRPr="005D1B0E">
              <w:rPr>
                <w:rFonts w:eastAsia="Times New Roman" w:cs="Times New Roman"/>
                <w:b/>
                <w:bCs/>
                <w:sz w:val="20"/>
                <w:szCs w:val="20"/>
                <w:lang w:val="en-US"/>
              </w:rPr>
              <w:t xml:space="preserve">     11,633,333.33 </w:t>
            </w:r>
          </w:p>
        </w:tc>
        <w:tc>
          <w:tcPr>
            <w:tcW w:w="1943" w:type="dxa"/>
            <w:tcBorders>
              <w:top w:val="nil"/>
              <w:left w:val="nil"/>
              <w:bottom w:val="single" w:sz="4" w:space="0" w:color="8EA9DB"/>
              <w:right w:val="nil"/>
            </w:tcBorders>
            <w:noWrap/>
            <w:vAlign w:val="bottom"/>
            <w:hideMark/>
          </w:tcPr>
          <w:p w14:paraId="0F2BD3AC" w14:textId="77777777" w:rsidR="00AF58F9" w:rsidRPr="005D1B0E" w:rsidRDefault="00AF58F9" w:rsidP="002B37CE">
            <w:pPr>
              <w:spacing w:after="0" w:line="360" w:lineRule="auto"/>
              <w:jc w:val="both"/>
              <w:rPr>
                <w:rFonts w:eastAsia="Times New Roman" w:cs="Times New Roman"/>
                <w:b/>
                <w:bCs/>
                <w:sz w:val="20"/>
                <w:szCs w:val="20"/>
                <w:lang w:val="en-US"/>
              </w:rPr>
            </w:pPr>
            <w:r w:rsidRPr="005D1B0E">
              <w:rPr>
                <w:rFonts w:eastAsia="Times New Roman" w:cs="Times New Roman"/>
                <w:b/>
                <w:bCs/>
                <w:sz w:val="20"/>
                <w:szCs w:val="20"/>
                <w:lang w:val="en-US"/>
              </w:rPr>
              <w:t xml:space="preserve">      5,416,666.67 </w:t>
            </w:r>
          </w:p>
        </w:tc>
        <w:tc>
          <w:tcPr>
            <w:tcW w:w="1943" w:type="dxa"/>
            <w:tcBorders>
              <w:top w:val="nil"/>
              <w:left w:val="nil"/>
              <w:bottom w:val="single" w:sz="4" w:space="0" w:color="8EA9DB"/>
              <w:right w:val="nil"/>
            </w:tcBorders>
            <w:noWrap/>
            <w:vAlign w:val="bottom"/>
            <w:hideMark/>
          </w:tcPr>
          <w:p w14:paraId="1F641CD7" w14:textId="77777777" w:rsidR="00AF58F9" w:rsidRPr="005D1B0E" w:rsidRDefault="00AF58F9" w:rsidP="002B37CE">
            <w:pPr>
              <w:spacing w:after="0" w:line="360" w:lineRule="auto"/>
              <w:jc w:val="both"/>
              <w:rPr>
                <w:rFonts w:eastAsia="Times New Roman" w:cs="Times New Roman"/>
                <w:b/>
                <w:bCs/>
                <w:sz w:val="20"/>
                <w:szCs w:val="20"/>
                <w:lang w:val="en-US"/>
              </w:rPr>
            </w:pPr>
            <w:r w:rsidRPr="005D1B0E">
              <w:rPr>
                <w:rFonts w:eastAsia="Times New Roman" w:cs="Times New Roman"/>
                <w:b/>
                <w:bCs/>
                <w:sz w:val="20"/>
                <w:szCs w:val="20"/>
                <w:lang w:val="en-US"/>
              </w:rPr>
              <w:t xml:space="preserve">    10,733,333.33 </w:t>
            </w:r>
          </w:p>
        </w:tc>
        <w:tc>
          <w:tcPr>
            <w:tcW w:w="1943" w:type="dxa"/>
            <w:tcBorders>
              <w:top w:val="nil"/>
              <w:left w:val="nil"/>
              <w:bottom w:val="single" w:sz="4" w:space="0" w:color="8EA9DB"/>
              <w:right w:val="nil"/>
            </w:tcBorders>
            <w:noWrap/>
            <w:vAlign w:val="bottom"/>
            <w:hideMark/>
          </w:tcPr>
          <w:p w14:paraId="5EB33627" w14:textId="77777777" w:rsidR="00AF58F9" w:rsidRPr="005D1B0E" w:rsidRDefault="00AF58F9" w:rsidP="002B37CE">
            <w:pPr>
              <w:spacing w:after="0" w:line="360" w:lineRule="auto"/>
              <w:jc w:val="both"/>
              <w:rPr>
                <w:rFonts w:eastAsia="Times New Roman" w:cs="Times New Roman"/>
                <w:b/>
                <w:bCs/>
                <w:sz w:val="20"/>
                <w:szCs w:val="20"/>
                <w:lang w:val="en-US"/>
              </w:rPr>
            </w:pPr>
            <w:r w:rsidRPr="005D1B0E">
              <w:rPr>
                <w:rFonts w:eastAsia="Times New Roman" w:cs="Times New Roman"/>
                <w:b/>
                <w:bCs/>
                <w:sz w:val="20"/>
                <w:szCs w:val="20"/>
                <w:lang w:val="en-US"/>
              </w:rPr>
              <w:t xml:space="preserve">    10,642,592.59 </w:t>
            </w:r>
          </w:p>
        </w:tc>
      </w:tr>
      <w:tr w:rsidR="008062E2" w:rsidRPr="005D1B0E" w14:paraId="2B63B042" w14:textId="77777777" w:rsidTr="008062E2">
        <w:trPr>
          <w:trHeight w:val="255"/>
        </w:trPr>
        <w:tc>
          <w:tcPr>
            <w:tcW w:w="1800" w:type="dxa"/>
            <w:noWrap/>
            <w:vAlign w:val="bottom"/>
            <w:hideMark/>
          </w:tcPr>
          <w:p w14:paraId="2A3ED541" w14:textId="77777777" w:rsidR="00AF58F9" w:rsidRPr="005D1B0E" w:rsidRDefault="008062E2" w:rsidP="002B37CE">
            <w:pPr>
              <w:spacing w:after="0" w:line="360" w:lineRule="auto"/>
              <w:ind w:firstLineChars="100" w:firstLine="200"/>
              <w:jc w:val="both"/>
              <w:rPr>
                <w:rFonts w:eastAsia="Times New Roman" w:cs="Times New Roman"/>
                <w:sz w:val="20"/>
                <w:szCs w:val="20"/>
                <w:lang w:val="en-US"/>
              </w:rPr>
            </w:pPr>
            <w:r w:rsidRPr="005D1B0E">
              <w:rPr>
                <w:rFonts w:eastAsia="Times New Roman" w:cs="Times New Roman"/>
                <w:sz w:val="20"/>
                <w:szCs w:val="20"/>
                <w:lang w:val="en-US"/>
              </w:rPr>
              <w:t>2007</w:t>
            </w:r>
          </w:p>
        </w:tc>
        <w:tc>
          <w:tcPr>
            <w:tcW w:w="2011" w:type="dxa"/>
            <w:noWrap/>
            <w:vAlign w:val="bottom"/>
            <w:hideMark/>
          </w:tcPr>
          <w:p w14:paraId="4787EC3D" w14:textId="77777777" w:rsidR="00AF58F9" w:rsidRPr="005D1B0E" w:rsidRDefault="008062E2" w:rsidP="002B37CE">
            <w:pPr>
              <w:spacing w:after="0" w:line="360" w:lineRule="auto"/>
              <w:jc w:val="both"/>
              <w:rPr>
                <w:rFonts w:eastAsia="Times New Roman" w:cs="Times New Roman"/>
                <w:sz w:val="20"/>
                <w:szCs w:val="20"/>
                <w:lang w:val="en-US"/>
              </w:rPr>
            </w:pPr>
            <w:r w:rsidRPr="005D1B0E">
              <w:rPr>
                <w:rFonts w:eastAsia="Times New Roman" w:cs="Times New Roman"/>
                <w:sz w:val="20"/>
                <w:szCs w:val="20"/>
                <w:lang w:val="en-US"/>
              </w:rPr>
              <w:t xml:space="preserve">     10,183,333.33 </w:t>
            </w:r>
          </w:p>
        </w:tc>
        <w:tc>
          <w:tcPr>
            <w:tcW w:w="1943" w:type="dxa"/>
            <w:noWrap/>
            <w:vAlign w:val="bottom"/>
            <w:hideMark/>
          </w:tcPr>
          <w:p w14:paraId="447EC0E5" w14:textId="77777777" w:rsidR="00AF58F9" w:rsidRPr="005D1B0E" w:rsidRDefault="00AF58F9" w:rsidP="002B37CE">
            <w:pPr>
              <w:spacing w:line="360" w:lineRule="auto"/>
              <w:jc w:val="both"/>
              <w:rPr>
                <w:rFonts w:eastAsia="Times New Roman" w:cs="Times New Roman"/>
                <w:sz w:val="20"/>
                <w:szCs w:val="20"/>
                <w:lang w:val="en-US"/>
              </w:rPr>
            </w:pPr>
          </w:p>
        </w:tc>
        <w:tc>
          <w:tcPr>
            <w:tcW w:w="1943" w:type="dxa"/>
            <w:noWrap/>
            <w:vAlign w:val="bottom"/>
            <w:hideMark/>
          </w:tcPr>
          <w:p w14:paraId="4DBAD7C6" w14:textId="77777777" w:rsidR="00AF58F9" w:rsidRPr="005D1B0E" w:rsidRDefault="00AF58F9" w:rsidP="002B37CE">
            <w:pPr>
              <w:spacing w:after="0" w:line="360" w:lineRule="auto"/>
              <w:jc w:val="both"/>
              <w:rPr>
                <w:rFonts w:eastAsia="Times New Roman" w:cs="Times New Roman"/>
                <w:sz w:val="20"/>
                <w:szCs w:val="20"/>
                <w:lang w:val="en-US"/>
              </w:rPr>
            </w:pPr>
            <w:r w:rsidRPr="005D1B0E">
              <w:rPr>
                <w:rFonts w:eastAsia="Times New Roman" w:cs="Times New Roman"/>
                <w:sz w:val="20"/>
                <w:szCs w:val="20"/>
                <w:lang w:val="en-US"/>
              </w:rPr>
              <w:t xml:space="preserve">      8,475,000.00 </w:t>
            </w:r>
          </w:p>
        </w:tc>
        <w:tc>
          <w:tcPr>
            <w:tcW w:w="1943" w:type="dxa"/>
            <w:noWrap/>
            <w:vAlign w:val="bottom"/>
            <w:hideMark/>
          </w:tcPr>
          <w:p w14:paraId="13F4A4D1" w14:textId="77777777" w:rsidR="00AF58F9" w:rsidRPr="005D1B0E" w:rsidRDefault="00AF58F9" w:rsidP="002B37CE">
            <w:pPr>
              <w:spacing w:after="0" w:line="360" w:lineRule="auto"/>
              <w:jc w:val="both"/>
              <w:rPr>
                <w:rFonts w:eastAsia="Times New Roman" w:cs="Times New Roman"/>
                <w:sz w:val="20"/>
                <w:szCs w:val="20"/>
                <w:lang w:val="en-US"/>
              </w:rPr>
            </w:pPr>
            <w:r w:rsidRPr="005D1B0E">
              <w:rPr>
                <w:rFonts w:eastAsia="Times New Roman" w:cs="Times New Roman"/>
                <w:sz w:val="20"/>
                <w:szCs w:val="20"/>
                <w:lang w:val="en-US"/>
              </w:rPr>
              <w:t xml:space="preserve">      9,044,444.44 </w:t>
            </w:r>
          </w:p>
        </w:tc>
      </w:tr>
      <w:tr w:rsidR="008062E2" w:rsidRPr="005D1B0E" w14:paraId="3F6CA26A" w14:textId="77777777" w:rsidTr="008062E2">
        <w:trPr>
          <w:trHeight w:val="255"/>
        </w:trPr>
        <w:tc>
          <w:tcPr>
            <w:tcW w:w="1800" w:type="dxa"/>
            <w:noWrap/>
            <w:vAlign w:val="bottom"/>
            <w:hideMark/>
          </w:tcPr>
          <w:p w14:paraId="2A6D8EA6" w14:textId="77777777" w:rsidR="00AF58F9" w:rsidRPr="005D1B0E" w:rsidRDefault="008062E2" w:rsidP="002B37CE">
            <w:pPr>
              <w:spacing w:after="0" w:line="360" w:lineRule="auto"/>
              <w:ind w:firstLineChars="100" w:firstLine="200"/>
              <w:jc w:val="both"/>
              <w:rPr>
                <w:rFonts w:eastAsia="Times New Roman" w:cs="Times New Roman"/>
                <w:sz w:val="20"/>
                <w:szCs w:val="20"/>
                <w:lang w:val="en-US"/>
              </w:rPr>
            </w:pPr>
            <w:r w:rsidRPr="005D1B0E">
              <w:rPr>
                <w:rFonts w:eastAsia="Times New Roman" w:cs="Times New Roman"/>
                <w:sz w:val="20"/>
                <w:szCs w:val="20"/>
                <w:lang w:val="en-US"/>
              </w:rPr>
              <w:t>2008</w:t>
            </w:r>
          </w:p>
        </w:tc>
        <w:tc>
          <w:tcPr>
            <w:tcW w:w="2011" w:type="dxa"/>
            <w:noWrap/>
            <w:vAlign w:val="bottom"/>
            <w:hideMark/>
          </w:tcPr>
          <w:p w14:paraId="48063266" w14:textId="77777777" w:rsidR="00AF58F9" w:rsidRPr="005D1B0E" w:rsidRDefault="008062E2" w:rsidP="002B37CE">
            <w:pPr>
              <w:spacing w:after="0" w:line="360" w:lineRule="auto"/>
              <w:jc w:val="both"/>
              <w:rPr>
                <w:rFonts w:eastAsia="Times New Roman" w:cs="Times New Roman"/>
                <w:sz w:val="20"/>
                <w:szCs w:val="20"/>
                <w:lang w:val="en-US"/>
              </w:rPr>
            </w:pPr>
            <w:r w:rsidRPr="005D1B0E">
              <w:rPr>
                <w:rFonts w:eastAsia="Times New Roman" w:cs="Times New Roman"/>
                <w:sz w:val="20"/>
                <w:szCs w:val="20"/>
                <w:lang w:val="en-US"/>
              </w:rPr>
              <w:t xml:space="preserve">     11,508,333.33 </w:t>
            </w:r>
          </w:p>
        </w:tc>
        <w:tc>
          <w:tcPr>
            <w:tcW w:w="1943" w:type="dxa"/>
            <w:noWrap/>
            <w:vAlign w:val="bottom"/>
            <w:hideMark/>
          </w:tcPr>
          <w:p w14:paraId="30C84075" w14:textId="77777777" w:rsidR="00AF58F9" w:rsidRPr="005D1B0E" w:rsidRDefault="00AF58F9" w:rsidP="002B37CE">
            <w:pPr>
              <w:spacing w:line="360" w:lineRule="auto"/>
              <w:jc w:val="both"/>
              <w:rPr>
                <w:rFonts w:eastAsia="Times New Roman" w:cs="Times New Roman"/>
                <w:sz w:val="20"/>
                <w:szCs w:val="20"/>
                <w:lang w:val="en-US"/>
              </w:rPr>
            </w:pPr>
          </w:p>
        </w:tc>
        <w:tc>
          <w:tcPr>
            <w:tcW w:w="1943" w:type="dxa"/>
            <w:noWrap/>
            <w:vAlign w:val="bottom"/>
            <w:hideMark/>
          </w:tcPr>
          <w:p w14:paraId="0D5D9456" w14:textId="77777777" w:rsidR="00AF58F9" w:rsidRPr="005D1B0E" w:rsidRDefault="00AF58F9" w:rsidP="002B37CE">
            <w:pPr>
              <w:spacing w:after="0" w:line="360" w:lineRule="auto"/>
              <w:jc w:val="both"/>
              <w:rPr>
                <w:rFonts w:cs="Times New Roman"/>
                <w:sz w:val="20"/>
                <w:szCs w:val="20"/>
                <w:lang w:val="en-US"/>
              </w:rPr>
            </w:pPr>
          </w:p>
        </w:tc>
        <w:tc>
          <w:tcPr>
            <w:tcW w:w="1943" w:type="dxa"/>
            <w:noWrap/>
            <w:vAlign w:val="bottom"/>
            <w:hideMark/>
          </w:tcPr>
          <w:p w14:paraId="5A1053D3" w14:textId="77777777" w:rsidR="00AF58F9" w:rsidRPr="005D1B0E" w:rsidRDefault="00AF58F9" w:rsidP="002B37CE">
            <w:pPr>
              <w:spacing w:after="0" w:line="360" w:lineRule="auto"/>
              <w:jc w:val="both"/>
              <w:rPr>
                <w:rFonts w:eastAsia="Times New Roman" w:cs="Times New Roman"/>
                <w:sz w:val="20"/>
                <w:szCs w:val="20"/>
                <w:lang w:val="en-US"/>
              </w:rPr>
            </w:pPr>
            <w:r w:rsidRPr="005D1B0E">
              <w:rPr>
                <w:rFonts w:eastAsia="Times New Roman" w:cs="Times New Roman"/>
                <w:sz w:val="20"/>
                <w:szCs w:val="20"/>
                <w:lang w:val="en-US"/>
              </w:rPr>
              <w:t xml:space="preserve">    11,508,333.33 </w:t>
            </w:r>
          </w:p>
        </w:tc>
      </w:tr>
      <w:tr w:rsidR="008062E2" w:rsidRPr="005D1B0E" w14:paraId="23A44193" w14:textId="77777777" w:rsidTr="008062E2">
        <w:trPr>
          <w:trHeight w:val="255"/>
        </w:trPr>
        <w:tc>
          <w:tcPr>
            <w:tcW w:w="1800" w:type="dxa"/>
            <w:noWrap/>
            <w:vAlign w:val="bottom"/>
            <w:hideMark/>
          </w:tcPr>
          <w:p w14:paraId="459F9167" w14:textId="77777777" w:rsidR="00AF58F9" w:rsidRPr="005D1B0E" w:rsidRDefault="008062E2" w:rsidP="002B37CE">
            <w:pPr>
              <w:spacing w:after="0" w:line="360" w:lineRule="auto"/>
              <w:ind w:firstLineChars="100" w:firstLine="200"/>
              <w:jc w:val="both"/>
              <w:rPr>
                <w:rFonts w:eastAsia="Times New Roman" w:cs="Times New Roman"/>
                <w:sz w:val="20"/>
                <w:szCs w:val="20"/>
                <w:lang w:val="en-US"/>
              </w:rPr>
            </w:pPr>
            <w:r w:rsidRPr="005D1B0E">
              <w:rPr>
                <w:rFonts w:eastAsia="Times New Roman" w:cs="Times New Roman"/>
                <w:sz w:val="20"/>
                <w:szCs w:val="20"/>
                <w:lang w:val="en-US"/>
              </w:rPr>
              <w:t>2009</w:t>
            </w:r>
          </w:p>
        </w:tc>
        <w:tc>
          <w:tcPr>
            <w:tcW w:w="2011" w:type="dxa"/>
            <w:noWrap/>
            <w:vAlign w:val="bottom"/>
            <w:hideMark/>
          </w:tcPr>
          <w:p w14:paraId="1599EE8B" w14:textId="77777777" w:rsidR="00AF58F9" w:rsidRPr="005D1B0E" w:rsidRDefault="008062E2" w:rsidP="002B37CE">
            <w:pPr>
              <w:spacing w:after="0" w:line="360" w:lineRule="auto"/>
              <w:jc w:val="both"/>
              <w:rPr>
                <w:rFonts w:eastAsia="Times New Roman" w:cs="Times New Roman"/>
                <w:sz w:val="20"/>
                <w:szCs w:val="20"/>
                <w:lang w:val="en-US"/>
              </w:rPr>
            </w:pPr>
            <w:r w:rsidRPr="005D1B0E">
              <w:rPr>
                <w:rFonts w:eastAsia="Times New Roman" w:cs="Times New Roman"/>
                <w:sz w:val="20"/>
                <w:szCs w:val="20"/>
                <w:lang w:val="en-US"/>
              </w:rPr>
              <w:t xml:space="preserve">     12,483,333.33 </w:t>
            </w:r>
          </w:p>
        </w:tc>
        <w:tc>
          <w:tcPr>
            <w:tcW w:w="1943" w:type="dxa"/>
            <w:noWrap/>
            <w:vAlign w:val="bottom"/>
            <w:hideMark/>
          </w:tcPr>
          <w:p w14:paraId="4D6100F8" w14:textId="77777777" w:rsidR="00AF58F9" w:rsidRPr="005D1B0E" w:rsidRDefault="00AF58F9" w:rsidP="002B37CE">
            <w:pPr>
              <w:spacing w:after="0" w:line="360" w:lineRule="auto"/>
              <w:jc w:val="both"/>
              <w:rPr>
                <w:rFonts w:eastAsia="Times New Roman" w:cs="Times New Roman"/>
                <w:sz w:val="20"/>
                <w:szCs w:val="20"/>
                <w:lang w:val="en-US"/>
              </w:rPr>
            </w:pPr>
            <w:r w:rsidRPr="005D1B0E">
              <w:rPr>
                <w:rFonts w:eastAsia="Times New Roman" w:cs="Times New Roman"/>
                <w:sz w:val="20"/>
                <w:szCs w:val="20"/>
                <w:lang w:val="en-US"/>
              </w:rPr>
              <w:t xml:space="preserve">      5,416,666.67 </w:t>
            </w:r>
          </w:p>
        </w:tc>
        <w:tc>
          <w:tcPr>
            <w:tcW w:w="1943" w:type="dxa"/>
            <w:noWrap/>
            <w:vAlign w:val="bottom"/>
            <w:hideMark/>
          </w:tcPr>
          <w:p w14:paraId="1D6F05F5" w14:textId="77777777" w:rsidR="00AF58F9" w:rsidRPr="005D1B0E" w:rsidRDefault="00AF58F9" w:rsidP="002B37CE">
            <w:pPr>
              <w:spacing w:after="0" w:line="360" w:lineRule="auto"/>
              <w:jc w:val="both"/>
              <w:rPr>
                <w:rFonts w:eastAsia="Times New Roman" w:cs="Times New Roman"/>
                <w:sz w:val="20"/>
                <w:szCs w:val="20"/>
                <w:lang w:val="en-US"/>
              </w:rPr>
            </w:pPr>
            <w:r w:rsidRPr="005D1B0E">
              <w:rPr>
                <w:rFonts w:eastAsia="Times New Roman" w:cs="Times New Roman"/>
                <w:sz w:val="20"/>
                <w:szCs w:val="20"/>
                <w:lang w:val="en-US"/>
              </w:rPr>
              <w:t xml:space="preserve">    15,250,000.00 </w:t>
            </w:r>
          </w:p>
        </w:tc>
        <w:tc>
          <w:tcPr>
            <w:tcW w:w="1943" w:type="dxa"/>
            <w:noWrap/>
            <w:vAlign w:val="bottom"/>
            <w:hideMark/>
          </w:tcPr>
          <w:p w14:paraId="47445601" w14:textId="77777777" w:rsidR="00AF58F9" w:rsidRPr="005D1B0E" w:rsidRDefault="00AF58F9" w:rsidP="002B37CE">
            <w:pPr>
              <w:spacing w:after="0" w:line="360" w:lineRule="auto"/>
              <w:jc w:val="both"/>
              <w:rPr>
                <w:rFonts w:eastAsia="Times New Roman" w:cs="Times New Roman"/>
                <w:sz w:val="20"/>
                <w:szCs w:val="20"/>
                <w:lang w:val="en-US"/>
              </w:rPr>
            </w:pPr>
            <w:r w:rsidRPr="005D1B0E">
              <w:rPr>
                <w:rFonts w:eastAsia="Times New Roman" w:cs="Times New Roman"/>
                <w:sz w:val="20"/>
                <w:szCs w:val="20"/>
                <w:lang w:val="en-US"/>
              </w:rPr>
              <w:t xml:space="preserve">    11,408,333.33 </w:t>
            </w:r>
          </w:p>
        </w:tc>
      </w:tr>
      <w:tr w:rsidR="008062E2" w:rsidRPr="005D1B0E" w14:paraId="03A9C2AF" w14:textId="77777777" w:rsidTr="008062E2">
        <w:trPr>
          <w:trHeight w:val="255"/>
        </w:trPr>
        <w:tc>
          <w:tcPr>
            <w:tcW w:w="1800" w:type="dxa"/>
            <w:tcBorders>
              <w:top w:val="nil"/>
              <w:left w:val="nil"/>
              <w:bottom w:val="single" w:sz="4" w:space="0" w:color="8EA9DB"/>
              <w:right w:val="nil"/>
            </w:tcBorders>
            <w:noWrap/>
            <w:vAlign w:val="bottom"/>
            <w:hideMark/>
          </w:tcPr>
          <w:p w14:paraId="6F747CBD" w14:textId="77777777" w:rsidR="00AF58F9" w:rsidRPr="005D1B0E" w:rsidRDefault="007A0A71" w:rsidP="002B37CE">
            <w:pPr>
              <w:spacing w:after="0" w:line="360" w:lineRule="auto"/>
              <w:jc w:val="both"/>
              <w:rPr>
                <w:rFonts w:eastAsia="Times New Roman" w:cs="Times New Roman"/>
                <w:b/>
                <w:bCs/>
                <w:sz w:val="20"/>
                <w:szCs w:val="20"/>
                <w:lang w:val="en-US"/>
              </w:rPr>
            </w:pPr>
            <w:r>
              <w:rPr>
                <w:rFonts w:eastAsia="Times New Roman" w:cs="Times New Roman"/>
                <w:b/>
                <w:bCs/>
                <w:sz w:val="20"/>
                <w:szCs w:val="20"/>
                <w:lang w:val="en-US"/>
              </w:rPr>
              <w:t>Villa</w:t>
            </w:r>
          </w:p>
        </w:tc>
        <w:tc>
          <w:tcPr>
            <w:tcW w:w="2011" w:type="dxa"/>
            <w:tcBorders>
              <w:top w:val="nil"/>
              <w:left w:val="nil"/>
              <w:bottom w:val="single" w:sz="4" w:space="0" w:color="8EA9DB"/>
              <w:right w:val="nil"/>
            </w:tcBorders>
            <w:noWrap/>
            <w:vAlign w:val="bottom"/>
            <w:hideMark/>
          </w:tcPr>
          <w:p w14:paraId="62E264C8" w14:textId="77777777" w:rsidR="00AF58F9" w:rsidRPr="005D1B0E" w:rsidRDefault="008062E2" w:rsidP="002B37CE">
            <w:pPr>
              <w:spacing w:after="0" w:line="360" w:lineRule="auto"/>
              <w:jc w:val="both"/>
              <w:rPr>
                <w:rFonts w:eastAsia="Times New Roman" w:cs="Times New Roman"/>
                <w:b/>
                <w:bCs/>
                <w:sz w:val="20"/>
                <w:szCs w:val="20"/>
                <w:lang w:val="en-US"/>
              </w:rPr>
            </w:pPr>
            <w:r w:rsidRPr="005D1B0E">
              <w:rPr>
                <w:rFonts w:eastAsia="Times New Roman" w:cs="Times New Roman"/>
                <w:b/>
                <w:bCs/>
                <w:sz w:val="20"/>
                <w:szCs w:val="20"/>
                <w:lang w:val="en-US"/>
              </w:rPr>
              <w:t xml:space="preserve">       3,810,000.00 </w:t>
            </w:r>
          </w:p>
        </w:tc>
        <w:tc>
          <w:tcPr>
            <w:tcW w:w="1943" w:type="dxa"/>
            <w:tcBorders>
              <w:top w:val="nil"/>
              <w:left w:val="nil"/>
              <w:bottom w:val="single" w:sz="4" w:space="0" w:color="8EA9DB"/>
              <w:right w:val="nil"/>
            </w:tcBorders>
            <w:noWrap/>
            <w:vAlign w:val="bottom"/>
            <w:hideMark/>
          </w:tcPr>
          <w:p w14:paraId="22412BE4" w14:textId="77777777" w:rsidR="00AF58F9" w:rsidRPr="005D1B0E" w:rsidRDefault="00AF58F9" w:rsidP="002B37CE">
            <w:pPr>
              <w:spacing w:line="360" w:lineRule="auto"/>
              <w:jc w:val="both"/>
              <w:rPr>
                <w:rFonts w:eastAsia="Times New Roman" w:cs="Times New Roman"/>
                <w:b/>
                <w:bCs/>
                <w:sz w:val="20"/>
                <w:szCs w:val="20"/>
                <w:lang w:val="en-US"/>
              </w:rPr>
            </w:pPr>
          </w:p>
        </w:tc>
        <w:tc>
          <w:tcPr>
            <w:tcW w:w="1943" w:type="dxa"/>
            <w:tcBorders>
              <w:top w:val="nil"/>
              <w:left w:val="nil"/>
              <w:bottom w:val="single" w:sz="4" w:space="0" w:color="8EA9DB"/>
              <w:right w:val="nil"/>
            </w:tcBorders>
            <w:noWrap/>
            <w:vAlign w:val="bottom"/>
            <w:hideMark/>
          </w:tcPr>
          <w:p w14:paraId="393D9E7F" w14:textId="77777777" w:rsidR="00AF58F9" w:rsidRPr="005D1B0E" w:rsidRDefault="00AF58F9" w:rsidP="002B37CE">
            <w:pPr>
              <w:spacing w:after="0" w:line="360" w:lineRule="auto"/>
              <w:jc w:val="both"/>
              <w:rPr>
                <w:rFonts w:eastAsia="Times New Roman" w:cs="Times New Roman"/>
                <w:b/>
                <w:bCs/>
                <w:sz w:val="20"/>
                <w:szCs w:val="20"/>
                <w:lang w:val="en-US"/>
              </w:rPr>
            </w:pPr>
            <w:r w:rsidRPr="005D1B0E">
              <w:rPr>
                <w:rFonts w:eastAsia="Times New Roman" w:cs="Times New Roman"/>
                <w:b/>
                <w:bCs/>
                <w:sz w:val="20"/>
                <w:szCs w:val="20"/>
                <w:lang w:val="en-US"/>
              </w:rPr>
              <w:t xml:space="preserve">      4,888,888.89 </w:t>
            </w:r>
          </w:p>
        </w:tc>
        <w:tc>
          <w:tcPr>
            <w:tcW w:w="1943" w:type="dxa"/>
            <w:tcBorders>
              <w:top w:val="nil"/>
              <w:left w:val="nil"/>
              <w:bottom w:val="single" w:sz="4" w:space="0" w:color="8EA9DB"/>
              <w:right w:val="nil"/>
            </w:tcBorders>
            <w:noWrap/>
            <w:vAlign w:val="bottom"/>
            <w:hideMark/>
          </w:tcPr>
          <w:p w14:paraId="0BF651B8" w14:textId="77777777" w:rsidR="00AF58F9" w:rsidRPr="005D1B0E" w:rsidRDefault="00AF58F9" w:rsidP="002B37CE">
            <w:pPr>
              <w:spacing w:after="0" w:line="360" w:lineRule="auto"/>
              <w:jc w:val="both"/>
              <w:rPr>
                <w:rFonts w:eastAsia="Times New Roman" w:cs="Times New Roman"/>
                <w:b/>
                <w:bCs/>
                <w:sz w:val="20"/>
                <w:szCs w:val="20"/>
                <w:lang w:val="en-US"/>
              </w:rPr>
            </w:pPr>
            <w:r w:rsidRPr="005D1B0E">
              <w:rPr>
                <w:rFonts w:eastAsia="Times New Roman" w:cs="Times New Roman"/>
                <w:b/>
                <w:bCs/>
                <w:sz w:val="20"/>
                <w:szCs w:val="20"/>
                <w:lang w:val="en-US"/>
              </w:rPr>
              <w:t xml:space="preserve">      4,058,974.36 </w:t>
            </w:r>
          </w:p>
        </w:tc>
      </w:tr>
      <w:tr w:rsidR="008062E2" w:rsidRPr="005D1B0E" w14:paraId="7A500AFD" w14:textId="77777777" w:rsidTr="008062E2">
        <w:trPr>
          <w:trHeight w:val="255"/>
        </w:trPr>
        <w:tc>
          <w:tcPr>
            <w:tcW w:w="1800" w:type="dxa"/>
            <w:noWrap/>
            <w:vAlign w:val="bottom"/>
            <w:hideMark/>
          </w:tcPr>
          <w:p w14:paraId="229E67F4" w14:textId="77777777" w:rsidR="00AF58F9" w:rsidRPr="005D1B0E" w:rsidRDefault="008062E2" w:rsidP="002B37CE">
            <w:pPr>
              <w:spacing w:after="0" w:line="360" w:lineRule="auto"/>
              <w:ind w:firstLineChars="100" w:firstLine="200"/>
              <w:jc w:val="both"/>
              <w:rPr>
                <w:rFonts w:eastAsia="Times New Roman" w:cs="Times New Roman"/>
                <w:sz w:val="20"/>
                <w:szCs w:val="20"/>
                <w:lang w:val="en-US"/>
              </w:rPr>
            </w:pPr>
            <w:r w:rsidRPr="005D1B0E">
              <w:rPr>
                <w:rFonts w:eastAsia="Times New Roman" w:cs="Times New Roman"/>
                <w:sz w:val="20"/>
                <w:szCs w:val="20"/>
                <w:lang w:val="en-US"/>
              </w:rPr>
              <w:t>2007</w:t>
            </w:r>
          </w:p>
        </w:tc>
        <w:tc>
          <w:tcPr>
            <w:tcW w:w="2011" w:type="dxa"/>
            <w:noWrap/>
            <w:vAlign w:val="bottom"/>
            <w:hideMark/>
          </w:tcPr>
          <w:p w14:paraId="3206ADD8" w14:textId="77777777" w:rsidR="00AF58F9" w:rsidRPr="005D1B0E" w:rsidRDefault="008062E2" w:rsidP="002B37CE">
            <w:pPr>
              <w:spacing w:after="0" w:line="360" w:lineRule="auto"/>
              <w:jc w:val="both"/>
              <w:rPr>
                <w:rFonts w:eastAsia="Times New Roman" w:cs="Times New Roman"/>
                <w:sz w:val="20"/>
                <w:szCs w:val="20"/>
                <w:lang w:val="en-US"/>
              </w:rPr>
            </w:pPr>
            <w:r w:rsidRPr="005D1B0E">
              <w:rPr>
                <w:rFonts w:eastAsia="Times New Roman" w:cs="Times New Roman"/>
                <w:sz w:val="20"/>
                <w:szCs w:val="20"/>
                <w:lang w:val="en-US"/>
              </w:rPr>
              <w:t xml:space="preserve">       3,358,333.33 </w:t>
            </w:r>
          </w:p>
        </w:tc>
        <w:tc>
          <w:tcPr>
            <w:tcW w:w="1943" w:type="dxa"/>
            <w:noWrap/>
            <w:vAlign w:val="bottom"/>
            <w:hideMark/>
          </w:tcPr>
          <w:p w14:paraId="454805C5" w14:textId="77777777" w:rsidR="00AF58F9" w:rsidRPr="005D1B0E" w:rsidRDefault="00AF58F9" w:rsidP="002B37CE">
            <w:pPr>
              <w:spacing w:line="360" w:lineRule="auto"/>
              <w:jc w:val="both"/>
              <w:rPr>
                <w:rFonts w:eastAsia="Times New Roman" w:cs="Times New Roman"/>
                <w:sz w:val="20"/>
                <w:szCs w:val="20"/>
                <w:lang w:val="en-US"/>
              </w:rPr>
            </w:pPr>
          </w:p>
        </w:tc>
        <w:tc>
          <w:tcPr>
            <w:tcW w:w="1943" w:type="dxa"/>
            <w:noWrap/>
            <w:vAlign w:val="bottom"/>
            <w:hideMark/>
          </w:tcPr>
          <w:p w14:paraId="77122949" w14:textId="77777777" w:rsidR="00AF58F9" w:rsidRPr="005D1B0E" w:rsidRDefault="00AF58F9" w:rsidP="002B37CE">
            <w:pPr>
              <w:spacing w:after="0" w:line="360" w:lineRule="auto"/>
              <w:jc w:val="both"/>
              <w:rPr>
                <w:rFonts w:eastAsia="Times New Roman" w:cs="Times New Roman"/>
                <w:sz w:val="20"/>
                <w:szCs w:val="20"/>
                <w:lang w:val="en-US"/>
              </w:rPr>
            </w:pPr>
            <w:r w:rsidRPr="005D1B0E">
              <w:rPr>
                <w:rFonts w:eastAsia="Times New Roman" w:cs="Times New Roman"/>
                <w:sz w:val="20"/>
                <w:szCs w:val="20"/>
                <w:lang w:val="en-US"/>
              </w:rPr>
              <w:t xml:space="preserve">      4,250,000.00 </w:t>
            </w:r>
          </w:p>
        </w:tc>
        <w:tc>
          <w:tcPr>
            <w:tcW w:w="1943" w:type="dxa"/>
            <w:noWrap/>
            <w:vAlign w:val="bottom"/>
            <w:hideMark/>
          </w:tcPr>
          <w:p w14:paraId="0EC6C3BE" w14:textId="77777777" w:rsidR="00AF58F9" w:rsidRPr="005D1B0E" w:rsidRDefault="00AF58F9" w:rsidP="002B37CE">
            <w:pPr>
              <w:spacing w:after="0" w:line="360" w:lineRule="auto"/>
              <w:jc w:val="both"/>
              <w:rPr>
                <w:rFonts w:eastAsia="Times New Roman" w:cs="Times New Roman"/>
                <w:sz w:val="20"/>
                <w:szCs w:val="20"/>
                <w:lang w:val="en-US"/>
              </w:rPr>
            </w:pPr>
            <w:r w:rsidRPr="005D1B0E">
              <w:rPr>
                <w:rFonts w:eastAsia="Times New Roman" w:cs="Times New Roman"/>
                <w:sz w:val="20"/>
                <w:szCs w:val="20"/>
                <w:lang w:val="en-US"/>
              </w:rPr>
              <w:t xml:space="preserve">      3,536,666.67 </w:t>
            </w:r>
          </w:p>
        </w:tc>
      </w:tr>
      <w:tr w:rsidR="008062E2" w:rsidRPr="005D1B0E" w14:paraId="16A46E23" w14:textId="77777777" w:rsidTr="008062E2">
        <w:trPr>
          <w:trHeight w:val="255"/>
        </w:trPr>
        <w:tc>
          <w:tcPr>
            <w:tcW w:w="1800" w:type="dxa"/>
            <w:noWrap/>
            <w:vAlign w:val="bottom"/>
            <w:hideMark/>
          </w:tcPr>
          <w:p w14:paraId="6BC28A3D" w14:textId="77777777" w:rsidR="00AF58F9" w:rsidRPr="005D1B0E" w:rsidRDefault="008062E2" w:rsidP="002B37CE">
            <w:pPr>
              <w:spacing w:after="0" w:line="360" w:lineRule="auto"/>
              <w:ind w:firstLineChars="100" w:firstLine="200"/>
              <w:jc w:val="both"/>
              <w:rPr>
                <w:rFonts w:eastAsia="Times New Roman" w:cs="Times New Roman"/>
                <w:sz w:val="20"/>
                <w:szCs w:val="20"/>
                <w:lang w:val="en-US"/>
              </w:rPr>
            </w:pPr>
            <w:r w:rsidRPr="005D1B0E">
              <w:rPr>
                <w:rFonts w:eastAsia="Times New Roman" w:cs="Times New Roman"/>
                <w:sz w:val="20"/>
                <w:szCs w:val="20"/>
                <w:lang w:val="en-US"/>
              </w:rPr>
              <w:t>2008</w:t>
            </w:r>
          </w:p>
        </w:tc>
        <w:tc>
          <w:tcPr>
            <w:tcW w:w="2011" w:type="dxa"/>
            <w:noWrap/>
            <w:vAlign w:val="bottom"/>
            <w:hideMark/>
          </w:tcPr>
          <w:p w14:paraId="213E2998" w14:textId="77777777" w:rsidR="00AF58F9" w:rsidRPr="005D1B0E" w:rsidRDefault="008062E2" w:rsidP="002B37CE">
            <w:pPr>
              <w:spacing w:after="0" w:line="360" w:lineRule="auto"/>
              <w:jc w:val="both"/>
              <w:rPr>
                <w:rFonts w:eastAsia="Times New Roman" w:cs="Times New Roman"/>
                <w:sz w:val="20"/>
                <w:szCs w:val="20"/>
                <w:lang w:val="en-US"/>
              </w:rPr>
            </w:pPr>
            <w:r w:rsidRPr="005D1B0E">
              <w:rPr>
                <w:rFonts w:eastAsia="Times New Roman" w:cs="Times New Roman"/>
                <w:sz w:val="20"/>
                <w:szCs w:val="20"/>
                <w:lang w:val="en-US"/>
              </w:rPr>
              <w:t xml:space="preserve">       3,661,111.11 </w:t>
            </w:r>
          </w:p>
        </w:tc>
        <w:tc>
          <w:tcPr>
            <w:tcW w:w="1943" w:type="dxa"/>
            <w:noWrap/>
            <w:vAlign w:val="bottom"/>
            <w:hideMark/>
          </w:tcPr>
          <w:p w14:paraId="68CE6131" w14:textId="77777777" w:rsidR="00AF58F9" w:rsidRPr="005D1B0E" w:rsidRDefault="00AF58F9" w:rsidP="002B37CE">
            <w:pPr>
              <w:spacing w:line="360" w:lineRule="auto"/>
              <w:jc w:val="both"/>
              <w:rPr>
                <w:rFonts w:eastAsia="Times New Roman" w:cs="Times New Roman"/>
                <w:sz w:val="20"/>
                <w:szCs w:val="20"/>
                <w:lang w:val="en-US"/>
              </w:rPr>
            </w:pPr>
          </w:p>
        </w:tc>
        <w:tc>
          <w:tcPr>
            <w:tcW w:w="1943" w:type="dxa"/>
            <w:noWrap/>
            <w:vAlign w:val="bottom"/>
            <w:hideMark/>
          </w:tcPr>
          <w:p w14:paraId="50737EC0" w14:textId="77777777" w:rsidR="00AF58F9" w:rsidRPr="005D1B0E" w:rsidRDefault="00AF58F9" w:rsidP="002B37CE">
            <w:pPr>
              <w:spacing w:after="0" w:line="360" w:lineRule="auto"/>
              <w:jc w:val="both"/>
              <w:rPr>
                <w:rFonts w:cs="Times New Roman"/>
                <w:sz w:val="20"/>
                <w:szCs w:val="20"/>
                <w:lang w:val="en-US"/>
              </w:rPr>
            </w:pPr>
          </w:p>
        </w:tc>
        <w:tc>
          <w:tcPr>
            <w:tcW w:w="1943" w:type="dxa"/>
            <w:noWrap/>
            <w:vAlign w:val="bottom"/>
            <w:hideMark/>
          </w:tcPr>
          <w:p w14:paraId="79D25F71" w14:textId="77777777" w:rsidR="00AF58F9" w:rsidRPr="005D1B0E" w:rsidRDefault="00AF58F9" w:rsidP="002B37CE">
            <w:pPr>
              <w:spacing w:after="0" w:line="360" w:lineRule="auto"/>
              <w:jc w:val="both"/>
              <w:rPr>
                <w:rFonts w:eastAsia="Times New Roman" w:cs="Times New Roman"/>
                <w:sz w:val="20"/>
                <w:szCs w:val="20"/>
                <w:lang w:val="en-US"/>
              </w:rPr>
            </w:pPr>
            <w:r w:rsidRPr="005D1B0E">
              <w:rPr>
                <w:rFonts w:eastAsia="Times New Roman" w:cs="Times New Roman"/>
                <w:sz w:val="20"/>
                <w:szCs w:val="20"/>
                <w:lang w:val="en-US"/>
              </w:rPr>
              <w:t xml:space="preserve">      3,661,111.11 </w:t>
            </w:r>
          </w:p>
        </w:tc>
      </w:tr>
      <w:tr w:rsidR="008062E2" w:rsidRPr="005D1B0E" w14:paraId="3506B819" w14:textId="77777777" w:rsidTr="008062E2">
        <w:trPr>
          <w:trHeight w:val="255"/>
        </w:trPr>
        <w:tc>
          <w:tcPr>
            <w:tcW w:w="1800" w:type="dxa"/>
            <w:noWrap/>
            <w:vAlign w:val="bottom"/>
            <w:hideMark/>
          </w:tcPr>
          <w:p w14:paraId="3D21E066" w14:textId="77777777" w:rsidR="00AF58F9" w:rsidRPr="005D1B0E" w:rsidRDefault="008062E2" w:rsidP="002B37CE">
            <w:pPr>
              <w:spacing w:after="0" w:line="360" w:lineRule="auto"/>
              <w:ind w:firstLineChars="100" w:firstLine="200"/>
              <w:jc w:val="both"/>
              <w:rPr>
                <w:rFonts w:eastAsia="Times New Roman" w:cs="Times New Roman"/>
                <w:sz w:val="20"/>
                <w:szCs w:val="20"/>
                <w:lang w:val="en-US"/>
              </w:rPr>
            </w:pPr>
            <w:r w:rsidRPr="005D1B0E">
              <w:rPr>
                <w:rFonts w:eastAsia="Times New Roman" w:cs="Times New Roman"/>
                <w:sz w:val="20"/>
                <w:szCs w:val="20"/>
                <w:lang w:val="en-US"/>
              </w:rPr>
              <w:t>2009</w:t>
            </w:r>
          </w:p>
        </w:tc>
        <w:tc>
          <w:tcPr>
            <w:tcW w:w="2011" w:type="dxa"/>
            <w:noWrap/>
            <w:vAlign w:val="bottom"/>
            <w:hideMark/>
          </w:tcPr>
          <w:p w14:paraId="57AA7EEC" w14:textId="77777777" w:rsidR="00AF58F9" w:rsidRPr="005D1B0E" w:rsidRDefault="008062E2" w:rsidP="002B37CE">
            <w:pPr>
              <w:spacing w:after="0" w:line="360" w:lineRule="auto"/>
              <w:jc w:val="both"/>
              <w:rPr>
                <w:rFonts w:eastAsia="Times New Roman" w:cs="Times New Roman"/>
                <w:sz w:val="20"/>
                <w:szCs w:val="20"/>
                <w:lang w:val="en-US"/>
              </w:rPr>
            </w:pPr>
            <w:r w:rsidRPr="005D1B0E">
              <w:rPr>
                <w:rFonts w:eastAsia="Times New Roman" w:cs="Times New Roman"/>
                <w:sz w:val="20"/>
                <w:szCs w:val="20"/>
                <w:lang w:val="en-US"/>
              </w:rPr>
              <w:t xml:space="preserve">       4,561,111.11 </w:t>
            </w:r>
          </w:p>
        </w:tc>
        <w:tc>
          <w:tcPr>
            <w:tcW w:w="1943" w:type="dxa"/>
            <w:noWrap/>
            <w:vAlign w:val="bottom"/>
            <w:hideMark/>
          </w:tcPr>
          <w:p w14:paraId="42D403B8" w14:textId="77777777" w:rsidR="00AF58F9" w:rsidRPr="005D1B0E" w:rsidRDefault="00AF58F9" w:rsidP="002B37CE">
            <w:pPr>
              <w:spacing w:line="360" w:lineRule="auto"/>
              <w:jc w:val="both"/>
              <w:rPr>
                <w:rFonts w:eastAsia="Times New Roman" w:cs="Times New Roman"/>
                <w:sz w:val="20"/>
                <w:szCs w:val="20"/>
                <w:lang w:val="en-US"/>
              </w:rPr>
            </w:pPr>
          </w:p>
        </w:tc>
        <w:tc>
          <w:tcPr>
            <w:tcW w:w="1943" w:type="dxa"/>
            <w:noWrap/>
            <w:vAlign w:val="bottom"/>
            <w:hideMark/>
          </w:tcPr>
          <w:p w14:paraId="5A9F7778" w14:textId="77777777" w:rsidR="00AF58F9" w:rsidRPr="005D1B0E" w:rsidRDefault="00AF58F9" w:rsidP="002B37CE">
            <w:pPr>
              <w:spacing w:after="0" w:line="360" w:lineRule="auto"/>
              <w:jc w:val="both"/>
              <w:rPr>
                <w:rFonts w:eastAsia="Times New Roman" w:cs="Times New Roman"/>
                <w:sz w:val="20"/>
                <w:szCs w:val="20"/>
                <w:lang w:val="en-US"/>
              </w:rPr>
            </w:pPr>
            <w:r w:rsidRPr="005D1B0E">
              <w:rPr>
                <w:rFonts w:eastAsia="Times New Roman" w:cs="Times New Roman"/>
                <w:sz w:val="20"/>
                <w:szCs w:val="20"/>
                <w:lang w:val="en-US"/>
              </w:rPr>
              <w:t xml:space="preserve">      5,208,333.33 </w:t>
            </w:r>
          </w:p>
        </w:tc>
        <w:tc>
          <w:tcPr>
            <w:tcW w:w="1943" w:type="dxa"/>
            <w:noWrap/>
            <w:vAlign w:val="bottom"/>
            <w:hideMark/>
          </w:tcPr>
          <w:p w14:paraId="32B71754" w14:textId="77777777" w:rsidR="00AF58F9" w:rsidRPr="005D1B0E" w:rsidRDefault="00AF58F9" w:rsidP="002B37CE">
            <w:pPr>
              <w:spacing w:after="0" w:line="360" w:lineRule="auto"/>
              <w:jc w:val="both"/>
              <w:rPr>
                <w:rFonts w:eastAsia="Times New Roman" w:cs="Times New Roman"/>
                <w:sz w:val="20"/>
                <w:szCs w:val="20"/>
                <w:lang w:val="en-US"/>
              </w:rPr>
            </w:pPr>
            <w:r w:rsidRPr="005D1B0E">
              <w:rPr>
                <w:rFonts w:eastAsia="Times New Roman" w:cs="Times New Roman"/>
                <w:sz w:val="20"/>
                <w:szCs w:val="20"/>
                <w:lang w:val="en-US"/>
              </w:rPr>
              <w:t xml:space="preserve">      4,820,000.00 </w:t>
            </w:r>
          </w:p>
        </w:tc>
      </w:tr>
      <w:tr w:rsidR="008062E2" w:rsidRPr="005D1B0E" w14:paraId="7928EC6F" w14:textId="77777777" w:rsidTr="008062E2">
        <w:trPr>
          <w:trHeight w:val="255"/>
        </w:trPr>
        <w:tc>
          <w:tcPr>
            <w:tcW w:w="1800" w:type="dxa"/>
            <w:tcBorders>
              <w:top w:val="nil"/>
              <w:left w:val="nil"/>
              <w:bottom w:val="single" w:sz="4" w:space="0" w:color="8EA9DB"/>
              <w:right w:val="nil"/>
            </w:tcBorders>
            <w:noWrap/>
            <w:vAlign w:val="bottom"/>
            <w:hideMark/>
          </w:tcPr>
          <w:p w14:paraId="5DD174F7" w14:textId="77777777" w:rsidR="00AF58F9" w:rsidRPr="005D1B0E" w:rsidRDefault="008062E2" w:rsidP="002B37CE">
            <w:pPr>
              <w:spacing w:after="0" w:line="360" w:lineRule="auto"/>
              <w:jc w:val="both"/>
              <w:rPr>
                <w:rFonts w:eastAsia="Times New Roman" w:cs="Times New Roman"/>
                <w:b/>
                <w:bCs/>
                <w:sz w:val="20"/>
                <w:szCs w:val="20"/>
                <w:lang w:val="en-US"/>
              </w:rPr>
            </w:pPr>
            <w:r w:rsidRPr="005D1B0E">
              <w:rPr>
                <w:rFonts w:eastAsia="Times New Roman" w:cs="Times New Roman"/>
                <w:b/>
                <w:bCs/>
                <w:sz w:val="20"/>
                <w:szCs w:val="20"/>
                <w:lang w:val="en-US"/>
              </w:rPr>
              <w:t>Old lux</w:t>
            </w:r>
          </w:p>
        </w:tc>
        <w:tc>
          <w:tcPr>
            <w:tcW w:w="2011" w:type="dxa"/>
            <w:tcBorders>
              <w:top w:val="nil"/>
              <w:left w:val="nil"/>
              <w:bottom w:val="single" w:sz="4" w:space="0" w:color="8EA9DB"/>
              <w:right w:val="nil"/>
            </w:tcBorders>
            <w:noWrap/>
            <w:vAlign w:val="bottom"/>
            <w:hideMark/>
          </w:tcPr>
          <w:p w14:paraId="4781186C" w14:textId="77777777" w:rsidR="00AF58F9" w:rsidRPr="005D1B0E" w:rsidRDefault="008062E2" w:rsidP="002B37CE">
            <w:pPr>
              <w:spacing w:after="0" w:line="360" w:lineRule="auto"/>
              <w:jc w:val="both"/>
              <w:rPr>
                <w:rFonts w:eastAsia="Times New Roman" w:cs="Times New Roman"/>
                <w:b/>
                <w:bCs/>
                <w:sz w:val="20"/>
                <w:szCs w:val="20"/>
                <w:lang w:val="en-US"/>
              </w:rPr>
            </w:pPr>
            <w:r w:rsidRPr="005D1B0E">
              <w:rPr>
                <w:rFonts w:eastAsia="Times New Roman" w:cs="Times New Roman"/>
                <w:b/>
                <w:bCs/>
                <w:sz w:val="20"/>
                <w:szCs w:val="20"/>
                <w:lang w:val="en-US"/>
              </w:rPr>
              <w:t xml:space="preserve">     13,666,666.67 </w:t>
            </w:r>
          </w:p>
        </w:tc>
        <w:tc>
          <w:tcPr>
            <w:tcW w:w="1943" w:type="dxa"/>
            <w:tcBorders>
              <w:top w:val="nil"/>
              <w:left w:val="nil"/>
              <w:bottom w:val="single" w:sz="4" w:space="0" w:color="8EA9DB"/>
              <w:right w:val="nil"/>
            </w:tcBorders>
            <w:noWrap/>
            <w:vAlign w:val="bottom"/>
            <w:hideMark/>
          </w:tcPr>
          <w:p w14:paraId="3E92C844" w14:textId="77777777" w:rsidR="00AF58F9" w:rsidRPr="005D1B0E" w:rsidRDefault="00AF58F9" w:rsidP="002B37CE">
            <w:pPr>
              <w:spacing w:after="0" w:line="360" w:lineRule="auto"/>
              <w:jc w:val="both"/>
              <w:rPr>
                <w:rFonts w:eastAsia="Times New Roman" w:cs="Times New Roman"/>
                <w:b/>
                <w:bCs/>
                <w:sz w:val="20"/>
                <w:szCs w:val="20"/>
                <w:lang w:val="en-US"/>
              </w:rPr>
            </w:pPr>
            <w:r w:rsidRPr="005D1B0E">
              <w:rPr>
                <w:rFonts w:eastAsia="Times New Roman" w:cs="Times New Roman"/>
                <w:b/>
                <w:bCs/>
                <w:sz w:val="20"/>
                <w:szCs w:val="20"/>
                <w:lang w:val="en-US"/>
              </w:rPr>
              <w:t xml:space="preserve">    15,473,333.33 </w:t>
            </w:r>
          </w:p>
        </w:tc>
        <w:tc>
          <w:tcPr>
            <w:tcW w:w="1943" w:type="dxa"/>
            <w:tcBorders>
              <w:top w:val="nil"/>
              <w:left w:val="nil"/>
              <w:bottom w:val="single" w:sz="4" w:space="0" w:color="8EA9DB"/>
              <w:right w:val="nil"/>
            </w:tcBorders>
            <w:noWrap/>
            <w:vAlign w:val="bottom"/>
            <w:hideMark/>
          </w:tcPr>
          <w:p w14:paraId="2019BB29" w14:textId="77777777" w:rsidR="00AF58F9" w:rsidRPr="005D1B0E" w:rsidRDefault="00AF58F9" w:rsidP="002B37CE">
            <w:pPr>
              <w:spacing w:after="0" w:line="360" w:lineRule="auto"/>
              <w:jc w:val="both"/>
              <w:rPr>
                <w:rFonts w:eastAsia="Times New Roman" w:cs="Times New Roman"/>
                <w:b/>
                <w:bCs/>
                <w:sz w:val="20"/>
                <w:szCs w:val="20"/>
                <w:lang w:val="en-US"/>
              </w:rPr>
            </w:pPr>
            <w:r w:rsidRPr="005D1B0E">
              <w:rPr>
                <w:rFonts w:eastAsia="Times New Roman" w:cs="Times New Roman"/>
                <w:b/>
                <w:bCs/>
                <w:sz w:val="20"/>
                <w:szCs w:val="20"/>
                <w:lang w:val="en-US"/>
              </w:rPr>
              <w:t xml:space="preserve">    16,462,500.00 </w:t>
            </w:r>
          </w:p>
        </w:tc>
        <w:tc>
          <w:tcPr>
            <w:tcW w:w="1943" w:type="dxa"/>
            <w:tcBorders>
              <w:top w:val="nil"/>
              <w:left w:val="nil"/>
              <w:bottom w:val="single" w:sz="4" w:space="0" w:color="8EA9DB"/>
              <w:right w:val="nil"/>
            </w:tcBorders>
            <w:noWrap/>
            <w:vAlign w:val="bottom"/>
            <w:hideMark/>
          </w:tcPr>
          <w:p w14:paraId="162DE14C" w14:textId="77777777" w:rsidR="00AF58F9" w:rsidRPr="005D1B0E" w:rsidRDefault="00AF58F9" w:rsidP="002B37CE">
            <w:pPr>
              <w:spacing w:after="0" w:line="360" w:lineRule="auto"/>
              <w:jc w:val="both"/>
              <w:rPr>
                <w:rFonts w:eastAsia="Times New Roman" w:cs="Times New Roman"/>
                <w:b/>
                <w:bCs/>
                <w:sz w:val="20"/>
                <w:szCs w:val="20"/>
                <w:lang w:val="en-US"/>
              </w:rPr>
            </w:pPr>
            <w:r w:rsidRPr="005D1B0E">
              <w:rPr>
                <w:rFonts w:eastAsia="Times New Roman" w:cs="Times New Roman"/>
                <w:b/>
                <w:bCs/>
                <w:sz w:val="20"/>
                <w:szCs w:val="20"/>
                <w:lang w:val="en-US"/>
              </w:rPr>
              <w:t xml:space="preserve">    15,688,333.33 </w:t>
            </w:r>
          </w:p>
        </w:tc>
      </w:tr>
      <w:tr w:rsidR="008062E2" w:rsidRPr="005D1B0E" w14:paraId="2C8867F7" w14:textId="77777777" w:rsidTr="008062E2">
        <w:trPr>
          <w:trHeight w:val="255"/>
        </w:trPr>
        <w:tc>
          <w:tcPr>
            <w:tcW w:w="1800" w:type="dxa"/>
            <w:noWrap/>
            <w:vAlign w:val="bottom"/>
            <w:hideMark/>
          </w:tcPr>
          <w:p w14:paraId="320357A2" w14:textId="77777777" w:rsidR="00AF58F9" w:rsidRPr="005D1B0E" w:rsidRDefault="008062E2" w:rsidP="002B37CE">
            <w:pPr>
              <w:spacing w:after="0" w:line="360" w:lineRule="auto"/>
              <w:ind w:firstLineChars="100" w:firstLine="200"/>
              <w:jc w:val="both"/>
              <w:rPr>
                <w:rFonts w:eastAsia="Times New Roman" w:cs="Times New Roman"/>
                <w:sz w:val="20"/>
                <w:szCs w:val="20"/>
                <w:lang w:val="en-US"/>
              </w:rPr>
            </w:pPr>
            <w:r w:rsidRPr="005D1B0E">
              <w:rPr>
                <w:rFonts w:eastAsia="Times New Roman" w:cs="Times New Roman"/>
                <w:sz w:val="20"/>
                <w:szCs w:val="20"/>
                <w:lang w:val="en-US"/>
              </w:rPr>
              <w:t>2007</w:t>
            </w:r>
          </w:p>
        </w:tc>
        <w:tc>
          <w:tcPr>
            <w:tcW w:w="2011" w:type="dxa"/>
            <w:noWrap/>
            <w:vAlign w:val="bottom"/>
            <w:hideMark/>
          </w:tcPr>
          <w:p w14:paraId="4545BEB0" w14:textId="77777777" w:rsidR="00AF58F9" w:rsidRPr="005D1B0E" w:rsidRDefault="00AF58F9" w:rsidP="002B37CE">
            <w:pPr>
              <w:spacing w:line="360" w:lineRule="auto"/>
              <w:jc w:val="both"/>
              <w:rPr>
                <w:rFonts w:eastAsia="Times New Roman" w:cs="Times New Roman"/>
                <w:b/>
                <w:sz w:val="20"/>
                <w:szCs w:val="20"/>
                <w:lang w:val="en-US"/>
              </w:rPr>
            </w:pPr>
          </w:p>
        </w:tc>
        <w:tc>
          <w:tcPr>
            <w:tcW w:w="1943" w:type="dxa"/>
            <w:noWrap/>
            <w:vAlign w:val="bottom"/>
            <w:hideMark/>
          </w:tcPr>
          <w:p w14:paraId="1FB141CD" w14:textId="77777777" w:rsidR="00AF58F9" w:rsidRPr="005D1B0E" w:rsidRDefault="00AF58F9" w:rsidP="002B37CE">
            <w:pPr>
              <w:spacing w:after="0" w:line="360" w:lineRule="auto"/>
              <w:jc w:val="both"/>
              <w:rPr>
                <w:rFonts w:eastAsia="Times New Roman" w:cs="Times New Roman"/>
                <w:sz w:val="20"/>
                <w:szCs w:val="20"/>
                <w:lang w:val="en-US"/>
              </w:rPr>
            </w:pPr>
            <w:r w:rsidRPr="005D1B0E">
              <w:rPr>
                <w:rFonts w:eastAsia="Times New Roman" w:cs="Times New Roman"/>
                <w:sz w:val="20"/>
                <w:szCs w:val="20"/>
                <w:lang w:val="en-US"/>
              </w:rPr>
              <w:t xml:space="preserve">    15,583,333.33 </w:t>
            </w:r>
          </w:p>
        </w:tc>
        <w:tc>
          <w:tcPr>
            <w:tcW w:w="1943" w:type="dxa"/>
            <w:noWrap/>
            <w:vAlign w:val="bottom"/>
            <w:hideMark/>
          </w:tcPr>
          <w:p w14:paraId="6E362378" w14:textId="77777777" w:rsidR="00AF58F9" w:rsidRPr="005D1B0E" w:rsidRDefault="00AF58F9" w:rsidP="002B37CE">
            <w:pPr>
              <w:spacing w:after="0" w:line="360" w:lineRule="auto"/>
              <w:jc w:val="both"/>
              <w:rPr>
                <w:rFonts w:eastAsia="Times New Roman" w:cs="Times New Roman"/>
                <w:sz w:val="20"/>
                <w:szCs w:val="20"/>
                <w:lang w:val="en-US"/>
              </w:rPr>
            </w:pPr>
            <w:r w:rsidRPr="005D1B0E">
              <w:rPr>
                <w:rFonts w:eastAsia="Times New Roman" w:cs="Times New Roman"/>
                <w:sz w:val="20"/>
                <w:szCs w:val="20"/>
                <w:lang w:val="en-US"/>
              </w:rPr>
              <w:t xml:space="preserve">    14,916,666.67 </w:t>
            </w:r>
          </w:p>
        </w:tc>
        <w:tc>
          <w:tcPr>
            <w:tcW w:w="1943" w:type="dxa"/>
            <w:noWrap/>
            <w:vAlign w:val="bottom"/>
            <w:hideMark/>
          </w:tcPr>
          <w:p w14:paraId="2DFBB62B" w14:textId="77777777" w:rsidR="00AF58F9" w:rsidRPr="005D1B0E" w:rsidRDefault="00AF58F9" w:rsidP="002B37CE">
            <w:pPr>
              <w:spacing w:after="0" w:line="360" w:lineRule="auto"/>
              <w:jc w:val="both"/>
              <w:rPr>
                <w:rFonts w:eastAsia="Times New Roman" w:cs="Times New Roman"/>
                <w:sz w:val="20"/>
                <w:szCs w:val="20"/>
                <w:lang w:val="en-US"/>
              </w:rPr>
            </w:pPr>
            <w:r w:rsidRPr="005D1B0E">
              <w:rPr>
                <w:rFonts w:eastAsia="Times New Roman" w:cs="Times New Roman"/>
                <w:sz w:val="20"/>
                <w:szCs w:val="20"/>
                <w:lang w:val="en-US"/>
              </w:rPr>
              <w:t xml:space="preserve">    15,250,000.00 </w:t>
            </w:r>
          </w:p>
        </w:tc>
      </w:tr>
      <w:tr w:rsidR="008062E2" w:rsidRPr="005D1B0E" w14:paraId="0F87118E" w14:textId="77777777" w:rsidTr="008062E2">
        <w:trPr>
          <w:trHeight w:val="255"/>
        </w:trPr>
        <w:tc>
          <w:tcPr>
            <w:tcW w:w="1800" w:type="dxa"/>
            <w:noWrap/>
            <w:vAlign w:val="bottom"/>
            <w:hideMark/>
          </w:tcPr>
          <w:p w14:paraId="08092821" w14:textId="77777777" w:rsidR="00AF58F9" w:rsidRPr="005D1B0E" w:rsidRDefault="008062E2" w:rsidP="002B37CE">
            <w:pPr>
              <w:spacing w:after="0" w:line="360" w:lineRule="auto"/>
              <w:ind w:firstLineChars="100" w:firstLine="200"/>
              <w:jc w:val="both"/>
              <w:rPr>
                <w:rFonts w:eastAsia="Times New Roman" w:cs="Times New Roman"/>
                <w:sz w:val="20"/>
                <w:szCs w:val="20"/>
                <w:lang w:val="en-US"/>
              </w:rPr>
            </w:pPr>
            <w:r w:rsidRPr="005D1B0E">
              <w:rPr>
                <w:rFonts w:eastAsia="Times New Roman" w:cs="Times New Roman"/>
                <w:sz w:val="20"/>
                <w:szCs w:val="20"/>
                <w:lang w:val="en-US"/>
              </w:rPr>
              <w:t>2008</w:t>
            </w:r>
          </w:p>
        </w:tc>
        <w:tc>
          <w:tcPr>
            <w:tcW w:w="2011" w:type="dxa"/>
            <w:noWrap/>
            <w:vAlign w:val="bottom"/>
            <w:hideMark/>
          </w:tcPr>
          <w:p w14:paraId="625532B5" w14:textId="77777777" w:rsidR="00AF58F9" w:rsidRPr="005D1B0E" w:rsidRDefault="008062E2" w:rsidP="002B37CE">
            <w:pPr>
              <w:spacing w:after="0" w:line="360" w:lineRule="auto"/>
              <w:jc w:val="both"/>
              <w:rPr>
                <w:rFonts w:eastAsia="Times New Roman" w:cs="Times New Roman"/>
                <w:sz w:val="20"/>
                <w:szCs w:val="20"/>
                <w:lang w:val="en-US"/>
              </w:rPr>
            </w:pPr>
            <w:r w:rsidRPr="005D1B0E">
              <w:rPr>
                <w:rFonts w:eastAsia="Times New Roman" w:cs="Times New Roman"/>
                <w:sz w:val="20"/>
                <w:szCs w:val="20"/>
                <w:lang w:val="en-US"/>
              </w:rPr>
              <w:t xml:space="preserve">     13,666,666.67 </w:t>
            </w:r>
          </w:p>
        </w:tc>
        <w:tc>
          <w:tcPr>
            <w:tcW w:w="1943" w:type="dxa"/>
            <w:noWrap/>
            <w:vAlign w:val="bottom"/>
            <w:hideMark/>
          </w:tcPr>
          <w:p w14:paraId="798736D9" w14:textId="77777777" w:rsidR="00AF58F9" w:rsidRPr="005D1B0E" w:rsidRDefault="00AF58F9" w:rsidP="002B37CE">
            <w:pPr>
              <w:spacing w:line="360" w:lineRule="auto"/>
              <w:jc w:val="both"/>
              <w:rPr>
                <w:rFonts w:eastAsia="Times New Roman" w:cs="Times New Roman"/>
                <w:sz w:val="20"/>
                <w:szCs w:val="20"/>
                <w:lang w:val="en-US"/>
              </w:rPr>
            </w:pPr>
          </w:p>
        </w:tc>
        <w:tc>
          <w:tcPr>
            <w:tcW w:w="1943" w:type="dxa"/>
            <w:noWrap/>
            <w:vAlign w:val="bottom"/>
            <w:hideMark/>
          </w:tcPr>
          <w:p w14:paraId="53500EA7" w14:textId="77777777" w:rsidR="00AF58F9" w:rsidRPr="005D1B0E" w:rsidRDefault="00AF58F9" w:rsidP="002B37CE">
            <w:pPr>
              <w:spacing w:after="0" w:line="360" w:lineRule="auto"/>
              <w:jc w:val="both"/>
              <w:rPr>
                <w:rFonts w:eastAsia="Times New Roman" w:cs="Times New Roman"/>
                <w:sz w:val="20"/>
                <w:szCs w:val="20"/>
                <w:lang w:val="en-US"/>
              </w:rPr>
            </w:pPr>
            <w:r w:rsidRPr="005D1B0E">
              <w:rPr>
                <w:rFonts w:eastAsia="Times New Roman" w:cs="Times New Roman"/>
                <w:sz w:val="20"/>
                <w:szCs w:val="20"/>
                <w:lang w:val="en-US"/>
              </w:rPr>
              <w:t xml:space="preserve">    14,516,666.67 </w:t>
            </w:r>
          </w:p>
        </w:tc>
        <w:tc>
          <w:tcPr>
            <w:tcW w:w="1943" w:type="dxa"/>
            <w:noWrap/>
            <w:vAlign w:val="bottom"/>
            <w:hideMark/>
          </w:tcPr>
          <w:p w14:paraId="414F0531" w14:textId="77777777" w:rsidR="00AF58F9" w:rsidRPr="005D1B0E" w:rsidRDefault="00AF58F9" w:rsidP="002B37CE">
            <w:pPr>
              <w:spacing w:after="0" w:line="360" w:lineRule="auto"/>
              <w:jc w:val="both"/>
              <w:rPr>
                <w:rFonts w:eastAsia="Times New Roman" w:cs="Times New Roman"/>
                <w:sz w:val="20"/>
                <w:szCs w:val="20"/>
                <w:lang w:val="en-US"/>
              </w:rPr>
            </w:pPr>
            <w:r w:rsidRPr="005D1B0E">
              <w:rPr>
                <w:rFonts w:eastAsia="Times New Roman" w:cs="Times New Roman"/>
                <w:sz w:val="20"/>
                <w:szCs w:val="20"/>
                <w:lang w:val="en-US"/>
              </w:rPr>
              <w:t xml:space="preserve">    14,091,666.67 </w:t>
            </w:r>
          </w:p>
        </w:tc>
      </w:tr>
      <w:tr w:rsidR="008062E2" w:rsidRPr="005D1B0E" w14:paraId="1E7CE900" w14:textId="77777777" w:rsidTr="008062E2">
        <w:trPr>
          <w:trHeight w:val="255"/>
        </w:trPr>
        <w:tc>
          <w:tcPr>
            <w:tcW w:w="1800" w:type="dxa"/>
            <w:noWrap/>
            <w:vAlign w:val="bottom"/>
            <w:hideMark/>
          </w:tcPr>
          <w:p w14:paraId="4BB92584" w14:textId="77777777" w:rsidR="00AF58F9" w:rsidRPr="005D1B0E" w:rsidRDefault="008062E2" w:rsidP="002B37CE">
            <w:pPr>
              <w:spacing w:after="0" w:line="360" w:lineRule="auto"/>
              <w:ind w:firstLineChars="100" w:firstLine="200"/>
              <w:jc w:val="both"/>
              <w:rPr>
                <w:rFonts w:eastAsia="Times New Roman" w:cs="Times New Roman"/>
                <w:sz w:val="20"/>
                <w:szCs w:val="20"/>
                <w:lang w:val="en-US"/>
              </w:rPr>
            </w:pPr>
            <w:r w:rsidRPr="005D1B0E">
              <w:rPr>
                <w:rFonts w:eastAsia="Times New Roman" w:cs="Times New Roman"/>
                <w:sz w:val="20"/>
                <w:szCs w:val="20"/>
                <w:lang w:val="en-US"/>
              </w:rPr>
              <w:t>2009</w:t>
            </w:r>
          </w:p>
        </w:tc>
        <w:tc>
          <w:tcPr>
            <w:tcW w:w="2011" w:type="dxa"/>
            <w:noWrap/>
            <w:vAlign w:val="bottom"/>
            <w:hideMark/>
          </w:tcPr>
          <w:p w14:paraId="18E103E2" w14:textId="77777777" w:rsidR="00AF58F9" w:rsidRPr="005D1B0E" w:rsidRDefault="00AF58F9" w:rsidP="002B37CE">
            <w:pPr>
              <w:spacing w:line="360" w:lineRule="auto"/>
              <w:jc w:val="both"/>
              <w:rPr>
                <w:rFonts w:eastAsia="Times New Roman" w:cs="Times New Roman"/>
                <w:b/>
                <w:sz w:val="20"/>
                <w:szCs w:val="20"/>
                <w:lang w:val="en-US"/>
              </w:rPr>
            </w:pPr>
          </w:p>
        </w:tc>
        <w:tc>
          <w:tcPr>
            <w:tcW w:w="1943" w:type="dxa"/>
            <w:noWrap/>
            <w:vAlign w:val="bottom"/>
            <w:hideMark/>
          </w:tcPr>
          <w:p w14:paraId="0B5EC128" w14:textId="77777777" w:rsidR="00AF58F9" w:rsidRPr="005D1B0E" w:rsidRDefault="00AF58F9" w:rsidP="002B37CE">
            <w:pPr>
              <w:spacing w:after="0" w:line="360" w:lineRule="auto"/>
              <w:jc w:val="both"/>
              <w:rPr>
                <w:rFonts w:eastAsia="Times New Roman" w:cs="Times New Roman"/>
                <w:sz w:val="20"/>
                <w:szCs w:val="20"/>
                <w:lang w:val="en-US"/>
              </w:rPr>
            </w:pPr>
            <w:r w:rsidRPr="005D1B0E">
              <w:rPr>
                <w:rFonts w:eastAsia="Times New Roman" w:cs="Times New Roman"/>
                <w:sz w:val="20"/>
                <w:szCs w:val="20"/>
                <w:lang w:val="en-US"/>
              </w:rPr>
              <w:t xml:space="preserve">    15,400,000.00 </w:t>
            </w:r>
          </w:p>
        </w:tc>
        <w:tc>
          <w:tcPr>
            <w:tcW w:w="1943" w:type="dxa"/>
            <w:noWrap/>
            <w:vAlign w:val="bottom"/>
            <w:hideMark/>
          </w:tcPr>
          <w:p w14:paraId="4D24DD05" w14:textId="77777777" w:rsidR="00AF58F9" w:rsidRPr="005D1B0E" w:rsidRDefault="00AF58F9" w:rsidP="002B37CE">
            <w:pPr>
              <w:spacing w:after="0" w:line="360" w:lineRule="auto"/>
              <w:jc w:val="both"/>
              <w:rPr>
                <w:rFonts w:eastAsia="Times New Roman" w:cs="Times New Roman"/>
                <w:sz w:val="20"/>
                <w:szCs w:val="20"/>
                <w:lang w:val="en-US"/>
              </w:rPr>
            </w:pPr>
            <w:r w:rsidRPr="005D1B0E">
              <w:rPr>
                <w:rFonts w:eastAsia="Times New Roman" w:cs="Times New Roman"/>
                <w:sz w:val="20"/>
                <w:szCs w:val="20"/>
                <w:lang w:val="en-US"/>
              </w:rPr>
              <w:t xml:space="preserve">    21,500,000.00 </w:t>
            </w:r>
          </w:p>
        </w:tc>
        <w:tc>
          <w:tcPr>
            <w:tcW w:w="1943" w:type="dxa"/>
            <w:noWrap/>
            <w:vAlign w:val="bottom"/>
            <w:hideMark/>
          </w:tcPr>
          <w:p w14:paraId="1A3FD938" w14:textId="77777777" w:rsidR="00AF58F9" w:rsidRPr="005D1B0E" w:rsidRDefault="00AF58F9" w:rsidP="002B37CE">
            <w:pPr>
              <w:spacing w:after="0" w:line="360" w:lineRule="auto"/>
              <w:jc w:val="both"/>
              <w:rPr>
                <w:rFonts w:eastAsia="Times New Roman" w:cs="Times New Roman"/>
                <w:sz w:val="20"/>
                <w:szCs w:val="20"/>
                <w:lang w:val="en-US"/>
              </w:rPr>
            </w:pPr>
            <w:r w:rsidRPr="005D1B0E">
              <w:rPr>
                <w:rFonts w:eastAsia="Times New Roman" w:cs="Times New Roman"/>
                <w:sz w:val="20"/>
                <w:szCs w:val="20"/>
                <w:lang w:val="en-US"/>
              </w:rPr>
              <w:t xml:space="preserve">    16,925,000.00 </w:t>
            </w:r>
          </w:p>
        </w:tc>
      </w:tr>
    </w:tbl>
    <w:p w14:paraId="39036C8F" w14:textId="77777777" w:rsidR="00AF58F9" w:rsidRPr="005D1B0E" w:rsidRDefault="00AF58F9" w:rsidP="002B37CE">
      <w:pPr>
        <w:tabs>
          <w:tab w:val="left" w:pos="8625"/>
        </w:tabs>
        <w:spacing w:line="360" w:lineRule="auto"/>
        <w:jc w:val="both"/>
        <w:rPr>
          <w:rFonts w:eastAsia="Times New Roman" w:cs="Times New Roman"/>
          <w:b/>
          <w:i/>
          <w:sz w:val="24"/>
          <w:szCs w:val="20"/>
          <w:lang w:val="en-US"/>
        </w:rPr>
      </w:pPr>
    </w:p>
    <w:p w14:paraId="53686F55" w14:textId="77777777" w:rsidR="00AF58F9" w:rsidRPr="00CE16F4" w:rsidRDefault="00AF58F9" w:rsidP="002B37CE">
      <w:pPr>
        <w:spacing w:line="360" w:lineRule="auto"/>
        <w:jc w:val="both"/>
        <w:rPr>
          <w:rFonts w:cs="Times New Roman"/>
          <w:b/>
          <w:sz w:val="24"/>
        </w:rPr>
      </w:pPr>
      <w:r w:rsidRPr="005D1B0E">
        <w:rPr>
          <w:rFonts w:cs="Times New Roman"/>
          <w:sz w:val="24"/>
        </w:rPr>
        <w:t>Results from the above table</w:t>
      </w:r>
      <w:r w:rsidR="00854544" w:rsidRPr="005D1B0E">
        <w:rPr>
          <w:rFonts w:cs="Times New Roman"/>
          <w:sz w:val="24"/>
        </w:rPr>
        <w:t>s</w:t>
      </w:r>
      <w:r w:rsidRPr="005D1B0E">
        <w:rPr>
          <w:rFonts w:cs="Times New Roman"/>
          <w:sz w:val="24"/>
        </w:rPr>
        <w:t xml:space="preserve"> indicate that, for residential houses </w:t>
      </w:r>
      <w:r w:rsidR="00854544" w:rsidRPr="005D1B0E">
        <w:rPr>
          <w:rFonts w:cs="Times New Roman"/>
          <w:sz w:val="24"/>
        </w:rPr>
        <w:t xml:space="preserve">auction </w:t>
      </w:r>
      <w:r w:rsidRPr="005D1B0E">
        <w:rPr>
          <w:rFonts w:cs="Times New Roman"/>
          <w:sz w:val="24"/>
        </w:rPr>
        <w:t xml:space="preserve">sales </w:t>
      </w:r>
      <w:r w:rsidR="00854544" w:rsidRPr="005D1B0E">
        <w:rPr>
          <w:rFonts w:cs="Times New Roman"/>
          <w:sz w:val="24"/>
        </w:rPr>
        <w:t>command</w:t>
      </w:r>
      <w:r w:rsidRPr="005D1B0E">
        <w:rPr>
          <w:rFonts w:cs="Times New Roman"/>
          <w:sz w:val="24"/>
        </w:rPr>
        <w:t xml:space="preserve"> </w:t>
      </w:r>
      <w:r w:rsidR="00854544" w:rsidRPr="005D1B0E">
        <w:rPr>
          <w:rFonts w:cs="Times New Roman"/>
          <w:sz w:val="24"/>
        </w:rPr>
        <w:t>higher</w:t>
      </w:r>
      <w:r w:rsidRPr="005D1B0E">
        <w:rPr>
          <w:rFonts w:cs="Times New Roman"/>
          <w:sz w:val="24"/>
        </w:rPr>
        <w:t xml:space="preserve"> selling price. However, results for </w:t>
      </w:r>
      <w:r w:rsidR="00ED3974">
        <w:rPr>
          <w:rFonts w:cs="Times New Roman"/>
          <w:sz w:val="24"/>
        </w:rPr>
        <w:t>residential houses</w:t>
      </w:r>
      <w:r w:rsidRPr="005D1B0E">
        <w:rPr>
          <w:rFonts w:cs="Times New Roman"/>
          <w:sz w:val="24"/>
        </w:rPr>
        <w:t xml:space="preserve"> sales </w:t>
      </w:r>
      <w:r w:rsidR="00854544" w:rsidRPr="005D1B0E">
        <w:rPr>
          <w:rFonts w:cs="Times New Roman"/>
          <w:sz w:val="24"/>
        </w:rPr>
        <w:t xml:space="preserve">in Bole sub city seem to suggest that the apparently evident </w:t>
      </w:r>
      <w:r w:rsidRPr="005D1B0E">
        <w:rPr>
          <w:rFonts w:cs="Times New Roman"/>
          <w:sz w:val="24"/>
        </w:rPr>
        <w:t xml:space="preserve">auction premium </w:t>
      </w:r>
      <w:r w:rsidR="00854544" w:rsidRPr="005D1B0E">
        <w:rPr>
          <w:rFonts w:cs="Times New Roman"/>
          <w:sz w:val="24"/>
        </w:rPr>
        <w:t xml:space="preserve">holds true only </w:t>
      </w:r>
      <w:r w:rsidRPr="005D1B0E">
        <w:rPr>
          <w:rFonts w:cs="Times New Roman"/>
          <w:sz w:val="24"/>
        </w:rPr>
        <w:t>in small number of properties traded in sub cities where private</w:t>
      </w:r>
      <w:r w:rsidR="00854544" w:rsidRPr="005D1B0E">
        <w:rPr>
          <w:rFonts w:cs="Times New Roman"/>
          <w:sz w:val="24"/>
        </w:rPr>
        <w:t>-treaty mechanism is relatively</w:t>
      </w:r>
      <w:r w:rsidRPr="005D1B0E">
        <w:rPr>
          <w:rFonts w:cs="Times New Roman"/>
          <w:sz w:val="24"/>
        </w:rPr>
        <w:t xml:space="preserve"> less dominant. </w:t>
      </w:r>
      <w:r w:rsidR="00854544" w:rsidRPr="005D1B0E">
        <w:rPr>
          <w:rFonts w:cs="Times New Roman"/>
          <w:sz w:val="24"/>
        </w:rPr>
        <w:t>In the sub city under study, h</w:t>
      </w:r>
      <w:r w:rsidRPr="005D1B0E">
        <w:rPr>
          <w:rFonts w:cs="Times New Roman"/>
          <w:sz w:val="24"/>
        </w:rPr>
        <w:t>ouses in the same area (or even on the same street) exhibit</w:t>
      </w:r>
      <w:r w:rsidR="00854544" w:rsidRPr="005D1B0E">
        <w:rPr>
          <w:rFonts w:cs="Times New Roman"/>
          <w:sz w:val="24"/>
        </w:rPr>
        <w:t>ed</w:t>
      </w:r>
      <w:r w:rsidRPr="005D1B0E">
        <w:rPr>
          <w:rFonts w:cs="Times New Roman"/>
          <w:sz w:val="24"/>
        </w:rPr>
        <w:t xml:space="preserve"> significant variation in age, style, quality etc.</w:t>
      </w:r>
      <w:r w:rsidR="00854544" w:rsidRPr="005D1B0E">
        <w:rPr>
          <w:rFonts w:cs="Times New Roman"/>
          <w:sz w:val="24"/>
        </w:rPr>
        <w:t xml:space="preserve"> </w:t>
      </w:r>
      <w:r w:rsidRPr="005D1B0E">
        <w:rPr>
          <w:rFonts w:cs="Times New Roman"/>
          <w:sz w:val="24"/>
        </w:rPr>
        <w:t xml:space="preserve">Properties with </w:t>
      </w:r>
      <w:r w:rsidR="00854544" w:rsidRPr="005D1B0E">
        <w:rPr>
          <w:rFonts w:cs="Times New Roman"/>
          <w:sz w:val="24"/>
        </w:rPr>
        <w:t xml:space="preserve">similar </w:t>
      </w:r>
      <w:r w:rsidRPr="005D1B0E">
        <w:rPr>
          <w:rFonts w:cs="Times New Roman"/>
          <w:sz w:val="24"/>
        </w:rPr>
        <w:t>characteristics generally share</w:t>
      </w:r>
      <w:r w:rsidR="00854544" w:rsidRPr="005D1B0E">
        <w:rPr>
          <w:rFonts w:cs="Times New Roman"/>
          <w:sz w:val="24"/>
        </w:rPr>
        <w:t>d</w:t>
      </w:r>
      <w:r w:rsidRPr="005D1B0E">
        <w:rPr>
          <w:rFonts w:cs="Times New Roman"/>
          <w:sz w:val="24"/>
        </w:rPr>
        <w:t xml:space="preserve"> many attributes</w:t>
      </w:r>
      <w:r w:rsidR="00854544" w:rsidRPr="005D1B0E">
        <w:rPr>
          <w:rFonts w:cs="Times New Roman"/>
          <w:sz w:val="24"/>
        </w:rPr>
        <w:t xml:space="preserve">. Thus, </w:t>
      </w:r>
      <w:r w:rsidRPr="005D1B0E">
        <w:rPr>
          <w:rFonts w:cs="Times New Roman"/>
          <w:sz w:val="24"/>
        </w:rPr>
        <w:t xml:space="preserve">properties </w:t>
      </w:r>
      <w:r w:rsidR="00854544" w:rsidRPr="005D1B0E">
        <w:rPr>
          <w:rFonts w:cs="Times New Roman"/>
          <w:sz w:val="24"/>
        </w:rPr>
        <w:t>characteristics</w:t>
      </w:r>
      <w:r w:rsidRPr="005D1B0E">
        <w:rPr>
          <w:rFonts w:cs="Times New Roman"/>
          <w:sz w:val="24"/>
        </w:rPr>
        <w:t xml:space="preserve"> within </w:t>
      </w:r>
      <w:r w:rsidR="00854544" w:rsidRPr="005D1B0E">
        <w:rPr>
          <w:rFonts w:cs="Times New Roman"/>
          <w:sz w:val="24"/>
        </w:rPr>
        <w:t>neighbourhoods</w:t>
      </w:r>
      <w:r w:rsidRPr="005D1B0E">
        <w:rPr>
          <w:rFonts w:cs="Times New Roman"/>
          <w:sz w:val="24"/>
        </w:rPr>
        <w:t xml:space="preserve"> are often viewed as close alternatives. Examining how the method of sale affects the selling price of residential houses thus overcomes (to some extent) the need to control for variations in the characteristics of the property. </w:t>
      </w:r>
    </w:p>
    <w:p w14:paraId="6883F15C" w14:textId="7A2F5966" w:rsidR="00AF58F9" w:rsidRPr="005D1B0E" w:rsidRDefault="00AF58F9" w:rsidP="00875129">
      <w:pPr>
        <w:pStyle w:val="Heading2"/>
        <w:numPr>
          <w:ilvl w:val="1"/>
          <w:numId w:val="21"/>
        </w:numPr>
        <w:spacing w:line="360" w:lineRule="auto"/>
        <w:jc w:val="both"/>
        <w:rPr>
          <w:rFonts w:cs="Times New Roman"/>
          <w:lang w:val="en-US"/>
        </w:rPr>
      </w:pPr>
      <w:bookmarkStart w:id="53" w:name="_Toc8806370"/>
      <w:r w:rsidRPr="005D1B0E">
        <w:rPr>
          <w:rFonts w:cs="Times New Roman"/>
          <w:lang w:val="en-US"/>
        </w:rPr>
        <w:t>Sales Method Impact on Property Price</w:t>
      </w:r>
      <w:bookmarkEnd w:id="53"/>
    </w:p>
    <w:p w14:paraId="28CF3C53" w14:textId="77777777" w:rsidR="00AF58F9" w:rsidRPr="005D1B0E" w:rsidRDefault="00AF58F9" w:rsidP="002B37CE">
      <w:pPr>
        <w:spacing w:before="240" w:after="0" w:line="360" w:lineRule="auto"/>
        <w:jc w:val="both"/>
        <w:rPr>
          <w:rFonts w:cs="Times New Roman"/>
          <w:sz w:val="24"/>
          <w:lang w:val="en-US"/>
        </w:rPr>
      </w:pPr>
      <w:bookmarkStart w:id="54" w:name="_Hlk503908535"/>
      <w:r w:rsidRPr="005D1B0E">
        <w:rPr>
          <w:rFonts w:cs="Times New Roman"/>
          <w:sz w:val="24"/>
          <w:lang w:val="en-US"/>
        </w:rPr>
        <w:t>Selling method has its own impact on price of residential houses. From the data, we can realize variation of residential houses prices in auction and private selling method. In private treaty, the property would be placed in brokers hands as exclusive agents for the agreed period of time. As an exclusive agent</w:t>
      </w:r>
      <w:r w:rsidR="00BC1DE4" w:rsidRPr="005D1B0E">
        <w:rPr>
          <w:rFonts w:cs="Times New Roman"/>
          <w:sz w:val="24"/>
          <w:lang w:val="en-US"/>
        </w:rPr>
        <w:t>,</w:t>
      </w:r>
      <w:r w:rsidRPr="005D1B0E">
        <w:rPr>
          <w:rFonts w:cs="Times New Roman"/>
          <w:sz w:val="24"/>
          <w:lang w:val="en-US"/>
        </w:rPr>
        <w:t xml:space="preserve"> brokers are committed to actively market the property for sale. Under this arrangement</w:t>
      </w:r>
      <w:r w:rsidR="00BC1DE4" w:rsidRPr="005D1B0E">
        <w:rPr>
          <w:rFonts w:cs="Times New Roman"/>
          <w:sz w:val="24"/>
          <w:lang w:val="en-US"/>
        </w:rPr>
        <w:t>,</w:t>
      </w:r>
      <w:r w:rsidRPr="005D1B0E">
        <w:rPr>
          <w:rFonts w:cs="Times New Roman"/>
          <w:sz w:val="24"/>
          <w:lang w:val="en-US"/>
        </w:rPr>
        <w:t xml:space="preserve"> the property will be promoted to the market mostly with a predetermined asking price. The terms of the final contract can be changed as a consequence of negotiations with the buyer.</w:t>
      </w:r>
    </w:p>
    <w:p w14:paraId="314A1731" w14:textId="7317F1FB" w:rsidR="00AF58F9" w:rsidRPr="005D1B0E" w:rsidRDefault="00BC1DE4" w:rsidP="002B37CE">
      <w:pPr>
        <w:spacing w:before="240" w:line="360" w:lineRule="auto"/>
        <w:jc w:val="both"/>
        <w:rPr>
          <w:rFonts w:cs="Times New Roman"/>
          <w:sz w:val="24"/>
          <w:lang w:val="en-US"/>
        </w:rPr>
      </w:pPr>
      <w:r w:rsidRPr="005D1B0E">
        <w:rPr>
          <w:rFonts w:cs="Times New Roman"/>
          <w:sz w:val="24"/>
          <w:lang w:val="en-US"/>
        </w:rPr>
        <w:t xml:space="preserve">As key informants for the study, the selected brokers who were verified to be senior and seasoned brokers were asked the following </w:t>
      </w:r>
      <w:r w:rsidR="008A40DA" w:rsidRPr="005D1B0E">
        <w:rPr>
          <w:rFonts w:cs="Times New Roman"/>
          <w:sz w:val="24"/>
          <w:lang w:val="en-US"/>
        </w:rPr>
        <w:t>open-ended</w:t>
      </w:r>
      <w:r w:rsidRPr="005D1B0E">
        <w:rPr>
          <w:rFonts w:cs="Times New Roman"/>
          <w:sz w:val="24"/>
          <w:lang w:val="en-US"/>
        </w:rPr>
        <w:t xml:space="preserve"> question and probed further based on their initial responses and other probing questions: </w:t>
      </w:r>
      <w:r w:rsidR="00AF58F9" w:rsidRPr="005D1B0E">
        <w:rPr>
          <w:rFonts w:cs="Times New Roman"/>
          <w:b/>
          <w:i/>
          <w:sz w:val="24"/>
          <w:lang w:val="en-US"/>
        </w:rPr>
        <w:t>“</w:t>
      </w:r>
      <w:r w:rsidRPr="005D1B0E">
        <w:rPr>
          <w:rFonts w:cs="Times New Roman"/>
          <w:b/>
          <w:i/>
          <w:sz w:val="24"/>
          <w:lang w:val="en-US"/>
        </w:rPr>
        <w:t>W</w:t>
      </w:r>
      <w:r w:rsidR="00AF58F9" w:rsidRPr="005D1B0E">
        <w:rPr>
          <w:rFonts w:cs="Times New Roman"/>
          <w:b/>
          <w:i/>
          <w:sz w:val="24"/>
          <w:lang w:val="en-US"/>
        </w:rPr>
        <w:t xml:space="preserve">hich selling method do you think </w:t>
      </w:r>
      <w:r w:rsidRPr="005D1B0E">
        <w:rPr>
          <w:rFonts w:cs="Times New Roman"/>
          <w:b/>
          <w:i/>
          <w:sz w:val="24"/>
          <w:lang w:val="en-US"/>
        </w:rPr>
        <w:t xml:space="preserve">is </w:t>
      </w:r>
      <w:r w:rsidR="00AF58F9" w:rsidRPr="005D1B0E">
        <w:rPr>
          <w:rFonts w:cs="Times New Roman"/>
          <w:b/>
          <w:i/>
          <w:sz w:val="24"/>
          <w:lang w:val="en-US"/>
        </w:rPr>
        <w:t>more preferable and why?”</w:t>
      </w:r>
      <w:r w:rsidR="00AF58F9" w:rsidRPr="005D1B0E">
        <w:rPr>
          <w:rFonts w:cs="Times New Roman"/>
          <w:sz w:val="24"/>
          <w:lang w:val="en-US"/>
        </w:rPr>
        <w:t xml:space="preserve"> </w:t>
      </w:r>
      <w:r w:rsidRPr="005D1B0E">
        <w:rPr>
          <w:rFonts w:cs="Times New Roman"/>
          <w:sz w:val="24"/>
          <w:lang w:val="en-US"/>
        </w:rPr>
        <w:t xml:space="preserve">In so doing, effort was made to control bias on the part of the key informants by clarifying the academic nature of the study and the need for their frankness. Trustworthiness was also taken into consideration in selecting suitable key informants. </w:t>
      </w:r>
      <w:r w:rsidR="00B457E8" w:rsidRPr="005D1B0E">
        <w:rPr>
          <w:rFonts w:cs="Times New Roman"/>
          <w:sz w:val="24"/>
          <w:lang w:val="en-US"/>
        </w:rPr>
        <w:t xml:space="preserve">Results of the interview/discussions with these key informants augmented by findings from the literature review appear as follows.  </w:t>
      </w:r>
    </w:p>
    <w:p w14:paraId="026880E1" w14:textId="2D7B3687" w:rsidR="00AF58F9" w:rsidRPr="005D1B0E" w:rsidRDefault="00AF58F9" w:rsidP="002B37CE">
      <w:pPr>
        <w:spacing w:before="240" w:line="360" w:lineRule="auto"/>
        <w:jc w:val="both"/>
        <w:rPr>
          <w:rFonts w:cs="Times New Roman"/>
          <w:sz w:val="24"/>
          <w:lang w:val="en-US"/>
        </w:rPr>
      </w:pPr>
      <w:r w:rsidRPr="005D1B0E">
        <w:rPr>
          <w:rFonts w:cs="Times New Roman"/>
          <w:sz w:val="24"/>
          <w:lang w:val="en-US"/>
        </w:rPr>
        <w:t>Some broker consider</w:t>
      </w:r>
      <w:r w:rsidR="00BC1DE4" w:rsidRPr="005D1B0E">
        <w:rPr>
          <w:rFonts w:cs="Times New Roman"/>
          <w:sz w:val="24"/>
          <w:lang w:val="en-US"/>
        </w:rPr>
        <w:t>ed</w:t>
      </w:r>
      <w:r w:rsidRPr="005D1B0E">
        <w:rPr>
          <w:rFonts w:cs="Times New Roman"/>
          <w:sz w:val="24"/>
          <w:lang w:val="en-US"/>
        </w:rPr>
        <w:t xml:space="preserve"> private selling method as suitable if the sellers are not in a hurry to sell. This is because of the sellers are prepared to wait until the right buyer comes along. Placing a price on seller home guarantees that the amount set will be the maximum price the seller will be likely to achieve. People often offer less, rarely more. This often leads to sellers over pricing their home, which itself eventually has a negative effect upon the price achieved. As a result of the unlimited time frame, there is little urgency placed upon potential purchasers to buy the property. Their own </w:t>
      </w:r>
      <w:r w:rsidRPr="005D1B0E">
        <w:rPr>
          <w:rFonts w:cs="Times New Roman"/>
          <w:sz w:val="24"/>
          <w:lang w:val="en-US"/>
        </w:rPr>
        <w:lastRenderedPageBreak/>
        <w:t xml:space="preserve">personal needs and the general market conditions are the only two things placing pressure on the buyers. In private selling method the price at which property sold is based on the brokers information. While homeowners can draw conclusions based on the information that is available, there are several influences that affect property pricing, which is why setting a fair market price takes more than broker information. “Homes could offer similar features and be situated in the same neighborhood, but distinguishing aspects could have one sold at a higher </w:t>
      </w:r>
      <w:r w:rsidR="00B457E8" w:rsidRPr="005D1B0E">
        <w:rPr>
          <w:rFonts w:cs="Times New Roman"/>
          <w:sz w:val="24"/>
          <w:lang w:val="en-US"/>
        </w:rPr>
        <w:t xml:space="preserve">price </w:t>
      </w:r>
      <w:r w:rsidRPr="005D1B0E">
        <w:rPr>
          <w:rFonts w:cs="Times New Roman"/>
          <w:sz w:val="24"/>
          <w:lang w:val="en-US"/>
        </w:rPr>
        <w:t>than other</w:t>
      </w:r>
      <w:r w:rsidR="00B457E8" w:rsidRPr="005D1B0E">
        <w:rPr>
          <w:rFonts w:cs="Times New Roman"/>
          <w:sz w:val="24"/>
          <w:lang w:val="en-US"/>
        </w:rPr>
        <w:t>s</w:t>
      </w:r>
      <w:r w:rsidRPr="005D1B0E">
        <w:rPr>
          <w:rFonts w:cs="Times New Roman"/>
          <w:sz w:val="24"/>
          <w:lang w:val="en-US"/>
        </w:rPr>
        <w:t>. Determining the right asking price can only be done if all the influences are considered and weighed. An experienced, professional broker</w:t>
      </w:r>
      <w:r w:rsidR="00B457E8" w:rsidRPr="005D1B0E">
        <w:rPr>
          <w:rFonts w:cs="Times New Roman"/>
          <w:sz w:val="24"/>
          <w:lang w:val="en-US"/>
        </w:rPr>
        <w:t>s</w:t>
      </w:r>
      <w:r w:rsidRPr="005D1B0E">
        <w:rPr>
          <w:rFonts w:cs="Times New Roman"/>
          <w:sz w:val="24"/>
          <w:lang w:val="en-US"/>
        </w:rPr>
        <w:t xml:space="preserve"> who market homes in the area </w:t>
      </w:r>
      <w:r w:rsidR="00B457E8" w:rsidRPr="005D1B0E">
        <w:rPr>
          <w:rFonts w:cs="Times New Roman"/>
          <w:sz w:val="24"/>
          <w:lang w:val="en-US"/>
        </w:rPr>
        <w:t>serve</w:t>
      </w:r>
      <w:r w:rsidRPr="005D1B0E">
        <w:rPr>
          <w:rFonts w:cs="Times New Roman"/>
          <w:sz w:val="24"/>
          <w:lang w:val="en-US"/>
        </w:rPr>
        <w:t xml:space="preserve"> a</w:t>
      </w:r>
      <w:r w:rsidR="00B457E8" w:rsidRPr="005D1B0E">
        <w:rPr>
          <w:rFonts w:cs="Times New Roman"/>
          <w:sz w:val="24"/>
          <w:lang w:val="en-US"/>
        </w:rPr>
        <w:t>s</w:t>
      </w:r>
      <w:r w:rsidRPr="005D1B0E">
        <w:rPr>
          <w:rFonts w:cs="Times New Roman"/>
          <w:sz w:val="24"/>
          <w:lang w:val="en-US"/>
        </w:rPr>
        <w:t xml:space="preserve"> valuable </w:t>
      </w:r>
      <w:r w:rsidR="006301B9" w:rsidRPr="005D1B0E">
        <w:rPr>
          <w:rFonts w:cs="Times New Roman"/>
          <w:sz w:val="24"/>
          <w:lang w:val="en-US"/>
        </w:rPr>
        <w:t>intermediaries</w:t>
      </w:r>
      <w:r w:rsidRPr="005D1B0E">
        <w:rPr>
          <w:rFonts w:cs="Times New Roman"/>
          <w:sz w:val="24"/>
          <w:lang w:val="en-US"/>
        </w:rPr>
        <w:t xml:space="preserve"> in finding the right price </w:t>
      </w:r>
      <w:r w:rsidR="00B457E8" w:rsidRPr="005D1B0E">
        <w:rPr>
          <w:rFonts w:cs="Times New Roman"/>
          <w:sz w:val="24"/>
          <w:lang w:val="en-US"/>
        </w:rPr>
        <w:t>for a</w:t>
      </w:r>
      <w:r w:rsidRPr="005D1B0E">
        <w:rPr>
          <w:rFonts w:cs="Times New Roman"/>
          <w:sz w:val="24"/>
          <w:lang w:val="en-US"/>
        </w:rPr>
        <w:t xml:space="preserve"> list</w:t>
      </w:r>
      <w:r w:rsidR="00B457E8" w:rsidRPr="005D1B0E">
        <w:rPr>
          <w:rFonts w:cs="Times New Roman"/>
          <w:sz w:val="24"/>
          <w:lang w:val="en-US"/>
        </w:rPr>
        <w:t>ed</w:t>
      </w:r>
      <w:r w:rsidRPr="005D1B0E">
        <w:rPr>
          <w:rFonts w:cs="Times New Roman"/>
          <w:sz w:val="24"/>
          <w:lang w:val="en-US"/>
        </w:rPr>
        <w:t xml:space="preserve"> property. </w:t>
      </w:r>
      <w:r w:rsidR="00B457E8" w:rsidRPr="005D1B0E">
        <w:rPr>
          <w:rFonts w:cs="Times New Roman"/>
          <w:sz w:val="24"/>
          <w:lang w:val="en-US"/>
        </w:rPr>
        <w:t>In</w:t>
      </w:r>
      <w:r w:rsidRPr="005D1B0E">
        <w:rPr>
          <w:rFonts w:cs="Times New Roman"/>
          <w:sz w:val="24"/>
          <w:lang w:val="en-US"/>
        </w:rPr>
        <w:t xml:space="preserve"> </w:t>
      </w:r>
      <w:r w:rsidR="00D11C6D" w:rsidRPr="005D1B0E">
        <w:rPr>
          <w:rFonts w:cs="Times New Roman"/>
          <w:sz w:val="24"/>
          <w:lang w:val="en-US"/>
        </w:rPr>
        <w:t>general,</w:t>
      </w:r>
      <w:r w:rsidR="00B457E8" w:rsidRPr="005D1B0E">
        <w:rPr>
          <w:rFonts w:cs="Times New Roman"/>
          <w:sz w:val="24"/>
          <w:lang w:val="en-US"/>
        </w:rPr>
        <w:t xml:space="preserve"> in absence of a modern market system like </w:t>
      </w:r>
      <w:r w:rsidRPr="005D1B0E">
        <w:rPr>
          <w:rFonts w:cs="Times New Roman"/>
          <w:sz w:val="24"/>
          <w:lang w:val="en-US"/>
        </w:rPr>
        <w:t xml:space="preserve">Ethiopia </w:t>
      </w:r>
      <w:r w:rsidR="00B457E8" w:rsidRPr="005D1B0E">
        <w:rPr>
          <w:rFonts w:cs="Times New Roman"/>
          <w:sz w:val="24"/>
          <w:lang w:val="en-US"/>
        </w:rPr>
        <w:t xml:space="preserve">and its cities including Addis Ababa, </w:t>
      </w:r>
      <w:r w:rsidRPr="005D1B0E">
        <w:rPr>
          <w:rFonts w:cs="Times New Roman"/>
          <w:sz w:val="24"/>
          <w:lang w:val="en-US"/>
        </w:rPr>
        <w:t xml:space="preserve">due to lack of information </w:t>
      </w:r>
      <w:r w:rsidR="00B457E8" w:rsidRPr="005D1B0E">
        <w:rPr>
          <w:rFonts w:cs="Times New Roman"/>
          <w:sz w:val="24"/>
          <w:lang w:val="en-US"/>
        </w:rPr>
        <w:t>exchange</w:t>
      </w:r>
      <w:r w:rsidRPr="005D1B0E">
        <w:rPr>
          <w:rFonts w:cs="Times New Roman"/>
          <w:sz w:val="24"/>
          <w:lang w:val="en-US"/>
        </w:rPr>
        <w:t xml:space="preserve"> between brokers </w:t>
      </w:r>
      <w:r w:rsidR="00B457E8" w:rsidRPr="005D1B0E">
        <w:rPr>
          <w:rFonts w:cs="Times New Roman"/>
          <w:sz w:val="24"/>
          <w:lang w:val="en-US"/>
        </w:rPr>
        <w:t>actively involved in</w:t>
      </w:r>
      <w:r w:rsidRPr="005D1B0E">
        <w:rPr>
          <w:rFonts w:cs="Times New Roman"/>
          <w:sz w:val="24"/>
          <w:lang w:val="en-US"/>
        </w:rPr>
        <w:t xml:space="preserve"> private selling method</w:t>
      </w:r>
      <w:r w:rsidR="00B457E8" w:rsidRPr="005D1B0E">
        <w:rPr>
          <w:rFonts w:cs="Times New Roman"/>
          <w:sz w:val="24"/>
          <w:lang w:val="en-US"/>
        </w:rPr>
        <w:t>,</w:t>
      </w:r>
      <w:r w:rsidRPr="005D1B0E">
        <w:rPr>
          <w:rFonts w:cs="Times New Roman"/>
          <w:sz w:val="24"/>
          <w:lang w:val="en-US"/>
        </w:rPr>
        <w:t xml:space="preserve"> price variation may happen even for properties </w:t>
      </w:r>
      <w:r w:rsidR="00B457E8" w:rsidRPr="005D1B0E">
        <w:rPr>
          <w:rFonts w:cs="Times New Roman"/>
          <w:sz w:val="24"/>
          <w:lang w:val="en-US"/>
        </w:rPr>
        <w:t>with</w:t>
      </w:r>
      <w:r w:rsidRPr="005D1B0E">
        <w:rPr>
          <w:rFonts w:cs="Times New Roman"/>
          <w:sz w:val="24"/>
          <w:lang w:val="en-US"/>
        </w:rPr>
        <w:t xml:space="preserve"> similar features</w:t>
      </w:r>
      <w:r w:rsidR="00B457E8" w:rsidRPr="005D1B0E">
        <w:rPr>
          <w:rFonts w:cs="Times New Roman"/>
          <w:sz w:val="24"/>
          <w:lang w:val="en-US"/>
        </w:rPr>
        <w:t xml:space="preserve"> or characteristics</w:t>
      </w:r>
      <w:r w:rsidRPr="005D1B0E">
        <w:rPr>
          <w:rFonts w:cs="Times New Roman"/>
          <w:sz w:val="24"/>
          <w:lang w:val="en-US"/>
        </w:rPr>
        <w:t>.</w:t>
      </w:r>
      <w:bookmarkEnd w:id="54"/>
    </w:p>
    <w:p w14:paraId="7E24F58D" w14:textId="77777777" w:rsidR="00AF58F9" w:rsidRPr="005D1B0E" w:rsidRDefault="00AF58F9" w:rsidP="002B37CE">
      <w:pPr>
        <w:spacing w:before="240" w:line="360" w:lineRule="auto"/>
        <w:jc w:val="both"/>
        <w:rPr>
          <w:rFonts w:cs="Times New Roman"/>
          <w:sz w:val="24"/>
          <w:lang w:val="en-US"/>
        </w:rPr>
      </w:pPr>
      <w:r w:rsidRPr="005D1B0E">
        <w:rPr>
          <w:rFonts w:cs="Times New Roman"/>
          <w:sz w:val="24"/>
          <w:lang w:val="en-US"/>
        </w:rPr>
        <w:t>Price of the property may or may not fair right</w:t>
      </w:r>
      <w:r w:rsidR="00CC564B" w:rsidRPr="005D1B0E">
        <w:rPr>
          <w:rFonts w:cs="Times New Roman"/>
          <w:sz w:val="24"/>
          <w:lang w:val="en-US"/>
        </w:rPr>
        <w:t>. The following considerations were recommended based on experience, to result in competitively better prices in private sales:</w:t>
      </w:r>
    </w:p>
    <w:p w14:paraId="6AED1CCE" w14:textId="77777777" w:rsidR="00AF58F9" w:rsidRPr="005D1B0E" w:rsidRDefault="00AF58F9" w:rsidP="00875129">
      <w:pPr>
        <w:pStyle w:val="ListParagraph"/>
        <w:numPr>
          <w:ilvl w:val="0"/>
          <w:numId w:val="17"/>
        </w:numPr>
        <w:tabs>
          <w:tab w:val="left" w:pos="1350"/>
        </w:tabs>
        <w:spacing w:before="240" w:line="360" w:lineRule="auto"/>
        <w:jc w:val="both"/>
        <w:rPr>
          <w:rFonts w:cs="Times New Roman"/>
          <w:sz w:val="24"/>
          <w:lang w:val="en-US"/>
        </w:rPr>
      </w:pPr>
      <w:r w:rsidRPr="005D1B0E">
        <w:rPr>
          <w:rFonts w:cs="Times New Roman"/>
          <w:b/>
          <w:i/>
          <w:sz w:val="24"/>
          <w:lang w:val="en-US"/>
        </w:rPr>
        <w:t>Past sales:</w:t>
      </w:r>
      <w:r w:rsidRPr="005D1B0E">
        <w:rPr>
          <w:rFonts w:cs="Times New Roman"/>
          <w:sz w:val="24"/>
          <w:lang w:val="en-US"/>
        </w:rPr>
        <w:t xml:space="preserve"> Looking back is sometimes a great way to determine what is ahead. Reviewing the sales history of an area over the past will provide the broker with insight into what buyers are prepared to pay for homes situated there. This is limited to lack of information transparency in private selling over the study area.</w:t>
      </w:r>
    </w:p>
    <w:p w14:paraId="2577020C" w14:textId="77777777" w:rsidR="00AF58F9" w:rsidRPr="005D1B0E" w:rsidRDefault="00AF58F9" w:rsidP="00875129">
      <w:pPr>
        <w:pStyle w:val="ListParagraph"/>
        <w:numPr>
          <w:ilvl w:val="0"/>
          <w:numId w:val="17"/>
        </w:numPr>
        <w:tabs>
          <w:tab w:val="left" w:pos="1350"/>
        </w:tabs>
        <w:spacing w:before="240" w:line="360" w:lineRule="auto"/>
        <w:jc w:val="both"/>
        <w:rPr>
          <w:rFonts w:cs="Times New Roman"/>
          <w:sz w:val="24"/>
          <w:lang w:val="en-US"/>
        </w:rPr>
      </w:pPr>
      <w:r w:rsidRPr="005D1B0E">
        <w:rPr>
          <w:rFonts w:cs="Times New Roman"/>
          <w:b/>
          <w:i/>
          <w:sz w:val="24"/>
          <w:lang w:val="en-US"/>
        </w:rPr>
        <w:t xml:space="preserve">Time homes spent on the market is a </w:t>
      </w:r>
      <w:r w:rsidR="00CC564B" w:rsidRPr="005D1B0E">
        <w:rPr>
          <w:rFonts w:cs="Times New Roman"/>
          <w:b/>
          <w:i/>
          <w:sz w:val="24"/>
          <w:lang w:val="en-US"/>
        </w:rPr>
        <w:t xml:space="preserve">key </w:t>
      </w:r>
      <w:r w:rsidRPr="005D1B0E">
        <w:rPr>
          <w:rFonts w:cs="Times New Roman"/>
          <w:b/>
          <w:i/>
          <w:sz w:val="24"/>
          <w:lang w:val="en-US"/>
        </w:rPr>
        <w:t>consideration</w:t>
      </w:r>
      <w:r w:rsidRPr="005D1B0E">
        <w:rPr>
          <w:rFonts w:cs="Times New Roman"/>
          <w:sz w:val="24"/>
          <w:lang w:val="en-US"/>
        </w:rPr>
        <w:t>, along with the gap between the initial asking price and the eventual selling price.</w:t>
      </w:r>
    </w:p>
    <w:p w14:paraId="61965FE6" w14:textId="5638CFBB" w:rsidR="00AF58F9" w:rsidRPr="005D1B0E" w:rsidRDefault="00AF58F9" w:rsidP="00875129">
      <w:pPr>
        <w:pStyle w:val="ListParagraph"/>
        <w:numPr>
          <w:ilvl w:val="0"/>
          <w:numId w:val="17"/>
        </w:numPr>
        <w:tabs>
          <w:tab w:val="left" w:pos="1350"/>
        </w:tabs>
        <w:spacing w:before="240" w:line="360" w:lineRule="auto"/>
        <w:jc w:val="both"/>
        <w:rPr>
          <w:rFonts w:cs="Times New Roman"/>
          <w:sz w:val="24"/>
          <w:lang w:val="en-US"/>
        </w:rPr>
      </w:pPr>
      <w:bookmarkStart w:id="55" w:name="_Hlk531215224"/>
      <w:r w:rsidRPr="005D1B0E">
        <w:rPr>
          <w:rFonts w:cs="Times New Roman"/>
          <w:b/>
          <w:i/>
          <w:sz w:val="24"/>
          <w:lang w:val="en-US"/>
        </w:rPr>
        <w:t xml:space="preserve">A </w:t>
      </w:r>
      <w:bookmarkStart w:id="56" w:name="_Hlk504242559"/>
      <w:r w:rsidRPr="005D1B0E">
        <w:rPr>
          <w:rFonts w:cs="Times New Roman"/>
          <w:b/>
          <w:i/>
          <w:sz w:val="24"/>
          <w:lang w:val="en-US"/>
        </w:rPr>
        <w:t>comparative market analysis</w:t>
      </w:r>
      <w:r w:rsidRPr="005D1B0E">
        <w:rPr>
          <w:rFonts w:cs="Times New Roman"/>
          <w:sz w:val="24"/>
          <w:lang w:val="en-US"/>
        </w:rPr>
        <w:t xml:space="preserve"> (CMA</w:t>
      </w:r>
      <w:bookmarkEnd w:id="56"/>
      <w:r w:rsidRPr="005D1B0E">
        <w:rPr>
          <w:rFonts w:cs="Times New Roman"/>
          <w:sz w:val="24"/>
          <w:lang w:val="en-US"/>
        </w:rPr>
        <w:t xml:space="preserve">) is the accepted method of accurately determining a property’s value. To make comparative market analysis, </w:t>
      </w:r>
      <w:r w:rsidR="00CC564B" w:rsidRPr="005D1B0E">
        <w:rPr>
          <w:rFonts w:cs="Times New Roman"/>
          <w:sz w:val="24"/>
          <w:lang w:val="en-US"/>
        </w:rPr>
        <w:t xml:space="preserve">the </w:t>
      </w:r>
      <w:r w:rsidRPr="005D1B0E">
        <w:rPr>
          <w:rFonts w:cs="Times New Roman"/>
          <w:sz w:val="24"/>
          <w:lang w:val="en-US"/>
        </w:rPr>
        <w:t xml:space="preserve">broker should </w:t>
      </w:r>
      <w:r w:rsidR="00CC564B" w:rsidRPr="005D1B0E">
        <w:rPr>
          <w:rFonts w:cs="Times New Roman"/>
          <w:sz w:val="24"/>
          <w:lang w:val="en-US"/>
        </w:rPr>
        <w:t>be equipped with the necessary skill sets</w:t>
      </w:r>
      <w:r w:rsidRPr="005D1B0E">
        <w:rPr>
          <w:rFonts w:cs="Times New Roman"/>
          <w:sz w:val="24"/>
          <w:lang w:val="en-US"/>
        </w:rPr>
        <w:t xml:space="preserve">. In </w:t>
      </w:r>
      <w:r w:rsidR="00CC564B" w:rsidRPr="005D1B0E">
        <w:rPr>
          <w:rFonts w:cs="Times New Roman"/>
          <w:sz w:val="24"/>
          <w:lang w:val="en-US"/>
        </w:rPr>
        <w:t xml:space="preserve">the </w:t>
      </w:r>
      <w:r w:rsidRPr="005D1B0E">
        <w:rPr>
          <w:rFonts w:cs="Times New Roman"/>
          <w:sz w:val="24"/>
          <w:lang w:val="en-US"/>
        </w:rPr>
        <w:t xml:space="preserve">case of </w:t>
      </w:r>
      <w:r w:rsidR="00CC564B" w:rsidRPr="005D1B0E">
        <w:rPr>
          <w:rFonts w:cs="Times New Roman"/>
          <w:sz w:val="24"/>
          <w:lang w:val="en-US"/>
        </w:rPr>
        <w:t xml:space="preserve">the </w:t>
      </w:r>
      <w:r w:rsidRPr="005D1B0E">
        <w:rPr>
          <w:rFonts w:cs="Times New Roman"/>
          <w:sz w:val="24"/>
          <w:lang w:val="en-US"/>
        </w:rPr>
        <w:t>study site</w:t>
      </w:r>
      <w:r w:rsidR="00CC564B" w:rsidRPr="005D1B0E">
        <w:rPr>
          <w:rFonts w:cs="Times New Roman"/>
          <w:sz w:val="24"/>
          <w:lang w:val="en-US"/>
        </w:rPr>
        <w:t xml:space="preserve">, the finding of the investigation </w:t>
      </w:r>
      <w:r w:rsidRPr="005D1B0E">
        <w:rPr>
          <w:rFonts w:cs="Times New Roman"/>
          <w:sz w:val="24"/>
          <w:lang w:val="en-US"/>
        </w:rPr>
        <w:t xml:space="preserve">is </w:t>
      </w:r>
      <w:r w:rsidR="00CC564B" w:rsidRPr="005D1B0E">
        <w:rPr>
          <w:rFonts w:cs="Times New Roman"/>
          <w:sz w:val="24"/>
          <w:lang w:val="en-US"/>
        </w:rPr>
        <w:t>that most</w:t>
      </w:r>
      <w:r w:rsidRPr="005D1B0E">
        <w:rPr>
          <w:rFonts w:cs="Times New Roman"/>
          <w:sz w:val="24"/>
          <w:lang w:val="en-US"/>
        </w:rPr>
        <w:t xml:space="preserve"> brokers </w:t>
      </w:r>
      <w:r w:rsidR="00CC564B" w:rsidRPr="005D1B0E">
        <w:rPr>
          <w:rFonts w:cs="Times New Roman"/>
          <w:sz w:val="24"/>
          <w:lang w:val="en-US"/>
        </w:rPr>
        <w:t>lack this skill</w:t>
      </w:r>
      <w:r w:rsidRPr="005D1B0E">
        <w:rPr>
          <w:rFonts w:cs="Times New Roman"/>
          <w:sz w:val="24"/>
          <w:lang w:val="en-US"/>
        </w:rPr>
        <w:t xml:space="preserve">, </w:t>
      </w:r>
      <w:r w:rsidR="00CC564B" w:rsidRPr="005D1B0E">
        <w:rPr>
          <w:rFonts w:cs="Times New Roman"/>
          <w:sz w:val="24"/>
          <w:lang w:val="en-US"/>
        </w:rPr>
        <w:t xml:space="preserve">even though they apply a set of agreed upon experience oriented valuation mechanisms which are not scientific or </w:t>
      </w:r>
      <w:r w:rsidR="008A40DA" w:rsidRPr="005D1B0E">
        <w:rPr>
          <w:rFonts w:cs="Times New Roman"/>
          <w:sz w:val="24"/>
          <w:lang w:val="en-US"/>
        </w:rPr>
        <w:t>cannot</w:t>
      </w:r>
      <w:r w:rsidR="00CC564B" w:rsidRPr="005D1B0E">
        <w:rPr>
          <w:rFonts w:cs="Times New Roman"/>
          <w:sz w:val="24"/>
          <w:lang w:val="en-US"/>
        </w:rPr>
        <w:t xml:space="preserve"> be applied by any other person</w:t>
      </w:r>
      <w:r w:rsidRPr="005D1B0E">
        <w:rPr>
          <w:rFonts w:cs="Times New Roman"/>
          <w:sz w:val="24"/>
          <w:lang w:val="en-US"/>
        </w:rPr>
        <w:t xml:space="preserve"> </w:t>
      </w:r>
      <w:r w:rsidR="00CC564B" w:rsidRPr="005D1B0E">
        <w:rPr>
          <w:rFonts w:cs="Times New Roman"/>
          <w:sz w:val="24"/>
          <w:lang w:val="en-US"/>
        </w:rPr>
        <w:t xml:space="preserve">mostly, there are price minimums and maximum prices that are shared between brokers (and have their own history or origin…) for houses that share few similar features like a L Shape of Old Lux or a G + 2 that is built on </w:t>
      </w:r>
      <w:r w:rsidR="007D1A85" w:rsidRPr="005D1B0E">
        <w:rPr>
          <w:rFonts w:cs="Times New Roman"/>
          <w:sz w:val="24"/>
          <w:lang w:val="en-US"/>
        </w:rPr>
        <w:t xml:space="preserve">a certain land area and has certain value attached to it for its location. </w:t>
      </w:r>
    </w:p>
    <w:bookmarkEnd w:id="55"/>
    <w:p w14:paraId="60E9D6B7" w14:textId="77777777" w:rsidR="00AF58F9" w:rsidRPr="005D1B0E" w:rsidRDefault="00AF58F9" w:rsidP="00875129">
      <w:pPr>
        <w:pStyle w:val="ListParagraph"/>
        <w:numPr>
          <w:ilvl w:val="0"/>
          <w:numId w:val="17"/>
        </w:numPr>
        <w:tabs>
          <w:tab w:val="left" w:pos="1350"/>
        </w:tabs>
        <w:spacing w:before="240" w:line="360" w:lineRule="auto"/>
        <w:jc w:val="both"/>
        <w:rPr>
          <w:rFonts w:cs="Times New Roman"/>
          <w:sz w:val="24"/>
          <w:lang w:val="en-US"/>
        </w:rPr>
      </w:pPr>
      <w:r w:rsidRPr="005D1B0E">
        <w:rPr>
          <w:rFonts w:cs="Times New Roman"/>
          <w:b/>
          <w:i/>
          <w:sz w:val="24"/>
          <w:lang w:val="en-US"/>
        </w:rPr>
        <w:t>Information and statistics are gathered</w:t>
      </w:r>
      <w:r w:rsidRPr="005D1B0E">
        <w:rPr>
          <w:rFonts w:cs="Times New Roman"/>
          <w:sz w:val="24"/>
          <w:lang w:val="en-US"/>
        </w:rPr>
        <w:t xml:space="preserve"> from various sources and compiled together to find the average price per square meter of property in the area. By determining the square meter pricing, the broker can compare. This also needs enough information and knowledge or skill. Due to limited and lack of information transparency and skill it is not easy to </w:t>
      </w:r>
      <w:r w:rsidR="00CC564B" w:rsidRPr="005D1B0E">
        <w:rPr>
          <w:rFonts w:cs="Times New Roman"/>
          <w:sz w:val="24"/>
          <w:lang w:val="en-US"/>
        </w:rPr>
        <w:t>administer</w:t>
      </w:r>
      <w:r w:rsidRPr="005D1B0E">
        <w:rPr>
          <w:rFonts w:cs="Times New Roman"/>
          <w:sz w:val="24"/>
          <w:lang w:val="en-US"/>
        </w:rPr>
        <w:t xml:space="preserve"> the square meter pricing.</w:t>
      </w:r>
    </w:p>
    <w:p w14:paraId="05DF145C" w14:textId="77777777" w:rsidR="00AF58F9" w:rsidRPr="005D1B0E" w:rsidRDefault="00AF58F9" w:rsidP="002B37CE">
      <w:pPr>
        <w:spacing w:before="240" w:line="360" w:lineRule="auto"/>
        <w:jc w:val="both"/>
        <w:rPr>
          <w:rFonts w:cs="Times New Roman"/>
          <w:sz w:val="24"/>
          <w:lang w:val="en-US"/>
        </w:rPr>
      </w:pPr>
      <w:r w:rsidRPr="005D1B0E">
        <w:rPr>
          <w:rFonts w:cs="Times New Roman"/>
          <w:sz w:val="24"/>
          <w:lang w:val="en-US"/>
        </w:rPr>
        <w:lastRenderedPageBreak/>
        <w:t>Once if those above listed factors solved, it is easier to give market price of the property, taking into consideration any other factors that might have an affect the properties exact value. These factors would include the condition of the property and its size, security features, finishes and fixtures, and any other features that could set the house apart from others in the areas.</w:t>
      </w:r>
    </w:p>
    <w:p w14:paraId="5A1CB3C9" w14:textId="17B7F200" w:rsidR="00DA403E" w:rsidRPr="005D1B0E" w:rsidRDefault="00AF58F9" w:rsidP="002B37CE">
      <w:pPr>
        <w:spacing w:before="240" w:line="360" w:lineRule="auto"/>
        <w:jc w:val="both"/>
        <w:rPr>
          <w:rFonts w:cs="Times New Roman"/>
          <w:sz w:val="24"/>
          <w:lang w:val="en-US"/>
        </w:rPr>
      </w:pPr>
      <w:r w:rsidRPr="005D1B0E">
        <w:rPr>
          <w:rFonts w:cs="Times New Roman"/>
          <w:sz w:val="24"/>
          <w:lang w:val="en-US"/>
        </w:rPr>
        <w:t xml:space="preserve">In auction selling method the property will be marketed </w:t>
      </w:r>
      <w:r w:rsidRPr="005D1B0E">
        <w:rPr>
          <w:rFonts w:cs="Times New Roman"/>
          <w:b/>
          <w:i/>
          <w:sz w:val="24"/>
          <w:lang w:val="en-US"/>
        </w:rPr>
        <w:t>with a reserve price</w:t>
      </w:r>
      <w:r w:rsidRPr="005D1B0E">
        <w:rPr>
          <w:rFonts w:cs="Times New Roman"/>
          <w:sz w:val="24"/>
          <w:lang w:val="en-US"/>
        </w:rPr>
        <w:t xml:space="preserve"> thus eliminating the possibility of underselling or the negative impact of it being overpriced. An auction advertising is commo</w:t>
      </w:r>
      <w:r w:rsidR="007D1A85" w:rsidRPr="005D1B0E">
        <w:rPr>
          <w:rFonts w:cs="Times New Roman"/>
          <w:sz w:val="24"/>
          <w:lang w:val="en-US"/>
        </w:rPr>
        <w:t>n</w:t>
      </w:r>
      <w:r w:rsidRPr="005D1B0E">
        <w:rPr>
          <w:rFonts w:cs="Times New Roman"/>
          <w:sz w:val="24"/>
          <w:lang w:val="en-US"/>
        </w:rPr>
        <w:t xml:space="preserve"> in Ethiopia, </w:t>
      </w:r>
      <w:r w:rsidR="007D1A85" w:rsidRPr="005D1B0E">
        <w:rPr>
          <w:rFonts w:cs="Times New Roman"/>
          <w:sz w:val="24"/>
          <w:lang w:val="en-US"/>
        </w:rPr>
        <w:t xml:space="preserve">on which business many government and private electronic and print </w:t>
      </w:r>
      <w:r w:rsidR="008A40DA" w:rsidRPr="005D1B0E">
        <w:rPr>
          <w:rFonts w:cs="Times New Roman"/>
          <w:sz w:val="24"/>
          <w:lang w:val="en-US"/>
        </w:rPr>
        <w:t>media are</w:t>
      </w:r>
      <w:r w:rsidR="007D1A85" w:rsidRPr="005D1B0E">
        <w:rPr>
          <w:rFonts w:cs="Times New Roman"/>
          <w:sz w:val="24"/>
          <w:lang w:val="en-US"/>
        </w:rPr>
        <w:t xml:space="preserve"> actively involved. </w:t>
      </w:r>
      <w:r w:rsidRPr="005D1B0E">
        <w:rPr>
          <w:rFonts w:cs="Times New Roman"/>
          <w:sz w:val="24"/>
          <w:lang w:val="en-US"/>
        </w:rPr>
        <w:t xml:space="preserve">Motivated purchasers like to know that they are dealing with a motivated </w:t>
      </w:r>
      <w:r w:rsidR="007D1A85" w:rsidRPr="005D1B0E">
        <w:rPr>
          <w:rFonts w:cs="Times New Roman"/>
          <w:sz w:val="24"/>
          <w:lang w:val="en-US"/>
        </w:rPr>
        <w:t>seller</w:t>
      </w:r>
      <w:r w:rsidRPr="005D1B0E">
        <w:rPr>
          <w:rFonts w:cs="Times New Roman"/>
          <w:sz w:val="24"/>
          <w:lang w:val="en-US"/>
        </w:rPr>
        <w:t xml:space="preserve">. The unconditional contract of sale </w:t>
      </w:r>
      <w:r w:rsidR="007D1A85" w:rsidRPr="005D1B0E">
        <w:rPr>
          <w:rFonts w:cs="Times New Roman"/>
          <w:sz w:val="24"/>
          <w:lang w:val="en-US"/>
        </w:rPr>
        <w:t xml:space="preserve">is mostly controlled by the </w:t>
      </w:r>
      <w:r w:rsidR="008A40DA" w:rsidRPr="005D1B0E">
        <w:rPr>
          <w:rFonts w:cs="Times New Roman"/>
          <w:sz w:val="24"/>
          <w:lang w:val="en-US"/>
        </w:rPr>
        <w:t>seller’s</w:t>
      </w:r>
      <w:r w:rsidR="007D1A85" w:rsidRPr="005D1B0E">
        <w:rPr>
          <w:rFonts w:cs="Times New Roman"/>
          <w:sz w:val="24"/>
          <w:lang w:val="en-US"/>
        </w:rPr>
        <w:t xml:space="preserve"> </w:t>
      </w:r>
      <w:r w:rsidR="001C25D1" w:rsidRPr="005D1B0E">
        <w:rPr>
          <w:rFonts w:cs="Times New Roman"/>
          <w:sz w:val="24"/>
          <w:lang w:val="en-US"/>
        </w:rPr>
        <w:t>terms and conditions. An auction date creates a sense of urgency yet still allows purchasers ample time to complete their own inquiries and arrange finance. On the actual day of the auction</w:t>
      </w:r>
      <w:r w:rsidR="007D1A85" w:rsidRPr="005D1B0E">
        <w:rPr>
          <w:rFonts w:cs="Times New Roman"/>
          <w:sz w:val="24"/>
          <w:lang w:val="en-US"/>
        </w:rPr>
        <w:t>,</w:t>
      </w:r>
      <w:r w:rsidR="001C25D1" w:rsidRPr="005D1B0E">
        <w:rPr>
          <w:rFonts w:cs="Times New Roman"/>
          <w:sz w:val="24"/>
          <w:lang w:val="en-US"/>
        </w:rPr>
        <w:t xml:space="preserve"> each potential purchaser can clearly see their competition, which builds a competitive, emotive environment, often resulting in a premium price. </w:t>
      </w:r>
      <w:bookmarkStart w:id="57" w:name="_Hlk503911995"/>
      <w:r w:rsidR="001C25D1" w:rsidRPr="005D1B0E">
        <w:rPr>
          <w:rFonts w:cs="Times New Roman"/>
          <w:sz w:val="24"/>
          <w:lang w:val="en-US"/>
        </w:rPr>
        <w:t>The reserve price is set by professional valuer thus why the auction selling price is right</w:t>
      </w:r>
      <w:r w:rsidR="007D1A85" w:rsidRPr="005D1B0E">
        <w:rPr>
          <w:rFonts w:cs="Times New Roman"/>
          <w:sz w:val="24"/>
          <w:lang w:val="en-US"/>
        </w:rPr>
        <w:t xml:space="preserve"> and is a</w:t>
      </w:r>
      <w:r w:rsidR="001C25D1" w:rsidRPr="005D1B0E">
        <w:rPr>
          <w:rFonts w:cs="Times New Roman"/>
          <w:sz w:val="24"/>
          <w:lang w:val="en-US"/>
        </w:rPr>
        <w:t xml:space="preserve"> </w:t>
      </w:r>
      <w:r w:rsidR="007D1A85" w:rsidRPr="005D1B0E">
        <w:rPr>
          <w:rFonts w:cs="Times New Roman"/>
          <w:sz w:val="24"/>
          <w:lang w:val="en-US"/>
        </w:rPr>
        <w:t xml:space="preserve">better mechanism for enjoying </w:t>
      </w:r>
      <w:r w:rsidR="001C25D1" w:rsidRPr="005D1B0E">
        <w:rPr>
          <w:rFonts w:cs="Times New Roman"/>
          <w:sz w:val="24"/>
          <w:lang w:val="en-US"/>
        </w:rPr>
        <w:t>competitive</w:t>
      </w:r>
      <w:r w:rsidR="007D1A85" w:rsidRPr="005D1B0E">
        <w:rPr>
          <w:rFonts w:cs="Times New Roman"/>
          <w:sz w:val="24"/>
          <w:lang w:val="en-US"/>
        </w:rPr>
        <w:t>ly higher</w:t>
      </w:r>
      <w:r w:rsidR="001C25D1" w:rsidRPr="005D1B0E">
        <w:rPr>
          <w:rFonts w:cs="Times New Roman"/>
          <w:sz w:val="24"/>
          <w:lang w:val="en-US"/>
        </w:rPr>
        <w:t xml:space="preserve"> market price for </w:t>
      </w:r>
      <w:r w:rsidR="007D1A85" w:rsidRPr="005D1B0E">
        <w:rPr>
          <w:rFonts w:cs="Times New Roman"/>
          <w:sz w:val="24"/>
          <w:lang w:val="en-US"/>
        </w:rPr>
        <w:t xml:space="preserve">the </w:t>
      </w:r>
      <w:r w:rsidR="001C25D1" w:rsidRPr="005D1B0E">
        <w:rPr>
          <w:rFonts w:cs="Times New Roman"/>
          <w:sz w:val="24"/>
          <w:lang w:val="en-US"/>
        </w:rPr>
        <w:t xml:space="preserve">property. </w:t>
      </w:r>
      <w:bookmarkEnd w:id="57"/>
    </w:p>
    <w:p w14:paraId="58496C98" w14:textId="06CBA712" w:rsidR="00AF58F9" w:rsidRPr="008A40DA" w:rsidRDefault="00AF58F9" w:rsidP="008A40DA">
      <w:pPr>
        <w:pStyle w:val="Title"/>
        <w:spacing w:before="240" w:after="240" w:line="360" w:lineRule="auto"/>
        <w:jc w:val="both"/>
        <w:rPr>
          <w:rFonts w:eastAsia="Times New Roman" w:cs="Times New Roman"/>
          <w:lang w:val="en-US"/>
        </w:rPr>
      </w:pPr>
      <w:r w:rsidRPr="005D1B0E">
        <w:rPr>
          <w:rFonts w:eastAsia="Times New Roman" w:cs="Times New Roman"/>
          <w:lang w:val="en-US"/>
        </w:rPr>
        <w:t>Table 5: - Auction Selling Average price (ETB) By Year of Sale and Type of Property</w:t>
      </w:r>
    </w:p>
    <w:tbl>
      <w:tblPr>
        <w:tblW w:w="9593" w:type="dxa"/>
        <w:tblLook w:val="04A0" w:firstRow="1" w:lastRow="0" w:firstColumn="1" w:lastColumn="0" w:noHBand="0" w:noVBand="1"/>
      </w:tblPr>
      <w:tblGrid>
        <w:gridCol w:w="1350"/>
        <w:gridCol w:w="1620"/>
        <w:gridCol w:w="1530"/>
        <w:gridCol w:w="1620"/>
        <w:gridCol w:w="1530"/>
        <w:gridCol w:w="1943"/>
      </w:tblGrid>
      <w:tr w:rsidR="008062E2" w:rsidRPr="005D1B0E" w14:paraId="5B371AE5" w14:textId="77777777" w:rsidTr="008062E2">
        <w:trPr>
          <w:trHeight w:val="255"/>
        </w:trPr>
        <w:tc>
          <w:tcPr>
            <w:tcW w:w="9593" w:type="dxa"/>
            <w:gridSpan w:val="6"/>
            <w:shd w:val="clear" w:color="auto" w:fill="D9E1F2"/>
            <w:noWrap/>
            <w:vAlign w:val="center"/>
            <w:hideMark/>
          </w:tcPr>
          <w:p w14:paraId="13D7DC9C" w14:textId="77777777" w:rsidR="00AF58F9" w:rsidRPr="005D1B0E" w:rsidRDefault="008062E2" w:rsidP="002B37CE">
            <w:pPr>
              <w:spacing w:after="0" w:line="360" w:lineRule="auto"/>
              <w:jc w:val="both"/>
              <w:rPr>
                <w:rFonts w:eastAsia="Times New Roman" w:cs="Times New Roman"/>
                <w:sz w:val="20"/>
                <w:szCs w:val="20"/>
                <w:lang w:val="en-US"/>
              </w:rPr>
            </w:pPr>
            <w:r w:rsidRPr="005D1B0E">
              <w:rPr>
                <w:rFonts w:eastAsia="Times New Roman" w:cs="Times New Roman"/>
                <w:b/>
                <w:bCs/>
                <w:sz w:val="22"/>
                <w:szCs w:val="20"/>
                <w:lang w:val="en-US"/>
              </w:rPr>
              <w:t>Property type with (Average of Sale price (ETB)</w:t>
            </w:r>
          </w:p>
        </w:tc>
      </w:tr>
      <w:tr w:rsidR="008062E2" w:rsidRPr="005D1B0E" w14:paraId="319CBECF" w14:textId="77777777" w:rsidTr="008062E2">
        <w:trPr>
          <w:trHeight w:val="255"/>
        </w:trPr>
        <w:tc>
          <w:tcPr>
            <w:tcW w:w="1350" w:type="dxa"/>
            <w:tcBorders>
              <w:top w:val="nil"/>
              <w:left w:val="nil"/>
              <w:bottom w:val="single" w:sz="4" w:space="0" w:color="8EA9DB"/>
              <w:right w:val="nil"/>
            </w:tcBorders>
            <w:shd w:val="clear" w:color="auto" w:fill="D9E1F2"/>
            <w:noWrap/>
            <w:vAlign w:val="center"/>
            <w:hideMark/>
          </w:tcPr>
          <w:p w14:paraId="6C0FB54E" w14:textId="77777777" w:rsidR="00AF58F9" w:rsidRPr="005D1B0E" w:rsidRDefault="008062E2" w:rsidP="002B37CE">
            <w:pPr>
              <w:spacing w:after="0" w:line="360" w:lineRule="auto"/>
              <w:jc w:val="both"/>
              <w:rPr>
                <w:rFonts w:eastAsia="Times New Roman" w:cs="Times New Roman"/>
                <w:b/>
                <w:bCs/>
                <w:sz w:val="20"/>
                <w:szCs w:val="20"/>
                <w:lang w:val="en-US"/>
              </w:rPr>
            </w:pPr>
            <w:r w:rsidRPr="005D1B0E">
              <w:rPr>
                <w:rFonts w:eastAsia="Times New Roman" w:cs="Times New Roman"/>
                <w:b/>
                <w:bCs/>
                <w:sz w:val="20"/>
                <w:szCs w:val="20"/>
                <w:lang w:val="en-US"/>
              </w:rPr>
              <w:t>Sales year</w:t>
            </w:r>
          </w:p>
        </w:tc>
        <w:tc>
          <w:tcPr>
            <w:tcW w:w="1620" w:type="dxa"/>
            <w:tcBorders>
              <w:top w:val="nil"/>
              <w:left w:val="nil"/>
              <w:bottom w:val="single" w:sz="4" w:space="0" w:color="8EA9DB"/>
              <w:right w:val="nil"/>
            </w:tcBorders>
            <w:shd w:val="clear" w:color="auto" w:fill="D9E1F2"/>
            <w:noWrap/>
            <w:vAlign w:val="center"/>
            <w:hideMark/>
          </w:tcPr>
          <w:p w14:paraId="31AB63AD" w14:textId="77777777" w:rsidR="00AF58F9" w:rsidRPr="005D1B0E" w:rsidRDefault="008062E2" w:rsidP="002B37CE">
            <w:pPr>
              <w:spacing w:after="0" w:line="360" w:lineRule="auto"/>
              <w:jc w:val="both"/>
              <w:rPr>
                <w:rFonts w:eastAsia="Times New Roman" w:cs="Times New Roman"/>
                <w:b/>
                <w:bCs/>
                <w:sz w:val="20"/>
                <w:szCs w:val="20"/>
                <w:lang w:val="en-US"/>
              </w:rPr>
            </w:pPr>
            <w:r w:rsidRPr="005D1B0E">
              <w:rPr>
                <w:rFonts w:eastAsia="Times New Roman" w:cs="Times New Roman"/>
                <w:b/>
                <w:bCs/>
                <w:sz w:val="20"/>
                <w:szCs w:val="20"/>
                <w:lang w:val="en-US"/>
              </w:rPr>
              <w:t>G+1 Lux</w:t>
            </w:r>
          </w:p>
        </w:tc>
        <w:tc>
          <w:tcPr>
            <w:tcW w:w="1530" w:type="dxa"/>
            <w:tcBorders>
              <w:top w:val="nil"/>
              <w:left w:val="nil"/>
              <w:bottom w:val="single" w:sz="4" w:space="0" w:color="8EA9DB"/>
              <w:right w:val="nil"/>
            </w:tcBorders>
            <w:shd w:val="clear" w:color="auto" w:fill="D9E1F2"/>
            <w:noWrap/>
            <w:vAlign w:val="center"/>
            <w:hideMark/>
          </w:tcPr>
          <w:p w14:paraId="171BC4E2" w14:textId="77777777" w:rsidR="00AF58F9" w:rsidRPr="005D1B0E" w:rsidRDefault="00AF58F9" w:rsidP="002B37CE">
            <w:pPr>
              <w:spacing w:after="0" w:line="360" w:lineRule="auto"/>
              <w:jc w:val="both"/>
              <w:rPr>
                <w:rFonts w:eastAsia="Times New Roman" w:cs="Times New Roman"/>
                <w:b/>
                <w:bCs/>
                <w:sz w:val="20"/>
                <w:szCs w:val="20"/>
                <w:lang w:val="en-US"/>
              </w:rPr>
            </w:pPr>
            <w:r w:rsidRPr="005D1B0E">
              <w:rPr>
                <w:rFonts w:eastAsia="Times New Roman" w:cs="Times New Roman"/>
                <w:b/>
                <w:bCs/>
                <w:sz w:val="20"/>
                <w:szCs w:val="20"/>
                <w:lang w:val="en-US"/>
              </w:rPr>
              <w:t>G+1 N</w:t>
            </w:r>
          </w:p>
        </w:tc>
        <w:tc>
          <w:tcPr>
            <w:tcW w:w="1620" w:type="dxa"/>
            <w:tcBorders>
              <w:top w:val="nil"/>
              <w:left w:val="nil"/>
              <w:bottom w:val="single" w:sz="4" w:space="0" w:color="8EA9DB"/>
              <w:right w:val="nil"/>
            </w:tcBorders>
            <w:shd w:val="clear" w:color="auto" w:fill="D9E1F2"/>
            <w:noWrap/>
            <w:vAlign w:val="center"/>
            <w:hideMark/>
          </w:tcPr>
          <w:p w14:paraId="1F5CCE32" w14:textId="77777777" w:rsidR="00AF58F9" w:rsidRPr="005D1B0E" w:rsidRDefault="00AF58F9" w:rsidP="002B37CE">
            <w:pPr>
              <w:spacing w:after="0" w:line="360" w:lineRule="auto"/>
              <w:jc w:val="both"/>
              <w:rPr>
                <w:rFonts w:eastAsia="Times New Roman" w:cs="Times New Roman"/>
                <w:b/>
                <w:bCs/>
                <w:sz w:val="20"/>
                <w:szCs w:val="20"/>
                <w:lang w:val="en-US"/>
              </w:rPr>
            </w:pPr>
            <w:r w:rsidRPr="005D1B0E">
              <w:rPr>
                <w:rFonts w:eastAsia="Times New Roman" w:cs="Times New Roman"/>
                <w:b/>
                <w:bCs/>
                <w:sz w:val="20"/>
                <w:szCs w:val="20"/>
                <w:lang w:val="en-US"/>
              </w:rPr>
              <w:t>G+2</w:t>
            </w:r>
          </w:p>
        </w:tc>
        <w:tc>
          <w:tcPr>
            <w:tcW w:w="1530" w:type="dxa"/>
            <w:tcBorders>
              <w:top w:val="nil"/>
              <w:left w:val="nil"/>
              <w:bottom w:val="single" w:sz="4" w:space="0" w:color="8EA9DB"/>
              <w:right w:val="nil"/>
            </w:tcBorders>
            <w:shd w:val="clear" w:color="auto" w:fill="D9E1F2"/>
            <w:noWrap/>
            <w:vAlign w:val="center"/>
            <w:hideMark/>
          </w:tcPr>
          <w:p w14:paraId="465F2191" w14:textId="77777777" w:rsidR="00AF58F9" w:rsidRPr="005D1B0E" w:rsidRDefault="007A0A71" w:rsidP="002B37CE">
            <w:pPr>
              <w:spacing w:after="0" w:line="360" w:lineRule="auto"/>
              <w:jc w:val="both"/>
              <w:rPr>
                <w:rFonts w:eastAsia="Times New Roman" w:cs="Times New Roman"/>
                <w:b/>
                <w:bCs/>
                <w:sz w:val="20"/>
                <w:szCs w:val="20"/>
                <w:lang w:val="en-US"/>
              </w:rPr>
            </w:pPr>
            <w:r>
              <w:rPr>
                <w:rFonts w:eastAsia="Times New Roman" w:cs="Times New Roman"/>
                <w:b/>
                <w:bCs/>
                <w:sz w:val="20"/>
                <w:szCs w:val="20"/>
                <w:lang w:val="en-US"/>
              </w:rPr>
              <w:t>Villa</w:t>
            </w:r>
          </w:p>
        </w:tc>
        <w:tc>
          <w:tcPr>
            <w:tcW w:w="1943" w:type="dxa"/>
            <w:tcBorders>
              <w:top w:val="nil"/>
              <w:left w:val="nil"/>
              <w:bottom w:val="single" w:sz="4" w:space="0" w:color="8EA9DB"/>
              <w:right w:val="nil"/>
            </w:tcBorders>
            <w:shd w:val="clear" w:color="auto" w:fill="D9E1F2"/>
            <w:noWrap/>
            <w:vAlign w:val="center"/>
            <w:hideMark/>
          </w:tcPr>
          <w:p w14:paraId="4A978381" w14:textId="77777777" w:rsidR="00AF58F9" w:rsidRPr="005D1B0E" w:rsidRDefault="00AF58F9" w:rsidP="002B37CE">
            <w:pPr>
              <w:spacing w:after="0" w:line="360" w:lineRule="auto"/>
              <w:jc w:val="both"/>
              <w:rPr>
                <w:rFonts w:eastAsia="Times New Roman" w:cs="Times New Roman"/>
                <w:b/>
                <w:bCs/>
                <w:sz w:val="20"/>
                <w:szCs w:val="20"/>
                <w:lang w:val="en-US"/>
              </w:rPr>
            </w:pPr>
            <w:r w:rsidRPr="005D1B0E">
              <w:rPr>
                <w:rFonts w:eastAsia="Times New Roman" w:cs="Times New Roman"/>
                <w:b/>
                <w:bCs/>
                <w:sz w:val="20"/>
                <w:szCs w:val="20"/>
                <w:lang w:val="en-US"/>
              </w:rPr>
              <w:t>Old lux</w:t>
            </w:r>
          </w:p>
        </w:tc>
      </w:tr>
      <w:tr w:rsidR="008062E2" w:rsidRPr="005D1B0E" w14:paraId="6F733649" w14:textId="77777777" w:rsidTr="008062E2">
        <w:trPr>
          <w:trHeight w:val="255"/>
        </w:trPr>
        <w:tc>
          <w:tcPr>
            <w:tcW w:w="1350" w:type="dxa"/>
            <w:noWrap/>
            <w:vAlign w:val="bottom"/>
            <w:hideMark/>
          </w:tcPr>
          <w:p w14:paraId="6550E7F5" w14:textId="77777777" w:rsidR="00AF58F9" w:rsidRPr="005D1B0E" w:rsidRDefault="008062E2" w:rsidP="002B37CE">
            <w:pPr>
              <w:spacing w:after="0" w:line="360" w:lineRule="auto"/>
              <w:jc w:val="both"/>
              <w:rPr>
                <w:rFonts w:eastAsia="Times New Roman" w:cs="Times New Roman"/>
                <w:sz w:val="20"/>
                <w:szCs w:val="20"/>
                <w:lang w:val="en-US"/>
              </w:rPr>
            </w:pPr>
            <w:r w:rsidRPr="005D1B0E">
              <w:rPr>
                <w:rFonts w:eastAsia="Times New Roman" w:cs="Times New Roman"/>
                <w:b/>
                <w:bCs/>
                <w:sz w:val="20"/>
                <w:szCs w:val="20"/>
                <w:lang w:val="en-US"/>
              </w:rPr>
              <w:t>2007</w:t>
            </w:r>
          </w:p>
        </w:tc>
        <w:tc>
          <w:tcPr>
            <w:tcW w:w="1620" w:type="dxa"/>
            <w:noWrap/>
            <w:vAlign w:val="bottom"/>
            <w:hideMark/>
          </w:tcPr>
          <w:p w14:paraId="6BDF9D42" w14:textId="77777777" w:rsidR="00AF58F9" w:rsidRPr="005D1B0E" w:rsidRDefault="00AF58F9" w:rsidP="002B37CE">
            <w:pPr>
              <w:spacing w:line="360" w:lineRule="auto"/>
              <w:jc w:val="both"/>
              <w:rPr>
                <w:rFonts w:eastAsia="Times New Roman" w:cs="Times New Roman"/>
                <w:sz w:val="20"/>
                <w:szCs w:val="20"/>
                <w:lang w:val="en-US"/>
              </w:rPr>
            </w:pPr>
          </w:p>
        </w:tc>
        <w:tc>
          <w:tcPr>
            <w:tcW w:w="1530" w:type="dxa"/>
            <w:noWrap/>
            <w:vAlign w:val="bottom"/>
            <w:hideMark/>
          </w:tcPr>
          <w:p w14:paraId="7CA0E575" w14:textId="77777777" w:rsidR="00AF58F9" w:rsidRPr="005D1B0E" w:rsidRDefault="00AF58F9" w:rsidP="002B37CE">
            <w:pPr>
              <w:spacing w:after="0" w:line="360" w:lineRule="auto"/>
              <w:jc w:val="both"/>
              <w:rPr>
                <w:rFonts w:eastAsia="Times New Roman" w:cs="Times New Roman"/>
                <w:sz w:val="20"/>
                <w:szCs w:val="20"/>
                <w:lang w:val="en-US"/>
              </w:rPr>
            </w:pPr>
            <w:r w:rsidRPr="005D1B0E">
              <w:rPr>
                <w:rFonts w:eastAsia="Times New Roman" w:cs="Times New Roman"/>
                <w:b/>
                <w:bCs/>
                <w:sz w:val="20"/>
                <w:szCs w:val="20"/>
                <w:lang w:val="en-US"/>
              </w:rPr>
              <w:t xml:space="preserve">    6,000,000.00 </w:t>
            </w:r>
          </w:p>
        </w:tc>
        <w:tc>
          <w:tcPr>
            <w:tcW w:w="1620" w:type="dxa"/>
            <w:noWrap/>
            <w:vAlign w:val="bottom"/>
            <w:hideMark/>
          </w:tcPr>
          <w:p w14:paraId="438FBCB4" w14:textId="77777777" w:rsidR="00AF58F9" w:rsidRPr="005D1B0E" w:rsidRDefault="00AF58F9" w:rsidP="002B37CE">
            <w:pPr>
              <w:spacing w:after="0" w:line="360" w:lineRule="auto"/>
              <w:jc w:val="both"/>
              <w:rPr>
                <w:rFonts w:eastAsia="Times New Roman" w:cs="Times New Roman"/>
                <w:sz w:val="20"/>
                <w:szCs w:val="20"/>
                <w:lang w:val="en-US"/>
              </w:rPr>
            </w:pPr>
            <w:r w:rsidRPr="005D1B0E">
              <w:rPr>
                <w:rFonts w:eastAsia="Times New Roman" w:cs="Times New Roman"/>
                <w:b/>
                <w:bCs/>
                <w:sz w:val="20"/>
                <w:szCs w:val="20"/>
                <w:lang w:val="en-US"/>
              </w:rPr>
              <w:t xml:space="preserve">    10,016,666.67 </w:t>
            </w:r>
          </w:p>
        </w:tc>
        <w:tc>
          <w:tcPr>
            <w:tcW w:w="1530" w:type="dxa"/>
            <w:noWrap/>
            <w:vAlign w:val="bottom"/>
            <w:hideMark/>
          </w:tcPr>
          <w:p w14:paraId="7C472153" w14:textId="77777777" w:rsidR="00AF58F9" w:rsidRPr="005D1B0E" w:rsidRDefault="00AF58F9" w:rsidP="002B37CE">
            <w:pPr>
              <w:spacing w:after="0" w:line="360" w:lineRule="auto"/>
              <w:jc w:val="both"/>
              <w:rPr>
                <w:rFonts w:eastAsia="Times New Roman" w:cs="Times New Roman"/>
                <w:sz w:val="20"/>
                <w:szCs w:val="20"/>
                <w:lang w:val="en-US"/>
              </w:rPr>
            </w:pPr>
            <w:r w:rsidRPr="005D1B0E">
              <w:rPr>
                <w:rFonts w:eastAsia="Times New Roman" w:cs="Times New Roman"/>
                <w:b/>
                <w:bCs/>
                <w:sz w:val="20"/>
                <w:szCs w:val="20"/>
                <w:lang w:val="en-US"/>
              </w:rPr>
              <w:t xml:space="preserve">    4,110,000.00 </w:t>
            </w:r>
          </w:p>
        </w:tc>
        <w:tc>
          <w:tcPr>
            <w:tcW w:w="1943" w:type="dxa"/>
            <w:noWrap/>
            <w:vAlign w:val="bottom"/>
            <w:hideMark/>
          </w:tcPr>
          <w:p w14:paraId="4FD6687C" w14:textId="77777777" w:rsidR="00AF58F9" w:rsidRPr="005D1B0E" w:rsidRDefault="00AF58F9" w:rsidP="002B37CE">
            <w:pPr>
              <w:spacing w:after="0" w:line="360" w:lineRule="auto"/>
              <w:jc w:val="both"/>
              <w:rPr>
                <w:rFonts w:eastAsia="Times New Roman" w:cs="Times New Roman"/>
                <w:sz w:val="20"/>
                <w:szCs w:val="20"/>
                <w:lang w:val="en-US"/>
              </w:rPr>
            </w:pPr>
            <w:r w:rsidRPr="005D1B0E">
              <w:rPr>
                <w:rFonts w:eastAsia="Times New Roman" w:cs="Times New Roman"/>
                <w:b/>
                <w:bCs/>
                <w:sz w:val="20"/>
                <w:szCs w:val="20"/>
                <w:lang w:val="en-US"/>
              </w:rPr>
              <w:t xml:space="preserve">    16,400,000.00 </w:t>
            </w:r>
          </w:p>
        </w:tc>
      </w:tr>
      <w:tr w:rsidR="008062E2" w:rsidRPr="005D1B0E" w14:paraId="1122D975" w14:textId="77777777" w:rsidTr="008062E2">
        <w:trPr>
          <w:trHeight w:val="255"/>
        </w:trPr>
        <w:tc>
          <w:tcPr>
            <w:tcW w:w="1350" w:type="dxa"/>
            <w:noWrap/>
            <w:vAlign w:val="bottom"/>
            <w:hideMark/>
          </w:tcPr>
          <w:p w14:paraId="31F6752C" w14:textId="77777777" w:rsidR="00AF58F9" w:rsidRPr="005D1B0E" w:rsidRDefault="008062E2" w:rsidP="002B37CE">
            <w:pPr>
              <w:spacing w:after="0" w:line="360" w:lineRule="auto"/>
              <w:jc w:val="both"/>
              <w:rPr>
                <w:rFonts w:eastAsia="Times New Roman" w:cs="Times New Roman"/>
                <w:sz w:val="20"/>
                <w:szCs w:val="20"/>
                <w:lang w:val="en-US"/>
              </w:rPr>
            </w:pPr>
            <w:r w:rsidRPr="005D1B0E">
              <w:rPr>
                <w:rFonts w:eastAsia="Times New Roman" w:cs="Times New Roman"/>
                <w:b/>
                <w:bCs/>
                <w:sz w:val="20"/>
                <w:szCs w:val="20"/>
                <w:lang w:val="en-US"/>
              </w:rPr>
              <w:t>2008</w:t>
            </w:r>
          </w:p>
        </w:tc>
        <w:tc>
          <w:tcPr>
            <w:tcW w:w="1620" w:type="dxa"/>
            <w:noWrap/>
            <w:vAlign w:val="bottom"/>
            <w:hideMark/>
          </w:tcPr>
          <w:p w14:paraId="56F9ED21" w14:textId="77777777" w:rsidR="00AF58F9" w:rsidRPr="005D1B0E" w:rsidRDefault="00AF58F9" w:rsidP="002B37CE">
            <w:pPr>
              <w:spacing w:after="0" w:line="360" w:lineRule="auto"/>
              <w:jc w:val="both"/>
              <w:rPr>
                <w:rFonts w:eastAsia="Times New Roman" w:cs="Times New Roman"/>
                <w:sz w:val="20"/>
                <w:szCs w:val="20"/>
                <w:lang w:val="en-US"/>
              </w:rPr>
            </w:pPr>
            <w:r w:rsidRPr="005D1B0E">
              <w:rPr>
                <w:rFonts w:eastAsia="Times New Roman" w:cs="Times New Roman"/>
                <w:b/>
                <w:bCs/>
                <w:sz w:val="20"/>
                <w:szCs w:val="20"/>
                <w:lang w:val="en-US"/>
              </w:rPr>
              <w:t xml:space="preserve">     19,500,000.00 </w:t>
            </w:r>
          </w:p>
        </w:tc>
        <w:tc>
          <w:tcPr>
            <w:tcW w:w="1530" w:type="dxa"/>
            <w:noWrap/>
            <w:vAlign w:val="bottom"/>
            <w:hideMark/>
          </w:tcPr>
          <w:p w14:paraId="4D0AE427" w14:textId="77777777" w:rsidR="00AF58F9" w:rsidRPr="005D1B0E" w:rsidRDefault="00AF58F9" w:rsidP="002B37CE">
            <w:pPr>
              <w:spacing w:after="0" w:line="360" w:lineRule="auto"/>
              <w:jc w:val="both"/>
              <w:rPr>
                <w:rFonts w:eastAsia="Times New Roman" w:cs="Times New Roman"/>
                <w:sz w:val="20"/>
                <w:szCs w:val="20"/>
                <w:lang w:val="en-US"/>
              </w:rPr>
            </w:pPr>
            <w:r w:rsidRPr="005D1B0E">
              <w:rPr>
                <w:rFonts w:eastAsia="Times New Roman" w:cs="Times New Roman"/>
                <w:b/>
                <w:bCs/>
                <w:sz w:val="20"/>
                <w:szCs w:val="20"/>
                <w:lang w:val="en-US"/>
              </w:rPr>
              <w:t xml:space="preserve">    8,000,000.00 </w:t>
            </w:r>
          </w:p>
        </w:tc>
        <w:tc>
          <w:tcPr>
            <w:tcW w:w="1620" w:type="dxa"/>
            <w:noWrap/>
            <w:vAlign w:val="bottom"/>
            <w:hideMark/>
          </w:tcPr>
          <w:p w14:paraId="35DF8BDA" w14:textId="77777777" w:rsidR="00AF58F9" w:rsidRPr="005D1B0E" w:rsidRDefault="00AF58F9" w:rsidP="002B37CE">
            <w:pPr>
              <w:spacing w:after="0" w:line="360" w:lineRule="auto"/>
              <w:jc w:val="both"/>
              <w:rPr>
                <w:rFonts w:eastAsia="Times New Roman" w:cs="Times New Roman"/>
                <w:sz w:val="20"/>
                <w:szCs w:val="20"/>
                <w:lang w:val="en-US"/>
              </w:rPr>
            </w:pPr>
            <w:r w:rsidRPr="005D1B0E">
              <w:rPr>
                <w:rFonts w:eastAsia="Times New Roman" w:cs="Times New Roman"/>
                <w:b/>
                <w:bCs/>
                <w:sz w:val="20"/>
                <w:szCs w:val="20"/>
                <w:lang w:val="en-US"/>
              </w:rPr>
              <w:t xml:space="preserve">    12,750,000.00 </w:t>
            </w:r>
          </w:p>
        </w:tc>
        <w:tc>
          <w:tcPr>
            <w:tcW w:w="1530" w:type="dxa"/>
            <w:noWrap/>
            <w:vAlign w:val="bottom"/>
            <w:hideMark/>
          </w:tcPr>
          <w:p w14:paraId="5C05024F" w14:textId="77777777" w:rsidR="00AF58F9" w:rsidRPr="005D1B0E" w:rsidRDefault="00AF58F9" w:rsidP="002B37CE">
            <w:pPr>
              <w:spacing w:after="0" w:line="360" w:lineRule="auto"/>
              <w:jc w:val="both"/>
              <w:rPr>
                <w:rFonts w:eastAsia="Times New Roman" w:cs="Times New Roman"/>
                <w:sz w:val="20"/>
                <w:szCs w:val="20"/>
                <w:lang w:val="en-US"/>
              </w:rPr>
            </w:pPr>
            <w:r w:rsidRPr="005D1B0E">
              <w:rPr>
                <w:rFonts w:eastAsia="Times New Roman" w:cs="Times New Roman"/>
                <w:b/>
                <w:bCs/>
                <w:sz w:val="20"/>
                <w:szCs w:val="20"/>
                <w:lang w:val="en-US"/>
              </w:rPr>
              <w:t xml:space="preserve">    4,366,666.67 </w:t>
            </w:r>
          </w:p>
        </w:tc>
        <w:tc>
          <w:tcPr>
            <w:tcW w:w="1943" w:type="dxa"/>
            <w:noWrap/>
            <w:vAlign w:val="bottom"/>
            <w:hideMark/>
          </w:tcPr>
          <w:p w14:paraId="473681EA" w14:textId="77777777" w:rsidR="00AF58F9" w:rsidRPr="005D1B0E" w:rsidRDefault="00AF58F9" w:rsidP="002B37CE">
            <w:pPr>
              <w:spacing w:after="0" w:line="360" w:lineRule="auto"/>
              <w:jc w:val="both"/>
              <w:rPr>
                <w:rFonts w:eastAsia="Times New Roman" w:cs="Times New Roman"/>
                <w:sz w:val="20"/>
                <w:szCs w:val="20"/>
                <w:lang w:val="en-US"/>
              </w:rPr>
            </w:pPr>
            <w:r w:rsidRPr="005D1B0E">
              <w:rPr>
                <w:rFonts w:eastAsia="Times New Roman" w:cs="Times New Roman"/>
                <w:b/>
                <w:bCs/>
                <w:sz w:val="20"/>
                <w:szCs w:val="20"/>
                <w:lang w:val="en-US"/>
              </w:rPr>
              <w:t xml:space="preserve">    15,425,000.00 </w:t>
            </w:r>
          </w:p>
        </w:tc>
      </w:tr>
      <w:tr w:rsidR="008062E2" w:rsidRPr="005D1B0E" w14:paraId="15792851" w14:textId="77777777" w:rsidTr="008062E2">
        <w:trPr>
          <w:trHeight w:val="255"/>
        </w:trPr>
        <w:tc>
          <w:tcPr>
            <w:tcW w:w="1350" w:type="dxa"/>
            <w:noWrap/>
            <w:vAlign w:val="bottom"/>
            <w:hideMark/>
          </w:tcPr>
          <w:p w14:paraId="00FD231E" w14:textId="77777777" w:rsidR="00AF58F9" w:rsidRPr="005D1B0E" w:rsidRDefault="008062E2" w:rsidP="002B37CE">
            <w:pPr>
              <w:spacing w:after="0" w:line="360" w:lineRule="auto"/>
              <w:jc w:val="both"/>
              <w:rPr>
                <w:rFonts w:eastAsia="Times New Roman" w:cs="Times New Roman"/>
                <w:sz w:val="20"/>
                <w:szCs w:val="20"/>
                <w:lang w:val="en-US"/>
              </w:rPr>
            </w:pPr>
            <w:r w:rsidRPr="005D1B0E">
              <w:rPr>
                <w:rFonts w:eastAsia="Times New Roman" w:cs="Times New Roman"/>
                <w:b/>
                <w:bCs/>
                <w:sz w:val="20"/>
                <w:szCs w:val="20"/>
                <w:lang w:val="en-US"/>
              </w:rPr>
              <w:t>2009</w:t>
            </w:r>
          </w:p>
        </w:tc>
        <w:tc>
          <w:tcPr>
            <w:tcW w:w="1620" w:type="dxa"/>
            <w:noWrap/>
            <w:vAlign w:val="bottom"/>
            <w:hideMark/>
          </w:tcPr>
          <w:p w14:paraId="0A38DF90" w14:textId="77777777" w:rsidR="00AF58F9" w:rsidRPr="005D1B0E" w:rsidRDefault="00AF58F9" w:rsidP="002B37CE">
            <w:pPr>
              <w:spacing w:after="0" w:line="360" w:lineRule="auto"/>
              <w:jc w:val="both"/>
              <w:rPr>
                <w:rFonts w:eastAsia="Times New Roman" w:cs="Times New Roman"/>
                <w:sz w:val="20"/>
                <w:szCs w:val="20"/>
                <w:lang w:val="en-US"/>
              </w:rPr>
            </w:pPr>
            <w:r w:rsidRPr="005D1B0E">
              <w:rPr>
                <w:rFonts w:eastAsia="Times New Roman" w:cs="Times New Roman"/>
                <w:b/>
                <w:bCs/>
                <w:sz w:val="20"/>
                <w:szCs w:val="20"/>
                <w:lang w:val="en-US"/>
              </w:rPr>
              <w:t xml:space="preserve">     18,333,333.33 </w:t>
            </w:r>
          </w:p>
        </w:tc>
        <w:tc>
          <w:tcPr>
            <w:tcW w:w="1530" w:type="dxa"/>
            <w:noWrap/>
            <w:vAlign w:val="bottom"/>
            <w:hideMark/>
          </w:tcPr>
          <w:p w14:paraId="42E54A7D" w14:textId="77777777" w:rsidR="00AF58F9" w:rsidRPr="005D1B0E" w:rsidRDefault="00AF58F9" w:rsidP="002B37CE">
            <w:pPr>
              <w:spacing w:after="0" w:line="360" w:lineRule="auto"/>
              <w:jc w:val="both"/>
              <w:rPr>
                <w:rFonts w:eastAsia="Times New Roman" w:cs="Times New Roman"/>
                <w:sz w:val="20"/>
                <w:szCs w:val="20"/>
                <w:lang w:val="en-US"/>
              </w:rPr>
            </w:pPr>
            <w:r w:rsidRPr="005D1B0E">
              <w:rPr>
                <w:rFonts w:eastAsia="Times New Roman" w:cs="Times New Roman"/>
                <w:b/>
                <w:bCs/>
                <w:sz w:val="20"/>
                <w:szCs w:val="20"/>
                <w:lang w:val="en-US"/>
              </w:rPr>
              <w:t xml:space="preserve">    6,500,000.00 </w:t>
            </w:r>
          </w:p>
        </w:tc>
        <w:tc>
          <w:tcPr>
            <w:tcW w:w="1620" w:type="dxa"/>
            <w:noWrap/>
            <w:vAlign w:val="bottom"/>
            <w:hideMark/>
          </w:tcPr>
          <w:p w14:paraId="71678512" w14:textId="77777777" w:rsidR="00AF58F9" w:rsidRPr="005D1B0E" w:rsidRDefault="00AF58F9" w:rsidP="002B37CE">
            <w:pPr>
              <w:spacing w:after="0" w:line="360" w:lineRule="auto"/>
              <w:jc w:val="both"/>
              <w:rPr>
                <w:rFonts w:eastAsia="Times New Roman" w:cs="Times New Roman"/>
                <w:sz w:val="20"/>
                <w:szCs w:val="20"/>
                <w:lang w:val="en-US"/>
              </w:rPr>
            </w:pPr>
            <w:r w:rsidRPr="005D1B0E">
              <w:rPr>
                <w:rFonts w:eastAsia="Times New Roman" w:cs="Times New Roman"/>
                <w:b/>
                <w:bCs/>
                <w:sz w:val="20"/>
                <w:szCs w:val="20"/>
                <w:lang w:val="en-US"/>
              </w:rPr>
              <w:t xml:space="preserve">    12,637,500.00 </w:t>
            </w:r>
          </w:p>
        </w:tc>
        <w:tc>
          <w:tcPr>
            <w:tcW w:w="1530" w:type="dxa"/>
            <w:noWrap/>
            <w:vAlign w:val="bottom"/>
            <w:hideMark/>
          </w:tcPr>
          <w:p w14:paraId="2B68FC06" w14:textId="77777777" w:rsidR="00AF58F9" w:rsidRPr="005D1B0E" w:rsidRDefault="00AF58F9" w:rsidP="002B37CE">
            <w:pPr>
              <w:spacing w:after="0" w:line="360" w:lineRule="auto"/>
              <w:jc w:val="both"/>
              <w:rPr>
                <w:rFonts w:eastAsia="Times New Roman" w:cs="Times New Roman"/>
                <w:sz w:val="20"/>
                <w:szCs w:val="20"/>
                <w:lang w:val="en-US"/>
              </w:rPr>
            </w:pPr>
            <w:r w:rsidRPr="005D1B0E">
              <w:rPr>
                <w:rFonts w:eastAsia="Times New Roman" w:cs="Times New Roman"/>
                <w:b/>
                <w:bCs/>
                <w:sz w:val="20"/>
                <w:szCs w:val="20"/>
                <w:lang w:val="en-US"/>
              </w:rPr>
              <w:t xml:space="preserve">    5,110,000.00 </w:t>
            </w:r>
          </w:p>
        </w:tc>
        <w:tc>
          <w:tcPr>
            <w:tcW w:w="1943" w:type="dxa"/>
            <w:noWrap/>
            <w:vAlign w:val="bottom"/>
            <w:hideMark/>
          </w:tcPr>
          <w:p w14:paraId="75994F03" w14:textId="77777777" w:rsidR="00AF58F9" w:rsidRPr="005D1B0E" w:rsidRDefault="00AF58F9" w:rsidP="002B37CE">
            <w:pPr>
              <w:spacing w:after="0" w:line="360" w:lineRule="auto"/>
              <w:jc w:val="both"/>
              <w:rPr>
                <w:rFonts w:eastAsia="Times New Roman" w:cs="Times New Roman"/>
                <w:sz w:val="20"/>
                <w:szCs w:val="20"/>
                <w:lang w:val="en-US"/>
              </w:rPr>
            </w:pPr>
            <w:r w:rsidRPr="005D1B0E">
              <w:rPr>
                <w:rFonts w:eastAsia="Times New Roman" w:cs="Times New Roman"/>
                <w:b/>
                <w:bCs/>
                <w:sz w:val="20"/>
                <w:szCs w:val="20"/>
                <w:lang w:val="en-US"/>
              </w:rPr>
              <w:t xml:space="preserve">    17,600,000.00 </w:t>
            </w:r>
          </w:p>
        </w:tc>
      </w:tr>
      <w:tr w:rsidR="008062E2" w:rsidRPr="005D1B0E" w14:paraId="090233F2" w14:textId="77777777" w:rsidTr="008062E2">
        <w:trPr>
          <w:trHeight w:val="255"/>
        </w:trPr>
        <w:tc>
          <w:tcPr>
            <w:tcW w:w="1350" w:type="dxa"/>
            <w:tcBorders>
              <w:top w:val="single" w:sz="4" w:space="0" w:color="8EA9DB"/>
              <w:left w:val="nil"/>
              <w:bottom w:val="nil"/>
              <w:right w:val="nil"/>
            </w:tcBorders>
            <w:shd w:val="clear" w:color="auto" w:fill="D9E1F2"/>
            <w:noWrap/>
            <w:vAlign w:val="center"/>
            <w:hideMark/>
          </w:tcPr>
          <w:p w14:paraId="640C7993" w14:textId="77777777" w:rsidR="00AF58F9" w:rsidRPr="005D1B0E" w:rsidRDefault="008062E2" w:rsidP="002B37CE">
            <w:pPr>
              <w:spacing w:after="0" w:line="360" w:lineRule="auto"/>
              <w:jc w:val="both"/>
              <w:rPr>
                <w:rFonts w:eastAsia="Times New Roman" w:cs="Times New Roman"/>
                <w:b/>
                <w:bCs/>
                <w:sz w:val="20"/>
                <w:szCs w:val="20"/>
                <w:lang w:val="en-US"/>
              </w:rPr>
            </w:pPr>
            <w:r w:rsidRPr="005D1B0E">
              <w:rPr>
                <w:rFonts w:eastAsia="Times New Roman" w:cs="Times New Roman"/>
                <w:b/>
                <w:bCs/>
                <w:sz w:val="20"/>
                <w:szCs w:val="20"/>
                <w:lang w:val="en-US"/>
              </w:rPr>
              <w:t>Average price</w:t>
            </w:r>
          </w:p>
        </w:tc>
        <w:tc>
          <w:tcPr>
            <w:tcW w:w="1620" w:type="dxa"/>
            <w:tcBorders>
              <w:top w:val="single" w:sz="4" w:space="0" w:color="8EA9DB"/>
              <w:left w:val="nil"/>
              <w:bottom w:val="nil"/>
              <w:right w:val="nil"/>
            </w:tcBorders>
            <w:shd w:val="clear" w:color="auto" w:fill="D9E1F2"/>
            <w:noWrap/>
            <w:vAlign w:val="center"/>
            <w:hideMark/>
          </w:tcPr>
          <w:p w14:paraId="4DA0E78D" w14:textId="77777777" w:rsidR="00AF58F9" w:rsidRPr="005D1B0E" w:rsidRDefault="00AF58F9" w:rsidP="002B37CE">
            <w:pPr>
              <w:spacing w:after="0" w:line="360" w:lineRule="auto"/>
              <w:jc w:val="both"/>
              <w:rPr>
                <w:rFonts w:eastAsia="Times New Roman" w:cs="Times New Roman"/>
                <w:b/>
                <w:bCs/>
                <w:sz w:val="20"/>
                <w:szCs w:val="20"/>
                <w:lang w:val="en-US"/>
              </w:rPr>
            </w:pPr>
            <w:r w:rsidRPr="005D1B0E">
              <w:rPr>
                <w:rFonts w:eastAsia="Times New Roman" w:cs="Times New Roman"/>
                <w:b/>
                <w:bCs/>
                <w:sz w:val="20"/>
                <w:szCs w:val="20"/>
                <w:lang w:val="en-US"/>
              </w:rPr>
              <w:t>18,625,000.00</w:t>
            </w:r>
          </w:p>
        </w:tc>
        <w:tc>
          <w:tcPr>
            <w:tcW w:w="1530" w:type="dxa"/>
            <w:tcBorders>
              <w:top w:val="single" w:sz="4" w:space="0" w:color="8EA9DB"/>
              <w:left w:val="nil"/>
              <w:bottom w:val="nil"/>
              <w:right w:val="nil"/>
            </w:tcBorders>
            <w:shd w:val="clear" w:color="auto" w:fill="D9E1F2"/>
            <w:noWrap/>
            <w:vAlign w:val="center"/>
            <w:hideMark/>
          </w:tcPr>
          <w:p w14:paraId="30DFDC52" w14:textId="77777777" w:rsidR="00AF58F9" w:rsidRPr="005D1B0E" w:rsidRDefault="00AF58F9" w:rsidP="002B37CE">
            <w:pPr>
              <w:spacing w:after="0" w:line="360" w:lineRule="auto"/>
              <w:jc w:val="both"/>
              <w:rPr>
                <w:rFonts w:eastAsia="Times New Roman" w:cs="Times New Roman"/>
                <w:b/>
                <w:bCs/>
                <w:sz w:val="20"/>
                <w:szCs w:val="20"/>
                <w:lang w:val="en-US"/>
              </w:rPr>
            </w:pPr>
            <w:r w:rsidRPr="005D1B0E">
              <w:rPr>
                <w:rFonts w:eastAsia="Times New Roman" w:cs="Times New Roman"/>
                <w:b/>
                <w:bCs/>
                <w:sz w:val="20"/>
                <w:szCs w:val="20"/>
                <w:lang w:val="en-US"/>
              </w:rPr>
              <w:t>6,777,777.78</w:t>
            </w:r>
          </w:p>
        </w:tc>
        <w:tc>
          <w:tcPr>
            <w:tcW w:w="1620" w:type="dxa"/>
            <w:tcBorders>
              <w:top w:val="single" w:sz="4" w:space="0" w:color="8EA9DB"/>
              <w:left w:val="nil"/>
              <w:bottom w:val="nil"/>
              <w:right w:val="nil"/>
            </w:tcBorders>
            <w:shd w:val="clear" w:color="auto" w:fill="D9E1F2"/>
            <w:noWrap/>
            <w:vAlign w:val="center"/>
            <w:hideMark/>
          </w:tcPr>
          <w:p w14:paraId="1714164D" w14:textId="77777777" w:rsidR="00AF58F9" w:rsidRPr="005D1B0E" w:rsidRDefault="00AF58F9" w:rsidP="002B37CE">
            <w:pPr>
              <w:spacing w:after="0" w:line="360" w:lineRule="auto"/>
              <w:jc w:val="both"/>
              <w:rPr>
                <w:rFonts w:eastAsia="Times New Roman" w:cs="Times New Roman"/>
                <w:b/>
                <w:bCs/>
                <w:sz w:val="20"/>
                <w:szCs w:val="20"/>
                <w:lang w:val="en-US"/>
              </w:rPr>
            </w:pPr>
            <w:r w:rsidRPr="005D1B0E">
              <w:rPr>
                <w:rFonts w:eastAsia="Times New Roman" w:cs="Times New Roman"/>
                <w:b/>
                <w:bCs/>
                <w:sz w:val="20"/>
                <w:szCs w:val="20"/>
                <w:lang w:val="en-US"/>
              </w:rPr>
              <w:t>11,788,888.89</w:t>
            </w:r>
          </w:p>
        </w:tc>
        <w:tc>
          <w:tcPr>
            <w:tcW w:w="1530" w:type="dxa"/>
            <w:tcBorders>
              <w:top w:val="single" w:sz="4" w:space="0" w:color="8EA9DB"/>
              <w:left w:val="nil"/>
              <w:bottom w:val="nil"/>
              <w:right w:val="nil"/>
            </w:tcBorders>
            <w:shd w:val="clear" w:color="auto" w:fill="D9E1F2"/>
            <w:noWrap/>
            <w:vAlign w:val="center"/>
            <w:hideMark/>
          </w:tcPr>
          <w:p w14:paraId="78A839A6" w14:textId="77777777" w:rsidR="00AF58F9" w:rsidRPr="005D1B0E" w:rsidRDefault="00AF58F9" w:rsidP="002B37CE">
            <w:pPr>
              <w:spacing w:after="0" w:line="360" w:lineRule="auto"/>
              <w:jc w:val="both"/>
              <w:rPr>
                <w:rFonts w:eastAsia="Times New Roman" w:cs="Times New Roman"/>
                <w:b/>
                <w:bCs/>
                <w:sz w:val="20"/>
                <w:szCs w:val="20"/>
                <w:lang w:val="en-US"/>
              </w:rPr>
            </w:pPr>
            <w:r w:rsidRPr="005D1B0E">
              <w:rPr>
                <w:rFonts w:eastAsia="Times New Roman" w:cs="Times New Roman"/>
                <w:b/>
                <w:bCs/>
                <w:sz w:val="20"/>
                <w:szCs w:val="20"/>
                <w:lang w:val="en-US"/>
              </w:rPr>
              <w:t>4,553,846.15</w:t>
            </w:r>
          </w:p>
        </w:tc>
        <w:tc>
          <w:tcPr>
            <w:tcW w:w="1943" w:type="dxa"/>
            <w:tcBorders>
              <w:top w:val="single" w:sz="4" w:space="0" w:color="8EA9DB"/>
              <w:left w:val="nil"/>
              <w:bottom w:val="nil"/>
              <w:right w:val="nil"/>
            </w:tcBorders>
            <w:shd w:val="clear" w:color="auto" w:fill="D9E1F2"/>
            <w:noWrap/>
            <w:vAlign w:val="center"/>
            <w:hideMark/>
          </w:tcPr>
          <w:p w14:paraId="68B87F8D" w14:textId="77777777" w:rsidR="00AF58F9" w:rsidRPr="005D1B0E" w:rsidRDefault="00AF58F9" w:rsidP="002B37CE">
            <w:pPr>
              <w:spacing w:after="0" w:line="360" w:lineRule="auto"/>
              <w:jc w:val="both"/>
              <w:rPr>
                <w:rFonts w:eastAsia="Times New Roman" w:cs="Times New Roman"/>
                <w:b/>
                <w:bCs/>
                <w:sz w:val="20"/>
                <w:szCs w:val="20"/>
                <w:lang w:val="en-US"/>
              </w:rPr>
            </w:pPr>
            <w:r w:rsidRPr="005D1B0E">
              <w:rPr>
                <w:rFonts w:eastAsia="Times New Roman" w:cs="Times New Roman"/>
                <w:b/>
                <w:bCs/>
                <w:sz w:val="20"/>
                <w:szCs w:val="20"/>
                <w:lang w:val="en-US"/>
              </w:rPr>
              <w:t>16,685,000.00</w:t>
            </w:r>
          </w:p>
        </w:tc>
      </w:tr>
    </w:tbl>
    <w:p w14:paraId="74EFCD1E" w14:textId="66B2D798" w:rsidR="00AF58F9" w:rsidRPr="005D1B0E" w:rsidRDefault="008062E2" w:rsidP="008A40DA">
      <w:pPr>
        <w:tabs>
          <w:tab w:val="left" w:pos="2115"/>
        </w:tabs>
        <w:spacing w:before="240" w:line="360" w:lineRule="auto"/>
        <w:jc w:val="both"/>
        <w:rPr>
          <w:rFonts w:cs="Times New Roman"/>
          <w:noProof/>
          <w:lang w:val="en-US"/>
        </w:rPr>
      </w:pPr>
      <w:r w:rsidRPr="005D1B0E">
        <w:rPr>
          <w:rFonts w:cs="Times New Roman"/>
          <w:noProof/>
          <w:lang w:val="en-US"/>
        </w:rPr>
        <w:drawing>
          <wp:inline distT="0" distB="0" distL="0" distR="0" wp14:anchorId="3E591A16" wp14:editId="408514B4">
            <wp:extent cx="6086475" cy="2914650"/>
            <wp:effectExtent l="0" t="0" r="9525" b="0"/>
            <wp:docPr id="3"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2E9CF182" w14:textId="21F7A8D7" w:rsidR="00C615A1" w:rsidRPr="005D1B0E" w:rsidRDefault="00AF58F9" w:rsidP="002B37CE">
      <w:pPr>
        <w:spacing w:after="0" w:line="360" w:lineRule="auto"/>
        <w:rPr>
          <w:rFonts w:eastAsia="Times New Roman" w:cs="Times New Roman"/>
          <w:b/>
          <w:bCs/>
          <w:sz w:val="24"/>
          <w:szCs w:val="24"/>
          <w:lang w:val="en-US"/>
        </w:rPr>
      </w:pPr>
      <w:r w:rsidRPr="005D1B0E">
        <w:rPr>
          <w:rFonts w:cs="Times New Roman"/>
          <w:sz w:val="24"/>
          <w:szCs w:val="24"/>
        </w:rPr>
        <w:lastRenderedPageBreak/>
        <w:t xml:space="preserve">As observed from above table in auction </w:t>
      </w:r>
      <w:r w:rsidR="008A40DA" w:rsidRPr="005D1B0E">
        <w:rPr>
          <w:rFonts w:cs="Times New Roman"/>
          <w:sz w:val="24"/>
          <w:szCs w:val="24"/>
        </w:rPr>
        <w:t>selling,</w:t>
      </w:r>
      <w:r w:rsidRPr="005D1B0E">
        <w:rPr>
          <w:rFonts w:cs="Times New Roman"/>
          <w:sz w:val="24"/>
          <w:szCs w:val="24"/>
        </w:rPr>
        <w:t xml:space="preserve"> the maximum average price is:</w:t>
      </w:r>
    </w:p>
    <w:p w14:paraId="55E9DA92" w14:textId="77777777" w:rsidR="00C615A1" w:rsidRPr="005D1B0E" w:rsidRDefault="00AF58F9" w:rsidP="00875129">
      <w:pPr>
        <w:pStyle w:val="ListParagraph"/>
        <w:numPr>
          <w:ilvl w:val="0"/>
          <w:numId w:val="7"/>
        </w:numPr>
        <w:spacing w:after="0" w:line="360" w:lineRule="auto"/>
        <w:rPr>
          <w:rFonts w:eastAsia="Times New Roman" w:cs="Times New Roman"/>
          <w:b/>
          <w:bCs/>
          <w:sz w:val="24"/>
          <w:szCs w:val="24"/>
          <w:lang w:val="en-US"/>
        </w:rPr>
      </w:pPr>
      <w:r w:rsidRPr="005D1B0E">
        <w:rPr>
          <w:rFonts w:eastAsia="Times New Roman" w:cs="Times New Roman"/>
          <w:b/>
          <w:bCs/>
          <w:sz w:val="24"/>
          <w:szCs w:val="24"/>
          <w:lang w:val="en-US"/>
        </w:rPr>
        <w:t>Br 18,625,000.00 for</w:t>
      </w:r>
      <w:r w:rsidRPr="005D1B0E">
        <w:rPr>
          <w:rFonts w:cs="Times New Roman"/>
          <w:sz w:val="24"/>
          <w:szCs w:val="24"/>
        </w:rPr>
        <w:t xml:space="preserve"> G+1 Lux, </w:t>
      </w:r>
    </w:p>
    <w:p w14:paraId="077304C9" w14:textId="77777777" w:rsidR="00C615A1" w:rsidRPr="005D1B0E" w:rsidRDefault="00AF58F9" w:rsidP="00875129">
      <w:pPr>
        <w:pStyle w:val="ListParagraph"/>
        <w:numPr>
          <w:ilvl w:val="0"/>
          <w:numId w:val="7"/>
        </w:numPr>
        <w:spacing w:after="0" w:line="360" w:lineRule="auto"/>
        <w:rPr>
          <w:rFonts w:eastAsia="Times New Roman" w:cs="Times New Roman"/>
          <w:b/>
          <w:bCs/>
          <w:sz w:val="24"/>
          <w:szCs w:val="24"/>
          <w:lang w:val="en-US"/>
        </w:rPr>
      </w:pPr>
      <w:r w:rsidRPr="005D1B0E">
        <w:rPr>
          <w:rFonts w:eastAsia="Times New Roman" w:cs="Times New Roman"/>
          <w:b/>
          <w:bCs/>
          <w:sz w:val="24"/>
          <w:szCs w:val="24"/>
          <w:lang w:val="en-US"/>
        </w:rPr>
        <w:t xml:space="preserve">Br 6,777,777.78 for </w:t>
      </w:r>
      <w:r w:rsidRPr="005D1B0E">
        <w:rPr>
          <w:rFonts w:cs="Times New Roman"/>
          <w:sz w:val="24"/>
          <w:szCs w:val="24"/>
        </w:rPr>
        <w:t xml:space="preserve">G+1 N, </w:t>
      </w:r>
    </w:p>
    <w:p w14:paraId="628B3C27" w14:textId="77777777" w:rsidR="00C615A1" w:rsidRPr="005D1B0E" w:rsidRDefault="00AF58F9" w:rsidP="00875129">
      <w:pPr>
        <w:pStyle w:val="ListParagraph"/>
        <w:numPr>
          <w:ilvl w:val="0"/>
          <w:numId w:val="7"/>
        </w:numPr>
        <w:spacing w:after="0" w:line="360" w:lineRule="auto"/>
        <w:rPr>
          <w:rFonts w:eastAsia="Times New Roman" w:cs="Times New Roman"/>
          <w:b/>
          <w:bCs/>
          <w:sz w:val="24"/>
          <w:szCs w:val="24"/>
          <w:lang w:val="en-US"/>
        </w:rPr>
      </w:pPr>
      <w:r w:rsidRPr="005D1B0E">
        <w:rPr>
          <w:rFonts w:eastAsia="Times New Roman" w:cs="Times New Roman"/>
          <w:b/>
          <w:bCs/>
          <w:sz w:val="24"/>
          <w:szCs w:val="24"/>
          <w:lang w:val="en-US"/>
        </w:rPr>
        <w:t>Br 11,788,888.89 for</w:t>
      </w:r>
      <w:r w:rsidRPr="005D1B0E">
        <w:rPr>
          <w:rFonts w:cs="Times New Roman"/>
          <w:sz w:val="24"/>
          <w:szCs w:val="24"/>
        </w:rPr>
        <w:t xml:space="preserve"> G+2, </w:t>
      </w:r>
    </w:p>
    <w:p w14:paraId="128F99A9" w14:textId="77777777" w:rsidR="00C615A1" w:rsidRPr="005D1B0E" w:rsidRDefault="00AF58F9" w:rsidP="00875129">
      <w:pPr>
        <w:pStyle w:val="ListParagraph"/>
        <w:numPr>
          <w:ilvl w:val="0"/>
          <w:numId w:val="7"/>
        </w:numPr>
        <w:spacing w:after="0" w:line="360" w:lineRule="auto"/>
        <w:rPr>
          <w:rFonts w:eastAsia="Times New Roman" w:cs="Times New Roman"/>
          <w:b/>
          <w:bCs/>
          <w:sz w:val="24"/>
          <w:szCs w:val="24"/>
          <w:lang w:val="en-US"/>
        </w:rPr>
      </w:pPr>
      <w:r w:rsidRPr="005D1B0E">
        <w:rPr>
          <w:rFonts w:eastAsia="Times New Roman" w:cs="Times New Roman"/>
          <w:b/>
          <w:bCs/>
          <w:sz w:val="24"/>
          <w:szCs w:val="24"/>
          <w:lang w:val="en-US"/>
        </w:rPr>
        <w:t xml:space="preserve">Br 4,553,846.15 for </w:t>
      </w:r>
      <w:r w:rsidR="007A0A71">
        <w:rPr>
          <w:rFonts w:cs="Times New Roman"/>
          <w:sz w:val="24"/>
          <w:szCs w:val="24"/>
        </w:rPr>
        <w:t>Villa</w:t>
      </w:r>
      <w:r w:rsidRPr="005D1B0E">
        <w:rPr>
          <w:rFonts w:cs="Times New Roman"/>
          <w:sz w:val="24"/>
          <w:szCs w:val="24"/>
        </w:rPr>
        <w:t xml:space="preserve"> and </w:t>
      </w:r>
    </w:p>
    <w:p w14:paraId="2A0694AE" w14:textId="77777777" w:rsidR="00C615A1" w:rsidRPr="005D1B0E" w:rsidRDefault="00AF58F9" w:rsidP="00875129">
      <w:pPr>
        <w:pStyle w:val="ListParagraph"/>
        <w:numPr>
          <w:ilvl w:val="0"/>
          <w:numId w:val="7"/>
        </w:numPr>
        <w:spacing w:after="0" w:line="360" w:lineRule="auto"/>
        <w:rPr>
          <w:rFonts w:eastAsia="Times New Roman" w:cs="Times New Roman"/>
          <w:b/>
          <w:bCs/>
          <w:sz w:val="24"/>
          <w:szCs w:val="24"/>
          <w:lang w:val="en-US"/>
        </w:rPr>
      </w:pPr>
      <w:r w:rsidRPr="005D1B0E">
        <w:rPr>
          <w:rFonts w:eastAsia="Times New Roman" w:cs="Times New Roman"/>
          <w:b/>
          <w:bCs/>
          <w:sz w:val="24"/>
          <w:szCs w:val="24"/>
          <w:lang w:val="en-US"/>
        </w:rPr>
        <w:t xml:space="preserve">Br 16,685,000.00 for </w:t>
      </w:r>
      <w:r w:rsidRPr="005D1B0E">
        <w:rPr>
          <w:rFonts w:cs="Times New Roman"/>
          <w:sz w:val="24"/>
          <w:szCs w:val="24"/>
        </w:rPr>
        <w:t xml:space="preserve">old luxury. </w:t>
      </w:r>
    </w:p>
    <w:p w14:paraId="59829819" w14:textId="35151680" w:rsidR="00C615A1" w:rsidRDefault="00AF58F9" w:rsidP="002B37CE">
      <w:pPr>
        <w:spacing w:after="0" w:line="360" w:lineRule="auto"/>
        <w:rPr>
          <w:rFonts w:cs="Times New Roman"/>
          <w:sz w:val="24"/>
          <w:szCs w:val="24"/>
        </w:rPr>
      </w:pPr>
      <w:r w:rsidRPr="005D1B0E">
        <w:rPr>
          <w:rFonts w:cs="Times New Roman"/>
          <w:sz w:val="24"/>
          <w:szCs w:val="24"/>
        </w:rPr>
        <w:t xml:space="preserve">The price of old luxury is high not only because of property but the size of land. </w:t>
      </w:r>
    </w:p>
    <w:p w14:paraId="050CF08A" w14:textId="77777777" w:rsidR="008A40DA" w:rsidRPr="005D1B0E" w:rsidRDefault="008A40DA" w:rsidP="002B37CE">
      <w:pPr>
        <w:spacing w:after="0" w:line="360" w:lineRule="auto"/>
        <w:rPr>
          <w:rFonts w:cs="Times New Roman"/>
          <w:sz w:val="24"/>
          <w:szCs w:val="24"/>
        </w:rPr>
      </w:pPr>
    </w:p>
    <w:p w14:paraId="0211DC77" w14:textId="77777777" w:rsidR="00C615A1" w:rsidRPr="005D1B0E" w:rsidRDefault="00C615A1" w:rsidP="002B37CE">
      <w:pPr>
        <w:pStyle w:val="Title"/>
        <w:spacing w:before="240" w:after="240" w:line="360" w:lineRule="auto"/>
        <w:jc w:val="both"/>
        <w:rPr>
          <w:rFonts w:cs="Times New Roman"/>
          <w:lang w:val="en-US"/>
        </w:rPr>
      </w:pPr>
      <w:r w:rsidRPr="005D1B0E">
        <w:rPr>
          <w:rFonts w:eastAsia="Times New Roman" w:cs="Times New Roman"/>
          <w:lang w:val="en-US"/>
        </w:rPr>
        <w:t xml:space="preserve">Table 6: - </w:t>
      </w:r>
      <w:r w:rsidRPr="005D1B0E">
        <w:rPr>
          <w:rFonts w:cs="Times New Roman"/>
          <w:lang w:val="en-US"/>
        </w:rPr>
        <w:t xml:space="preserve">Average price (ETB) estimated by Brokers </w:t>
      </w:r>
      <w:proofErr w:type="gramStart"/>
      <w:r w:rsidRPr="005D1B0E">
        <w:rPr>
          <w:rFonts w:cs="Times New Roman"/>
          <w:lang w:val="en-US"/>
        </w:rPr>
        <w:t>By</w:t>
      </w:r>
      <w:proofErr w:type="gramEnd"/>
      <w:r w:rsidRPr="005D1B0E">
        <w:rPr>
          <w:rFonts w:cs="Times New Roman"/>
          <w:lang w:val="en-US"/>
        </w:rPr>
        <w:t xml:space="preserve"> Year of Sale and Type of Property</w:t>
      </w:r>
    </w:p>
    <w:tbl>
      <w:tblPr>
        <w:tblW w:w="9450" w:type="dxa"/>
        <w:tblLook w:val="04A0" w:firstRow="1" w:lastRow="0" w:firstColumn="1" w:lastColumn="0" w:noHBand="0" w:noVBand="1"/>
      </w:tblPr>
      <w:tblGrid>
        <w:gridCol w:w="1530"/>
        <w:gridCol w:w="1620"/>
        <w:gridCol w:w="1530"/>
        <w:gridCol w:w="1620"/>
        <w:gridCol w:w="1530"/>
        <w:gridCol w:w="1620"/>
      </w:tblGrid>
      <w:tr w:rsidR="008062E2" w:rsidRPr="005D1B0E" w14:paraId="2FA2AC90" w14:textId="77777777" w:rsidTr="008062E2">
        <w:trPr>
          <w:trHeight w:val="255"/>
        </w:trPr>
        <w:tc>
          <w:tcPr>
            <w:tcW w:w="7830" w:type="dxa"/>
            <w:gridSpan w:val="5"/>
            <w:shd w:val="clear" w:color="auto" w:fill="D9E1F2"/>
            <w:noWrap/>
            <w:vAlign w:val="center"/>
            <w:hideMark/>
          </w:tcPr>
          <w:p w14:paraId="02436B7E" w14:textId="77777777" w:rsidR="00AF58F9" w:rsidRPr="005D1B0E" w:rsidRDefault="00C615A1" w:rsidP="002B37CE">
            <w:pPr>
              <w:spacing w:after="0" w:line="360" w:lineRule="auto"/>
              <w:rPr>
                <w:rFonts w:eastAsia="Times New Roman" w:cs="Times New Roman"/>
                <w:b/>
                <w:bCs/>
                <w:sz w:val="22"/>
                <w:szCs w:val="20"/>
                <w:lang w:val="en-US"/>
              </w:rPr>
            </w:pPr>
            <w:r w:rsidRPr="005D1B0E">
              <w:rPr>
                <w:rFonts w:eastAsia="Times New Roman" w:cs="Times New Roman"/>
                <w:b/>
                <w:bCs/>
                <w:sz w:val="22"/>
                <w:szCs w:val="20"/>
                <w:lang w:val="en-US"/>
              </w:rPr>
              <w:t xml:space="preserve">Year  </w:t>
            </w:r>
          </w:p>
          <w:p w14:paraId="6F7F8555" w14:textId="77777777" w:rsidR="00AF58F9" w:rsidRPr="005D1B0E" w:rsidRDefault="00C615A1" w:rsidP="002B37CE">
            <w:pPr>
              <w:spacing w:after="0" w:line="360" w:lineRule="auto"/>
              <w:rPr>
                <w:rFonts w:eastAsia="Times New Roman" w:cs="Times New Roman"/>
                <w:sz w:val="20"/>
                <w:szCs w:val="20"/>
                <w:lang w:val="en-US"/>
              </w:rPr>
            </w:pPr>
            <w:r w:rsidRPr="005D1B0E">
              <w:rPr>
                <w:rFonts w:eastAsia="Times New Roman" w:cs="Times New Roman"/>
                <w:b/>
                <w:bCs/>
                <w:sz w:val="22"/>
                <w:szCs w:val="20"/>
                <w:lang w:val="en-US"/>
              </w:rPr>
              <w:t>Of Sale                                                   Property Type</w:t>
            </w:r>
          </w:p>
        </w:tc>
        <w:tc>
          <w:tcPr>
            <w:tcW w:w="1620" w:type="dxa"/>
            <w:shd w:val="clear" w:color="auto" w:fill="D9E1F2"/>
            <w:noWrap/>
            <w:vAlign w:val="bottom"/>
            <w:hideMark/>
          </w:tcPr>
          <w:p w14:paraId="0A2B0670" w14:textId="77777777" w:rsidR="00AF58F9" w:rsidRPr="005D1B0E" w:rsidRDefault="00AF58F9" w:rsidP="002B37CE">
            <w:pPr>
              <w:keepNext/>
              <w:keepLines/>
              <w:spacing w:before="120" w:line="360" w:lineRule="auto"/>
              <w:jc w:val="both"/>
              <w:outlineLvl w:val="0"/>
              <w:rPr>
                <w:rFonts w:eastAsia="Times New Roman" w:cs="Times New Roman"/>
                <w:sz w:val="20"/>
                <w:szCs w:val="20"/>
                <w:lang w:val="en-US"/>
              </w:rPr>
            </w:pPr>
          </w:p>
        </w:tc>
      </w:tr>
      <w:tr w:rsidR="008062E2" w:rsidRPr="005D1B0E" w14:paraId="14072049" w14:textId="77777777" w:rsidTr="008062E2">
        <w:trPr>
          <w:trHeight w:val="255"/>
        </w:trPr>
        <w:tc>
          <w:tcPr>
            <w:tcW w:w="1530" w:type="dxa"/>
            <w:tcBorders>
              <w:top w:val="nil"/>
              <w:left w:val="nil"/>
              <w:bottom w:val="single" w:sz="4" w:space="0" w:color="8EA9DB"/>
              <w:right w:val="nil"/>
            </w:tcBorders>
            <w:shd w:val="clear" w:color="auto" w:fill="D9E1F2"/>
            <w:noWrap/>
            <w:vAlign w:val="bottom"/>
            <w:hideMark/>
          </w:tcPr>
          <w:p w14:paraId="0EC2DACB" w14:textId="77777777" w:rsidR="00AF58F9" w:rsidRPr="005D1B0E" w:rsidRDefault="00AF58F9" w:rsidP="002B37CE">
            <w:pPr>
              <w:spacing w:after="0" w:line="360" w:lineRule="auto"/>
              <w:jc w:val="both"/>
              <w:rPr>
                <w:rFonts w:eastAsia="Times New Roman" w:cs="Times New Roman"/>
                <w:b/>
                <w:bCs/>
                <w:sz w:val="20"/>
                <w:szCs w:val="20"/>
                <w:lang w:val="en-US"/>
              </w:rPr>
            </w:pPr>
          </w:p>
        </w:tc>
        <w:tc>
          <w:tcPr>
            <w:tcW w:w="1620" w:type="dxa"/>
            <w:tcBorders>
              <w:top w:val="nil"/>
              <w:left w:val="nil"/>
              <w:bottom w:val="single" w:sz="4" w:space="0" w:color="8EA9DB"/>
              <w:right w:val="nil"/>
            </w:tcBorders>
            <w:shd w:val="clear" w:color="auto" w:fill="D9E1F2"/>
            <w:noWrap/>
            <w:vAlign w:val="bottom"/>
            <w:hideMark/>
          </w:tcPr>
          <w:p w14:paraId="6450665A" w14:textId="77777777" w:rsidR="00AF58F9" w:rsidRPr="005D1B0E" w:rsidRDefault="00AF58F9" w:rsidP="002B37CE">
            <w:pPr>
              <w:spacing w:after="0" w:line="360" w:lineRule="auto"/>
              <w:jc w:val="both"/>
              <w:rPr>
                <w:rFonts w:eastAsia="Times New Roman" w:cs="Times New Roman"/>
                <w:b/>
                <w:bCs/>
                <w:sz w:val="20"/>
                <w:szCs w:val="20"/>
                <w:lang w:val="en-US"/>
              </w:rPr>
            </w:pPr>
            <w:r w:rsidRPr="005D1B0E">
              <w:rPr>
                <w:rFonts w:eastAsia="Times New Roman" w:cs="Times New Roman"/>
                <w:b/>
                <w:bCs/>
                <w:sz w:val="20"/>
                <w:szCs w:val="20"/>
                <w:lang w:val="en-US"/>
              </w:rPr>
              <w:t>G+1 Lux</w:t>
            </w:r>
          </w:p>
        </w:tc>
        <w:tc>
          <w:tcPr>
            <w:tcW w:w="1530" w:type="dxa"/>
            <w:tcBorders>
              <w:top w:val="nil"/>
              <w:left w:val="nil"/>
              <w:bottom w:val="single" w:sz="4" w:space="0" w:color="8EA9DB"/>
              <w:right w:val="nil"/>
            </w:tcBorders>
            <w:shd w:val="clear" w:color="auto" w:fill="D9E1F2"/>
            <w:noWrap/>
            <w:vAlign w:val="bottom"/>
            <w:hideMark/>
          </w:tcPr>
          <w:p w14:paraId="7B7364E8" w14:textId="77777777" w:rsidR="00AF58F9" w:rsidRPr="005D1B0E" w:rsidRDefault="00AF58F9" w:rsidP="002B37CE">
            <w:pPr>
              <w:spacing w:after="0" w:line="360" w:lineRule="auto"/>
              <w:jc w:val="both"/>
              <w:rPr>
                <w:rFonts w:eastAsia="Times New Roman" w:cs="Times New Roman"/>
                <w:b/>
                <w:bCs/>
                <w:sz w:val="20"/>
                <w:szCs w:val="20"/>
                <w:lang w:val="en-US"/>
              </w:rPr>
            </w:pPr>
            <w:r w:rsidRPr="005D1B0E">
              <w:rPr>
                <w:rFonts w:eastAsia="Times New Roman" w:cs="Times New Roman"/>
                <w:b/>
                <w:bCs/>
                <w:sz w:val="20"/>
                <w:szCs w:val="20"/>
                <w:lang w:val="en-US"/>
              </w:rPr>
              <w:t>G+1 N</w:t>
            </w:r>
          </w:p>
        </w:tc>
        <w:tc>
          <w:tcPr>
            <w:tcW w:w="1620" w:type="dxa"/>
            <w:tcBorders>
              <w:top w:val="nil"/>
              <w:left w:val="nil"/>
              <w:bottom w:val="single" w:sz="4" w:space="0" w:color="8EA9DB"/>
              <w:right w:val="nil"/>
            </w:tcBorders>
            <w:shd w:val="clear" w:color="auto" w:fill="D9E1F2"/>
            <w:noWrap/>
            <w:vAlign w:val="bottom"/>
            <w:hideMark/>
          </w:tcPr>
          <w:p w14:paraId="14F30CCC" w14:textId="77777777" w:rsidR="00AF58F9" w:rsidRPr="005D1B0E" w:rsidRDefault="00AF58F9" w:rsidP="002B37CE">
            <w:pPr>
              <w:spacing w:after="0" w:line="360" w:lineRule="auto"/>
              <w:jc w:val="both"/>
              <w:rPr>
                <w:rFonts w:eastAsia="Times New Roman" w:cs="Times New Roman"/>
                <w:b/>
                <w:bCs/>
                <w:sz w:val="20"/>
                <w:szCs w:val="20"/>
                <w:lang w:val="en-US"/>
              </w:rPr>
            </w:pPr>
            <w:r w:rsidRPr="005D1B0E">
              <w:rPr>
                <w:rFonts w:eastAsia="Times New Roman" w:cs="Times New Roman"/>
                <w:b/>
                <w:bCs/>
                <w:sz w:val="20"/>
                <w:szCs w:val="20"/>
                <w:lang w:val="en-US"/>
              </w:rPr>
              <w:t>G+2</w:t>
            </w:r>
          </w:p>
        </w:tc>
        <w:tc>
          <w:tcPr>
            <w:tcW w:w="1530" w:type="dxa"/>
            <w:tcBorders>
              <w:top w:val="nil"/>
              <w:left w:val="nil"/>
              <w:bottom w:val="single" w:sz="4" w:space="0" w:color="8EA9DB"/>
              <w:right w:val="nil"/>
            </w:tcBorders>
            <w:shd w:val="clear" w:color="auto" w:fill="D9E1F2"/>
            <w:noWrap/>
            <w:vAlign w:val="bottom"/>
            <w:hideMark/>
          </w:tcPr>
          <w:p w14:paraId="4B3EB2F8" w14:textId="77777777" w:rsidR="00AF58F9" w:rsidRPr="005D1B0E" w:rsidRDefault="007A0A71" w:rsidP="002B37CE">
            <w:pPr>
              <w:spacing w:after="0" w:line="360" w:lineRule="auto"/>
              <w:jc w:val="both"/>
              <w:rPr>
                <w:rFonts w:eastAsia="Times New Roman" w:cs="Times New Roman"/>
                <w:b/>
                <w:bCs/>
                <w:sz w:val="20"/>
                <w:szCs w:val="20"/>
                <w:lang w:val="en-US"/>
              </w:rPr>
            </w:pPr>
            <w:r>
              <w:rPr>
                <w:rFonts w:eastAsia="Times New Roman" w:cs="Times New Roman"/>
                <w:b/>
                <w:bCs/>
                <w:sz w:val="20"/>
                <w:szCs w:val="20"/>
                <w:lang w:val="en-US"/>
              </w:rPr>
              <w:t>Villa</w:t>
            </w:r>
          </w:p>
        </w:tc>
        <w:tc>
          <w:tcPr>
            <w:tcW w:w="1620" w:type="dxa"/>
            <w:tcBorders>
              <w:top w:val="nil"/>
              <w:left w:val="nil"/>
              <w:bottom w:val="single" w:sz="4" w:space="0" w:color="8EA9DB"/>
              <w:right w:val="nil"/>
            </w:tcBorders>
            <w:shd w:val="clear" w:color="auto" w:fill="D9E1F2"/>
            <w:noWrap/>
            <w:vAlign w:val="bottom"/>
            <w:hideMark/>
          </w:tcPr>
          <w:p w14:paraId="3F64AB29" w14:textId="77777777" w:rsidR="00AF58F9" w:rsidRPr="005D1B0E" w:rsidRDefault="00AF58F9" w:rsidP="002B37CE">
            <w:pPr>
              <w:spacing w:after="0" w:line="360" w:lineRule="auto"/>
              <w:jc w:val="both"/>
              <w:rPr>
                <w:rFonts w:eastAsia="Times New Roman" w:cs="Times New Roman"/>
                <w:b/>
                <w:bCs/>
                <w:sz w:val="20"/>
                <w:szCs w:val="20"/>
                <w:lang w:val="en-US"/>
              </w:rPr>
            </w:pPr>
            <w:r w:rsidRPr="005D1B0E">
              <w:rPr>
                <w:rFonts w:eastAsia="Times New Roman" w:cs="Times New Roman"/>
                <w:b/>
                <w:bCs/>
                <w:sz w:val="20"/>
                <w:szCs w:val="20"/>
                <w:lang w:val="en-US"/>
              </w:rPr>
              <w:t>Old lux</w:t>
            </w:r>
          </w:p>
        </w:tc>
      </w:tr>
      <w:tr w:rsidR="008062E2" w:rsidRPr="005D1B0E" w14:paraId="296B5074" w14:textId="77777777" w:rsidTr="008062E2">
        <w:trPr>
          <w:trHeight w:val="255"/>
        </w:trPr>
        <w:tc>
          <w:tcPr>
            <w:tcW w:w="1530" w:type="dxa"/>
            <w:noWrap/>
            <w:vAlign w:val="bottom"/>
            <w:hideMark/>
          </w:tcPr>
          <w:p w14:paraId="706E4292" w14:textId="77777777" w:rsidR="00AF58F9" w:rsidRPr="005D1B0E" w:rsidRDefault="008062E2" w:rsidP="002B37CE">
            <w:pPr>
              <w:spacing w:after="0" w:line="360" w:lineRule="auto"/>
              <w:jc w:val="both"/>
              <w:rPr>
                <w:rFonts w:eastAsia="Times New Roman" w:cs="Times New Roman"/>
                <w:sz w:val="20"/>
                <w:szCs w:val="20"/>
                <w:lang w:val="en-US"/>
              </w:rPr>
            </w:pPr>
            <w:r w:rsidRPr="005D1B0E">
              <w:rPr>
                <w:rFonts w:eastAsia="Times New Roman" w:cs="Times New Roman"/>
                <w:sz w:val="20"/>
                <w:szCs w:val="20"/>
                <w:lang w:val="en-US"/>
              </w:rPr>
              <w:t>2007</w:t>
            </w:r>
          </w:p>
        </w:tc>
        <w:tc>
          <w:tcPr>
            <w:tcW w:w="1620" w:type="dxa"/>
            <w:noWrap/>
            <w:vAlign w:val="bottom"/>
            <w:hideMark/>
          </w:tcPr>
          <w:p w14:paraId="50FCC1C4" w14:textId="77777777" w:rsidR="00AF58F9" w:rsidRPr="005D1B0E" w:rsidRDefault="00AF58F9" w:rsidP="002B37CE">
            <w:pPr>
              <w:spacing w:line="360" w:lineRule="auto"/>
              <w:jc w:val="both"/>
              <w:rPr>
                <w:rFonts w:eastAsia="Times New Roman" w:cs="Times New Roman"/>
                <w:b/>
                <w:sz w:val="20"/>
                <w:szCs w:val="20"/>
                <w:lang w:val="en-US"/>
              </w:rPr>
            </w:pPr>
          </w:p>
        </w:tc>
        <w:tc>
          <w:tcPr>
            <w:tcW w:w="1530" w:type="dxa"/>
            <w:noWrap/>
            <w:vAlign w:val="bottom"/>
            <w:hideMark/>
          </w:tcPr>
          <w:p w14:paraId="0BA2573F" w14:textId="77777777" w:rsidR="00AF58F9" w:rsidRPr="005D1B0E" w:rsidRDefault="00AF58F9" w:rsidP="002B37CE">
            <w:pPr>
              <w:spacing w:after="0" w:line="360" w:lineRule="auto"/>
              <w:jc w:val="both"/>
              <w:rPr>
                <w:rFonts w:eastAsia="Times New Roman" w:cs="Times New Roman"/>
                <w:sz w:val="20"/>
                <w:szCs w:val="20"/>
                <w:lang w:val="en-US"/>
              </w:rPr>
            </w:pPr>
            <w:r w:rsidRPr="005D1B0E">
              <w:rPr>
                <w:rFonts w:eastAsia="Times New Roman" w:cs="Times New Roman"/>
                <w:sz w:val="20"/>
                <w:szCs w:val="20"/>
                <w:lang w:val="en-US"/>
              </w:rPr>
              <w:t xml:space="preserve">    5,575,000.00 </w:t>
            </w:r>
          </w:p>
        </w:tc>
        <w:tc>
          <w:tcPr>
            <w:tcW w:w="1620" w:type="dxa"/>
            <w:noWrap/>
            <w:vAlign w:val="bottom"/>
            <w:hideMark/>
          </w:tcPr>
          <w:p w14:paraId="6DF9B399" w14:textId="77777777" w:rsidR="00AF58F9" w:rsidRPr="005D1B0E" w:rsidRDefault="00AF58F9" w:rsidP="002B37CE">
            <w:pPr>
              <w:spacing w:after="0" w:line="360" w:lineRule="auto"/>
              <w:jc w:val="both"/>
              <w:rPr>
                <w:rFonts w:eastAsia="Times New Roman" w:cs="Times New Roman"/>
                <w:sz w:val="20"/>
                <w:szCs w:val="20"/>
                <w:lang w:val="en-US"/>
              </w:rPr>
            </w:pPr>
            <w:r w:rsidRPr="005D1B0E">
              <w:rPr>
                <w:rFonts w:eastAsia="Times New Roman" w:cs="Times New Roman"/>
                <w:sz w:val="20"/>
                <w:szCs w:val="20"/>
                <w:lang w:val="en-US"/>
              </w:rPr>
              <w:t xml:space="preserve">      9,044,444.44 </w:t>
            </w:r>
          </w:p>
        </w:tc>
        <w:tc>
          <w:tcPr>
            <w:tcW w:w="1530" w:type="dxa"/>
            <w:noWrap/>
            <w:vAlign w:val="bottom"/>
            <w:hideMark/>
          </w:tcPr>
          <w:p w14:paraId="1F6BD8C3" w14:textId="77777777" w:rsidR="00AF58F9" w:rsidRPr="005D1B0E" w:rsidRDefault="00AF58F9" w:rsidP="002B37CE">
            <w:pPr>
              <w:spacing w:after="0" w:line="360" w:lineRule="auto"/>
              <w:jc w:val="both"/>
              <w:rPr>
                <w:rFonts w:eastAsia="Times New Roman" w:cs="Times New Roman"/>
                <w:sz w:val="20"/>
                <w:szCs w:val="20"/>
                <w:lang w:val="en-US"/>
              </w:rPr>
            </w:pPr>
            <w:r w:rsidRPr="005D1B0E">
              <w:rPr>
                <w:rFonts w:eastAsia="Times New Roman" w:cs="Times New Roman"/>
                <w:sz w:val="20"/>
                <w:szCs w:val="20"/>
                <w:lang w:val="en-US"/>
              </w:rPr>
              <w:t xml:space="preserve">    3,536,666.67 </w:t>
            </w:r>
          </w:p>
        </w:tc>
        <w:tc>
          <w:tcPr>
            <w:tcW w:w="1620" w:type="dxa"/>
            <w:noWrap/>
            <w:vAlign w:val="bottom"/>
            <w:hideMark/>
          </w:tcPr>
          <w:p w14:paraId="07678523" w14:textId="77777777" w:rsidR="00AF58F9" w:rsidRPr="005D1B0E" w:rsidRDefault="00AF58F9" w:rsidP="002B37CE">
            <w:pPr>
              <w:spacing w:after="0" w:line="360" w:lineRule="auto"/>
              <w:jc w:val="both"/>
              <w:rPr>
                <w:rFonts w:eastAsia="Times New Roman" w:cs="Times New Roman"/>
                <w:sz w:val="20"/>
                <w:szCs w:val="20"/>
                <w:lang w:val="en-US"/>
              </w:rPr>
            </w:pPr>
            <w:r w:rsidRPr="005D1B0E">
              <w:rPr>
                <w:rFonts w:eastAsia="Times New Roman" w:cs="Times New Roman"/>
                <w:sz w:val="20"/>
                <w:szCs w:val="20"/>
                <w:lang w:val="en-US"/>
              </w:rPr>
              <w:t xml:space="preserve">    15,250,000.00 </w:t>
            </w:r>
          </w:p>
        </w:tc>
      </w:tr>
      <w:tr w:rsidR="008062E2" w:rsidRPr="005D1B0E" w14:paraId="30CF5ED1" w14:textId="77777777" w:rsidTr="008062E2">
        <w:trPr>
          <w:trHeight w:val="255"/>
        </w:trPr>
        <w:tc>
          <w:tcPr>
            <w:tcW w:w="1530" w:type="dxa"/>
            <w:noWrap/>
            <w:vAlign w:val="bottom"/>
            <w:hideMark/>
          </w:tcPr>
          <w:p w14:paraId="14FA4996" w14:textId="77777777" w:rsidR="00AF58F9" w:rsidRPr="005D1B0E" w:rsidRDefault="008062E2" w:rsidP="002B37CE">
            <w:pPr>
              <w:spacing w:after="0" w:line="360" w:lineRule="auto"/>
              <w:jc w:val="both"/>
              <w:rPr>
                <w:rFonts w:eastAsia="Times New Roman" w:cs="Times New Roman"/>
                <w:sz w:val="20"/>
                <w:szCs w:val="20"/>
                <w:lang w:val="en-US"/>
              </w:rPr>
            </w:pPr>
            <w:r w:rsidRPr="005D1B0E">
              <w:rPr>
                <w:rFonts w:eastAsia="Times New Roman" w:cs="Times New Roman"/>
                <w:sz w:val="20"/>
                <w:szCs w:val="20"/>
                <w:lang w:val="en-US"/>
              </w:rPr>
              <w:t>2008</w:t>
            </w:r>
          </w:p>
        </w:tc>
        <w:tc>
          <w:tcPr>
            <w:tcW w:w="1620" w:type="dxa"/>
            <w:noWrap/>
            <w:vAlign w:val="bottom"/>
            <w:hideMark/>
          </w:tcPr>
          <w:p w14:paraId="60E5B1FE" w14:textId="77777777" w:rsidR="00AF58F9" w:rsidRPr="005D1B0E" w:rsidRDefault="008062E2" w:rsidP="002B37CE">
            <w:pPr>
              <w:spacing w:after="0" w:line="360" w:lineRule="auto"/>
              <w:jc w:val="both"/>
              <w:rPr>
                <w:rFonts w:eastAsia="Times New Roman" w:cs="Times New Roman"/>
                <w:sz w:val="20"/>
                <w:szCs w:val="20"/>
                <w:lang w:val="en-US"/>
              </w:rPr>
            </w:pPr>
            <w:r w:rsidRPr="005D1B0E">
              <w:rPr>
                <w:rFonts w:eastAsia="Times New Roman" w:cs="Times New Roman"/>
                <w:sz w:val="20"/>
                <w:szCs w:val="20"/>
                <w:lang w:val="en-US"/>
              </w:rPr>
              <w:t xml:space="preserve">     15,833,333.33 </w:t>
            </w:r>
          </w:p>
        </w:tc>
        <w:tc>
          <w:tcPr>
            <w:tcW w:w="1530" w:type="dxa"/>
            <w:noWrap/>
            <w:vAlign w:val="bottom"/>
            <w:hideMark/>
          </w:tcPr>
          <w:p w14:paraId="66EA4772" w14:textId="77777777" w:rsidR="00AF58F9" w:rsidRPr="005D1B0E" w:rsidRDefault="00AF58F9" w:rsidP="002B37CE">
            <w:pPr>
              <w:spacing w:after="0" w:line="360" w:lineRule="auto"/>
              <w:jc w:val="both"/>
              <w:rPr>
                <w:rFonts w:eastAsia="Times New Roman" w:cs="Times New Roman"/>
                <w:sz w:val="20"/>
                <w:szCs w:val="20"/>
                <w:lang w:val="en-US"/>
              </w:rPr>
            </w:pPr>
            <w:r w:rsidRPr="005D1B0E">
              <w:rPr>
                <w:rFonts w:eastAsia="Times New Roman" w:cs="Times New Roman"/>
                <w:sz w:val="20"/>
                <w:szCs w:val="20"/>
                <w:lang w:val="en-US"/>
              </w:rPr>
              <w:t xml:space="preserve">    7,355,555.56 </w:t>
            </w:r>
          </w:p>
        </w:tc>
        <w:tc>
          <w:tcPr>
            <w:tcW w:w="1620" w:type="dxa"/>
            <w:noWrap/>
            <w:vAlign w:val="bottom"/>
            <w:hideMark/>
          </w:tcPr>
          <w:p w14:paraId="44C3C904" w14:textId="77777777" w:rsidR="00AF58F9" w:rsidRPr="005D1B0E" w:rsidRDefault="00AF58F9" w:rsidP="002B37CE">
            <w:pPr>
              <w:spacing w:after="0" w:line="360" w:lineRule="auto"/>
              <w:jc w:val="both"/>
              <w:rPr>
                <w:rFonts w:eastAsia="Times New Roman" w:cs="Times New Roman"/>
                <w:sz w:val="20"/>
                <w:szCs w:val="20"/>
                <w:lang w:val="en-US"/>
              </w:rPr>
            </w:pPr>
            <w:r w:rsidRPr="005D1B0E">
              <w:rPr>
                <w:rFonts w:eastAsia="Times New Roman" w:cs="Times New Roman"/>
                <w:sz w:val="20"/>
                <w:szCs w:val="20"/>
                <w:lang w:val="en-US"/>
              </w:rPr>
              <w:t xml:space="preserve">    11,508,333.33 </w:t>
            </w:r>
          </w:p>
        </w:tc>
        <w:tc>
          <w:tcPr>
            <w:tcW w:w="1530" w:type="dxa"/>
            <w:noWrap/>
            <w:vAlign w:val="bottom"/>
            <w:hideMark/>
          </w:tcPr>
          <w:p w14:paraId="260367CF" w14:textId="77777777" w:rsidR="00AF58F9" w:rsidRPr="005D1B0E" w:rsidRDefault="00AF58F9" w:rsidP="002B37CE">
            <w:pPr>
              <w:spacing w:after="0" w:line="360" w:lineRule="auto"/>
              <w:jc w:val="both"/>
              <w:rPr>
                <w:rFonts w:eastAsia="Times New Roman" w:cs="Times New Roman"/>
                <w:sz w:val="20"/>
                <w:szCs w:val="20"/>
                <w:lang w:val="en-US"/>
              </w:rPr>
            </w:pPr>
            <w:r w:rsidRPr="005D1B0E">
              <w:rPr>
                <w:rFonts w:eastAsia="Times New Roman" w:cs="Times New Roman"/>
                <w:sz w:val="20"/>
                <w:szCs w:val="20"/>
                <w:lang w:val="en-US"/>
              </w:rPr>
              <w:t xml:space="preserve">    3,661,111.11 </w:t>
            </w:r>
          </w:p>
        </w:tc>
        <w:tc>
          <w:tcPr>
            <w:tcW w:w="1620" w:type="dxa"/>
            <w:noWrap/>
            <w:vAlign w:val="bottom"/>
            <w:hideMark/>
          </w:tcPr>
          <w:p w14:paraId="6BB2435E" w14:textId="77777777" w:rsidR="00AF58F9" w:rsidRPr="005D1B0E" w:rsidRDefault="00AF58F9" w:rsidP="002B37CE">
            <w:pPr>
              <w:spacing w:after="0" w:line="360" w:lineRule="auto"/>
              <w:jc w:val="both"/>
              <w:rPr>
                <w:rFonts w:eastAsia="Times New Roman" w:cs="Times New Roman"/>
                <w:sz w:val="20"/>
                <w:szCs w:val="20"/>
                <w:lang w:val="en-US"/>
              </w:rPr>
            </w:pPr>
            <w:r w:rsidRPr="005D1B0E">
              <w:rPr>
                <w:rFonts w:eastAsia="Times New Roman" w:cs="Times New Roman"/>
                <w:sz w:val="20"/>
                <w:szCs w:val="20"/>
                <w:lang w:val="en-US"/>
              </w:rPr>
              <w:t xml:space="preserve">    14,091,666.67 </w:t>
            </w:r>
          </w:p>
        </w:tc>
      </w:tr>
      <w:tr w:rsidR="008062E2" w:rsidRPr="005D1B0E" w14:paraId="0DE6A0DD" w14:textId="77777777" w:rsidTr="008062E2">
        <w:trPr>
          <w:trHeight w:val="255"/>
        </w:trPr>
        <w:tc>
          <w:tcPr>
            <w:tcW w:w="1530" w:type="dxa"/>
            <w:noWrap/>
            <w:vAlign w:val="bottom"/>
            <w:hideMark/>
          </w:tcPr>
          <w:p w14:paraId="1E754089" w14:textId="77777777" w:rsidR="00AF58F9" w:rsidRPr="005D1B0E" w:rsidRDefault="008062E2" w:rsidP="002B37CE">
            <w:pPr>
              <w:spacing w:after="0" w:line="360" w:lineRule="auto"/>
              <w:jc w:val="both"/>
              <w:rPr>
                <w:rFonts w:eastAsia="Times New Roman" w:cs="Times New Roman"/>
                <w:sz w:val="20"/>
                <w:szCs w:val="20"/>
                <w:lang w:val="en-US"/>
              </w:rPr>
            </w:pPr>
            <w:r w:rsidRPr="005D1B0E">
              <w:rPr>
                <w:rFonts w:eastAsia="Times New Roman" w:cs="Times New Roman"/>
                <w:sz w:val="20"/>
                <w:szCs w:val="20"/>
                <w:lang w:val="en-US"/>
              </w:rPr>
              <w:t>2009</w:t>
            </w:r>
          </w:p>
        </w:tc>
        <w:tc>
          <w:tcPr>
            <w:tcW w:w="1620" w:type="dxa"/>
            <w:noWrap/>
            <w:vAlign w:val="bottom"/>
            <w:hideMark/>
          </w:tcPr>
          <w:p w14:paraId="13397B9F" w14:textId="77777777" w:rsidR="00AF58F9" w:rsidRPr="005D1B0E" w:rsidRDefault="008062E2" w:rsidP="002B37CE">
            <w:pPr>
              <w:spacing w:after="0" w:line="360" w:lineRule="auto"/>
              <w:jc w:val="both"/>
              <w:rPr>
                <w:rFonts w:eastAsia="Times New Roman" w:cs="Times New Roman"/>
                <w:sz w:val="20"/>
                <w:szCs w:val="20"/>
                <w:lang w:val="en-US"/>
              </w:rPr>
            </w:pPr>
            <w:r w:rsidRPr="005D1B0E">
              <w:rPr>
                <w:rFonts w:eastAsia="Times New Roman" w:cs="Times New Roman"/>
                <w:sz w:val="20"/>
                <w:szCs w:val="20"/>
                <w:lang w:val="en-US"/>
              </w:rPr>
              <w:t xml:space="preserve">     17,511,111.11 </w:t>
            </w:r>
          </w:p>
        </w:tc>
        <w:tc>
          <w:tcPr>
            <w:tcW w:w="1530" w:type="dxa"/>
            <w:noWrap/>
            <w:vAlign w:val="bottom"/>
            <w:hideMark/>
          </w:tcPr>
          <w:p w14:paraId="1F4850EA" w14:textId="77777777" w:rsidR="00AF58F9" w:rsidRPr="005D1B0E" w:rsidRDefault="00AF58F9" w:rsidP="002B37CE">
            <w:pPr>
              <w:spacing w:after="0" w:line="360" w:lineRule="auto"/>
              <w:jc w:val="both"/>
              <w:rPr>
                <w:rFonts w:eastAsia="Times New Roman" w:cs="Times New Roman"/>
                <w:sz w:val="20"/>
                <w:szCs w:val="20"/>
                <w:lang w:val="en-US"/>
              </w:rPr>
            </w:pPr>
            <w:r w:rsidRPr="005D1B0E">
              <w:rPr>
                <w:rFonts w:eastAsia="Times New Roman" w:cs="Times New Roman"/>
                <w:sz w:val="20"/>
                <w:szCs w:val="20"/>
                <w:lang w:val="en-US"/>
              </w:rPr>
              <w:t xml:space="preserve">    5,591,666.67 </w:t>
            </w:r>
          </w:p>
        </w:tc>
        <w:tc>
          <w:tcPr>
            <w:tcW w:w="1620" w:type="dxa"/>
            <w:noWrap/>
            <w:vAlign w:val="bottom"/>
            <w:hideMark/>
          </w:tcPr>
          <w:p w14:paraId="3454E5CB" w14:textId="77777777" w:rsidR="00AF58F9" w:rsidRPr="005D1B0E" w:rsidRDefault="00AF58F9" w:rsidP="002B37CE">
            <w:pPr>
              <w:spacing w:after="0" w:line="360" w:lineRule="auto"/>
              <w:jc w:val="both"/>
              <w:rPr>
                <w:rFonts w:eastAsia="Times New Roman" w:cs="Times New Roman"/>
                <w:sz w:val="20"/>
                <w:szCs w:val="20"/>
                <w:lang w:val="en-US"/>
              </w:rPr>
            </w:pPr>
            <w:r w:rsidRPr="005D1B0E">
              <w:rPr>
                <w:rFonts w:eastAsia="Times New Roman" w:cs="Times New Roman"/>
                <w:sz w:val="20"/>
                <w:szCs w:val="20"/>
                <w:lang w:val="en-US"/>
              </w:rPr>
              <w:t xml:space="preserve">    11,408,333.33 </w:t>
            </w:r>
          </w:p>
        </w:tc>
        <w:tc>
          <w:tcPr>
            <w:tcW w:w="1530" w:type="dxa"/>
            <w:noWrap/>
            <w:vAlign w:val="bottom"/>
            <w:hideMark/>
          </w:tcPr>
          <w:p w14:paraId="38006CD8" w14:textId="77777777" w:rsidR="00AF58F9" w:rsidRPr="005D1B0E" w:rsidRDefault="00AF58F9" w:rsidP="002B37CE">
            <w:pPr>
              <w:spacing w:after="0" w:line="360" w:lineRule="auto"/>
              <w:jc w:val="both"/>
              <w:rPr>
                <w:rFonts w:eastAsia="Times New Roman" w:cs="Times New Roman"/>
                <w:sz w:val="20"/>
                <w:szCs w:val="20"/>
                <w:lang w:val="en-US"/>
              </w:rPr>
            </w:pPr>
            <w:r w:rsidRPr="005D1B0E">
              <w:rPr>
                <w:rFonts w:eastAsia="Times New Roman" w:cs="Times New Roman"/>
                <w:sz w:val="20"/>
                <w:szCs w:val="20"/>
                <w:lang w:val="en-US"/>
              </w:rPr>
              <w:t xml:space="preserve">    4,820,000.00 </w:t>
            </w:r>
          </w:p>
        </w:tc>
        <w:tc>
          <w:tcPr>
            <w:tcW w:w="1620" w:type="dxa"/>
            <w:noWrap/>
            <w:vAlign w:val="bottom"/>
            <w:hideMark/>
          </w:tcPr>
          <w:p w14:paraId="035C7AFB" w14:textId="77777777" w:rsidR="00AF58F9" w:rsidRPr="005D1B0E" w:rsidRDefault="00AF58F9" w:rsidP="002B37CE">
            <w:pPr>
              <w:spacing w:after="0" w:line="360" w:lineRule="auto"/>
              <w:jc w:val="both"/>
              <w:rPr>
                <w:rFonts w:eastAsia="Times New Roman" w:cs="Times New Roman"/>
                <w:sz w:val="20"/>
                <w:szCs w:val="20"/>
                <w:lang w:val="en-US"/>
              </w:rPr>
            </w:pPr>
            <w:r w:rsidRPr="005D1B0E">
              <w:rPr>
                <w:rFonts w:eastAsia="Times New Roman" w:cs="Times New Roman"/>
                <w:sz w:val="20"/>
                <w:szCs w:val="20"/>
                <w:lang w:val="en-US"/>
              </w:rPr>
              <w:t xml:space="preserve">    16,925,000.00 </w:t>
            </w:r>
          </w:p>
        </w:tc>
      </w:tr>
      <w:tr w:rsidR="008062E2" w:rsidRPr="005D1B0E" w14:paraId="745BE001" w14:textId="77777777" w:rsidTr="008062E2">
        <w:trPr>
          <w:trHeight w:val="255"/>
        </w:trPr>
        <w:tc>
          <w:tcPr>
            <w:tcW w:w="1530" w:type="dxa"/>
            <w:tcBorders>
              <w:top w:val="single" w:sz="4" w:space="0" w:color="8EA9DB"/>
              <w:left w:val="nil"/>
              <w:bottom w:val="nil"/>
              <w:right w:val="nil"/>
            </w:tcBorders>
            <w:shd w:val="clear" w:color="auto" w:fill="D9E1F2"/>
            <w:noWrap/>
            <w:vAlign w:val="bottom"/>
            <w:hideMark/>
          </w:tcPr>
          <w:p w14:paraId="63B6022B" w14:textId="77777777" w:rsidR="00AF58F9" w:rsidRPr="005D1B0E" w:rsidRDefault="008062E2" w:rsidP="002B37CE">
            <w:pPr>
              <w:spacing w:after="0" w:line="360" w:lineRule="auto"/>
              <w:jc w:val="both"/>
              <w:rPr>
                <w:rFonts w:eastAsia="Times New Roman" w:cs="Times New Roman"/>
                <w:b/>
                <w:bCs/>
                <w:sz w:val="20"/>
                <w:szCs w:val="20"/>
                <w:lang w:val="en-US"/>
              </w:rPr>
            </w:pPr>
            <w:r w:rsidRPr="005D1B0E">
              <w:rPr>
                <w:rFonts w:eastAsia="Times New Roman" w:cs="Times New Roman"/>
                <w:b/>
                <w:bCs/>
                <w:sz w:val="20"/>
                <w:szCs w:val="20"/>
                <w:lang w:val="en-US"/>
              </w:rPr>
              <w:t>Average price</w:t>
            </w:r>
          </w:p>
        </w:tc>
        <w:tc>
          <w:tcPr>
            <w:tcW w:w="1620" w:type="dxa"/>
            <w:tcBorders>
              <w:top w:val="single" w:sz="4" w:space="0" w:color="8EA9DB"/>
              <w:left w:val="nil"/>
              <w:bottom w:val="nil"/>
              <w:right w:val="nil"/>
            </w:tcBorders>
            <w:shd w:val="clear" w:color="auto" w:fill="D9E1F2"/>
            <w:noWrap/>
            <w:vAlign w:val="bottom"/>
            <w:hideMark/>
          </w:tcPr>
          <w:p w14:paraId="587E1B30" w14:textId="77777777" w:rsidR="00AF58F9" w:rsidRPr="005D1B0E" w:rsidRDefault="008062E2" w:rsidP="002B37CE">
            <w:pPr>
              <w:spacing w:after="0" w:line="360" w:lineRule="auto"/>
              <w:jc w:val="both"/>
              <w:rPr>
                <w:rFonts w:eastAsia="Times New Roman" w:cs="Times New Roman"/>
                <w:b/>
                <w:bCs/>
                <w:sz w:val="20"/>
                <w:szCs w:val="20"/>
                <w:lang w:val="en-US"/>
              </w:rPr>
            </w:pPr>
            <w:r w:rsidRPr="005D1B0E">
              <w:rPr>
                <w:rFonts w:eastAsia="Times New Roman" w:cs="Times New Roman"/>
                <w:b/>
                <w:bCs/>
                <w:sz w:val="20"/>
                <w:szCs w:val="20"/>
                <w:lang w:val="en-US"/>
              </w:rPr>
              <w:t xml:space="preserve">     17,091,666.67 </w:t>
            </w:r>
          </w:p>
        </w:tc>
        <w:tc>
          <w:tcPr>
            <w:tcW w:w="1530" w:type="dxa"/>
            <w:tcBorders>
              <w:top w:val="single" w:sz="4" w:space="0" w:color="8EA9DB"/>
              <w:left w:val="nil"/>
              <w:bottom w:val="nil"/>
              <w:right w:val="nil"/>
            </w:tcBorders>
            <w:shd w:val="clear" w:color="auto" w:fill="D9E1F2"/>
            <w:noWrap/>
            <w:vAlign w:val="bottom"/>
            <w:hideMark/>
          </w:tcPr>
          <w:p w14:paraId="78E5EC08" w14:textId="77777777" w:rsidR="00AF58F9" w:rsidRPr="005D1B0E" w:rsidRDefault="00AF58F9" w:rsidP="002B37CE">
            <w:pPr>
              <w:spacing w:after="0" w:line="360" w:lineRule="auto"/>
              <w:jc w:val="both"/>
              <w:rPr>
                <w:rFonts w:eastAsia="Times New Roman" w:cs="Times New Roman"/>
                <w:b/>
                <w:bCs/>
                <w:sz w:val="20"/>
                <w:szCs w:val="20"/>
                <w:lang w:val="en-US"/>
              </w:rPr>
            </w:pPr>
            <w:r w:rsidRPr="005D1B0E">
              <w:rPr>
                <w:rFonts w:eastAsia="Times New Roman" w:cs="Times New Roman"/>
                <w:b/>
                <w:bCs/>
                <w:sz w:val="20"/>
                <w:szCs w:val="20"/>
                <w:lang w:val="en-US"/>
              </w:rPr>
              <w:t xml:space="preserve">    6,172,222.22 </w:t>
            </w:r>
          </w:p>
        </w:tc>
        <w:tc>
          <w:tcPr>
            <w:tcW w:w="1620" w:type="dxa"/>
            <w:tcBorders>
              <w:top w:val="single" w:sz="4" w:space="0" w:color="8EA9DB"/>
              <w:left w:val="nil"/>
              <w:bottom w:val="nil"/>
              <w:right w:val="nil"/>
            </w:tcBorders>
            <w:shd w:val="clear" w:color="auto" w:fill="D9E1F2"/>
            <w:noWrap/>
            <w:vAlign w:val="bottom"/>
            <w:hideMark/>
          </w:tcPr>
          <w:p w14:paraId="279CE8D1" w14:textId="77777777" w:rsidR="00AF58F9" w:rsidRPr="005D1B0E" w:rsidRDefault="00AF58F9" w:rsidP="002B37CE">
            <w:pPr>
              <w:spacing w:after="0" w:line="360" w:lineRule="auto"/>
              <w:jc w:val="both"/>
              <w:rPr>
                <w:rFonts w:eastAsia="Times New Roman" w:cs="Times New Roman"/>
                <w:b/>
                <w:bCs/>
                <w:sz w:val="20"/>
                <w:szCs w:val="20"/>
                <w:lang w:val="en-US"/>
              </w:rPr>
            </w:pPr>
            <w:r w:rsidRPr="005D1B0E">
              <w:rPr>
                <w:rFonts w:eastAsia="Times New Roman" w:cs="Times New Roman"/>
                <w:b/>
                <w:bCs/>
                <w:sz w:val="20"/>
                <w:szCs w:val="20"/>
                <w:lang w:val="en-US"/>
              </w:rPr>
              <w:t xml:space="preserve">    10,642,592.59 </w:t>
            </w:r>
          </w:p>
        </w:tc>
        <w:tc>
          <w:tcPr>
            <w:tcW w:w="1530" w:type="dxa"/>
            <w:tcBorders>
              <w:top w:val="single" w:sz="4" w:space="0" w:color="8EA9DB"/>
              <w:left w:val="nil"/>
              <w:bottom w:val="nil"/>
              <w:right w:val="nil"/>
            </w:tcBorders>
            <w:shd w:val="clear" w:color="auto" w:fill="D9E1F2"/>
            <w:noWrap/>
            <w:vAlign w:val="bottom"/>
            <w:hideMark/>
          </w:tcPr>
          <w:p w14:paraId="499C61C8" w14:textId="77777777" w:rsidR="00AF58F9" w:rsidRPr="005D1B0E" w:rsidRDefault="00AF58F9" w:rsidP="002B37CE">
            <w:pPr>
              <w:spacing w:after="0" w:line="360" w:lineRule="auto"/>
              <w:jc w:val="both"/>
              <w:rPr>
                <w:rFonts w:eastAsia="Times New Roman" w:cs="Times New Roman"/>
                <w:b/>
                <w:bCs/>
                <w:sz w:val="20"/>
                <w:szCs w:val="20"/>
                <w:lang w:val="en-US"/>
              </w:rPr>
            </w:pPr>
            <w:r w:rsidRPr="005D1B0E">
              <w:rPr>
                <w:rFonts w:eastAsia="Times New Roman" w:cs="Times New Roman"/>
                <w:b/>
                <w:bCs/>
                <w:sz w:val="20"/>
                <w:szCs w:val="20"/>
                <w:lang w:val="en-US"/>
              </w:rPr>
              <w:t xml:space="preserve">    4,058,974.36 </w:t>
            </w:r>
          </w:p>
        </w:tc>
        <w:tc>
          <w:tcPr>
            <w:tcW w:w="1620" w:type="dxa"/>
            <w:tcBorders>
              <w:top w:val="single" w:sz="4" w:space="0" w:color="8EA9DB"/>
              <w:left w:val="nil"/>
              <w:bottom w:val="nil"/>
              <w:right w:val="nil"/>
            </w:tcBorders>
            <w:shd w:val="clear" w:color="auto" w:fill="D9E1F2"/>
            <w:noWrap/>
            <w:vAlign w:val="bottom"/>
            <w:hideMark/>
          </w:tcPr>
          <w:p w14:paraId="0F6016EB" w14:textId="77777777" w:rsidR="00AF58F9" w:rsidRPr="005D1B0E" w:rsidRDefault="00AF58F9" w:rsidP="008A40DA">
            <w:pPr>
              <w:spacing w:before="240" w:line="360" w:lineRule="auto"/>
              <w:jc w:val="both"/>
              <w:rPr>
                <w:rFonts w:eastAsia="Times New Roman" w:cs="Times New Roman"/>
                <w:b/>
                <w:bCs/>
                <w:sz w:val="20"/>
                <w:szCs w:val="20"/>
                <w:lang w:val="en-US"/>
              </w:rPr>
            </w:pPr>
            <w:r w:rsidRPr="005D1B0E">
              <w:rPr>
                <w:rFonts w:eastAsia="Times New Roman" w:cs="Times New Roman"/>
                <w:b/>
                <w:bCs/>
                <w:sz w:val="20"/>
                <w:szCs w:val="20"/>
                <w:lang w:val="en-US"/>
              </w:rPr>
              <w:t xml:space="preserve">    15,688,333.33 </w:t>
            </w:r>
          </w:p>
        </w:tc>
      </w:tr>
    </w:tbl>
    <w:p w14:paraId="03AD6DC5" w14:textId="30DD338C" w:rsidR="00AF58F9" w:rsidRPr="005D1B0E" w:rsidRDefault="00AF58F9" w:rsidP="002B37CE">
      <w:pPr>
        <w:spacing w:line="360" w:lineRule="auto"/>
        <w:jc w:val="both"/>
        <w:rPr>
          <w:rFonts w:cs="Times New Roman"/>
          <w:lang w:val="en-US"/>
        </w:rPr>
      </w:pPr>
    </w:p>
    <w:p w14:paraId="2F58C528" w14:textId="4BD65FA5" w:rsidR="00AF58F9" w:rsidRPr="005D1B0E" w:rsidRDefault="008A40DA" w:rsidP="002B37CE">
      <w:pPr>
        <w:pStyle w:val="Title"/>
        <w:spacing w:before="240" w:line="360" w:lineRule="auto"/>
        <w:jc w:val="both"/>
        <w:rPr>
          <w:rFonts w:cs="Times New Roman"/>
          <w:lang w:val="en-US"/>
        </w:rPr>
      </w:pPr>
      <w:bookmarkStart w:id="58" w:name="_Hlk504240987"/>
      <w:r w:rsidRPr="005D1B0E">
        <w:rPr>
          <w:rFonts w:cs="Times New Roman"/>
          <w:noProof/>
          <w:lang w:val="en-US"/>
        </w:rPr>
        <w:drawing>
          <wp:inline distT="0" distB="0" distL="0" distR="0" wp14:anchorId="7A20132E" wp14:editId="3528010F">
            <wp:extent cx="5969000" cy="3345625"/>
            <wp:effectExtent l="0" t="0" r="12700" b="7620"/>
            <wp:docPr id="2"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57794130" w14:textId="77777777" w:rsidR="008A40DA" w:rsidRDefault="008A40DA" w:rsidP="008A40DA">
      <w:pPr>
        <w:spacing w:after="0" w:line="360" w:lineRule="auto"/>
        <w:jc w:val="both"/>
        <w:rPr>
          <w:rFonts w:cs="Times New Roman"/>
          <w:sz w:val="24"/>
          <w:szCs w:val="24"/>
        </w:rPr>
      </w:pPr>
    </w:p>
    <w:p w14:paraId="1BFC0B6F" w14:textId="77777777" w:rsidR="008A40DA" w:rsidRDefault="008A40DA" w:rsidP="008A40DA">
      <w:pPr>
        <w:spacing w:after="0" w:line="360" w:lineRule="auto"/>
        <w:jc w:val="both"/>
        <w:rPr>
          <w:rFonts w:cs="Times New Roman"/>
          <w:sz w:val="24"/>
          <w:szCs w:val="24"/>
        </w:rPr>
      </w:pPr>
    </w:p>
    <w:p w14:paraId="14D92717" w14:textId="77777777" w:rsidR="008A40DA" w:rsidRDefault="008A40DA" w:rsidP="008A40DA">
      <w:pPr>
        <w:spacing w:after="0" w:line="360" w:lineRule="auto"/>
        <w:jc w:val="both"/>
        <w:rPr>
          <w:rFonts w:cs="Times New Roman"/>
          <w:sz w:val="24"/>
          <w:szCs w:val="24"/>
        </w:rPr>
      </w:pPr>
    </w:p>
    <w:p w14:paraId="7B9057E9" w14:textId="2F4F6B6E" w:rsidR="00C615A1" w:rsidRPr="008A40DA" w:rsidRDefault="00C615A1" w:rsidP="008A40DA">
      <w:pPr>
        <w:spacing w:after="0" w:line="360" w:lineRule="auto"/>
        <w:jc w:val="both"/>
        <w:rPr>
          <w:rFonts w:eastAsia="Times New Roman" w:cs="Times New Roman"/>
          <w:b/>
          <w:bCs/>
          <w:sz w:val="24"/>
          <w:szCs w:val="24"/>
          <w:lang w:val="en-US"/>
        </w:rPr>
      </w:pPr>
      <w:r w:rsidRPr="008A40DA">
        <w:rPr>
          <w:rFonts w:cs="Times New Roman"/>
          <w:sz w:val="24"/>
          <w:szCs w:val="24"/>
        </w:rPr>
        <w:lastRenderedPageBreak/>
        <w:t>As observed from above table, the estimated average price of residential properties as valued by Brokers for different types of houses appears as follows:</w:t>
      </w:r>
    </w:p>
    <w:p w14:paraId="6B897150" w14:textId="77777777" w:rsidR="00C615A1" w:rsidRPr="008A40DA" w:rsidRDefault="00C615A1" w:rsidP="008A40DA">
      <w:pPr>
        <w:pStyle w:val="ListParagraph"/>
        <w:numPr>
          <w:ilvl w:val="0"/>
          <w:numId w:val="7"/>
        </w:numPr>
        <w:spacing w:after="0" w:line="360" w:lineRule="auto"/>
        <w:jc w:val="both"/>
        <w:rPr>
          <w:rFonts w:eastAsia="Times New Roman" w:cs="Times New Roman"/>
          <w:b/>
          <w:bCs/>
          <w:sz w:val="24"/>
          <w:szCs w:val="24"/>
          <w:lang w:val="en-US"/>
        </w:rPr>
      </w:pPr>
      <w:r w:rsidRPr="008A40DA">
        <w:rPr>
          <w:rFonts w:eastAsia="Times New Roman" w:cs="Times New Roman"/>
          <w:b/>
          <w:bCs/>
          <w:sz w:val="24"/>
          <w:szCs w:val="24"/>
          <w:lang w:val="en-US"/>
        </w:rPr>
        <w:t>Br17,091,666.67 for</w:t>
      </w:r>
      <w:r w:rsidRPr="008A40DA">
        <w:rPr>
          <w:rFonts w:cs="Times New Roman"/>
          <w:sz w:val="24"/>
          <w:szCs w:val="24"/>
        </w:rPr>
        <w:t xml:space="preserve"> G+1 Lex, </w:t>
      </w:r>
    </w:p>
    <w:p w14:paraId="12CD0B04" w14:textId="77777777" w:rsidR="00C615A1" w:rsidRPr="008A40DA" w:rsidRDefault="00C615A1" w:rsidP="008A40DA">
      <w:pPr>
        <w:pStyle w:val="ListParagraph"/>
        <w:numPr>
          <w:ilvl w:val="0"/>
          <w:numId w:val="7"/>
        </w:numPr>
        <w:spacing w:after="0" w:line="360" w:lineRule="auto"/>
        <w:jc w:val="both"/>
        <w:rPr>
          <w:rFonts w:eastAsia="Times New Roman" w:cs="Times New Roman"/>
          <w:b/>
          <w:bCs/>
          <w:sz w:val="24"/>
          <w:szCs w:val="24"/>
          <w:lang w:val="en-US"/>
        </w:rPr>
      </w:pPr>
      <w:r w:rsidRPr="008A40DA">
        <w:rPr>
          <w:rFonts w:eastAsia="Times New Roman" w:cs="Times New Roman"/>
          <w:b/>
          <w:bCs/>
          <w:sz w:val="24"/>
          <w:szCs w:val="24"/>
          <w:lang w:val="en-US"/>
        </w:rPr>
        <w:t xml:space="preserve">Br6,172,222.22 for </w:t>
      </w:r>
      <w:r w:rsidRPr="008A40DA">
        <w:rPr>
          <w:rFonts w:cs="Times New Roman"/>
          <w:sz w:val="24"/>
          <w:szCs w:val="24"/>
        </w:rPr>
        <w:t xml:space="preserve">G+1 N, </w:t>
      </w:r>
    </w:p>
    <w:p w14:paraId="5F2C6328" w14:textId="77777777" w:rsidR="00C615A1" w:rsidRPr="008A40DA" w:rsidRDefault="00C615A1" w:rsidP="008A40DA">
      <w:pPr>
        <w:pStyle w:val="ListParagraph"/>
        <w:numPr>
          <w:ilvl w:val="0"/>
          <w:numId w:val="7"/>
        </w:numPr>
        <w:spacing w:after="0" w:line="360" w:lineRule="auto"/>
        <w:jc w:val="both"/>
        <w:rPr>
          <w:rFonts w:eastAsia="Times New Roman" w:cs="Times New Roman"/>
          <w:b/>
          <w:bCs/>
          <w:sz w:val="24"/>
          <w:szCs w:val="24"/>
          <w:lang w:val="en-US"/>
        </w:rPr>
      </w:pPr>
      <w:r w:rsidRPr="008A40DA">
        <w:rPr>
          <w:rFonts w:eastAsia="Times New Roman" w:cs="Times New Roman"/>
          <w:b/>
          <w:bCs/>
          <w:sz w:val="24"/>
          <w:szCs w:val="24"/>
          <w:lang w:val="en-US"/>
        </w:rPr>
        <w:t>Br10,642,592.59 for</w:t>
      </w:r>
      <w:r w:rsidRPr="008A40DA">
        <w:rPr>
          <w:rFonts w:cs="Times New Roman"/>
          <w:sz w:val="24"/>
          <w:szCs w:val="24"/>
        </w:rPr>
        <w:t xml:space="preserve"> G+2, </w:t>
      </w:r>
    </w:p>
    <w:p w14:paraId="44E4D30B" w14:textId="77777777" w:rsidR="00C615A1" w:rsidRPr="008A40DA" w:rsidRDefault="00C615A1" w:rsidP="008A40DA">
      <w:pPr>
        <w:pStyle w:val="ListParagraph"/>
        <w:numPr>
          <w:ilvl w:val="0"/>
          <w:numId w:val="7"/>
        </w:numPr>
        <w:spacing w:after="0" w:line="360" w:lineRule="auto"/>
        <w:jc w:val="both"/>
        <w:rPr>
          <w:rFonts w:eastAsia="Times New Roman" w:cs="Times New Roman"/>
          <w:b/>
          <w:bCs/>
          <w:sz w:val="24"/>
          <w:szCs w:val="24"/>
          <w:lang w:val="en-US"/>
        </w:rPr>
      </w:pPr>
      <w:r w:rsidRPr="008A40DA">
        <w:rPr>
          <w:rFonts w:eastAsia="Times New Roman" w:cs="Times New Roman"/>
          <w:b/>
          <w:bCs/>
          <w:sz w:val="24"/>
          <w:szCs w:val="24"/>
          <w:lang w:val="en-US"/>
        </w:rPr>
        <w:t xml:space="preserve">Br4,058,974.36 for </w:t>
      </w:r>
      <w:r w:rsidR="007A0A71" w:rsidRPr="008A40DA">
        <w:rPr>
          <w:rFonts w:cs="Times New Roman"/>
          <w:sz w:val="24"/>
          <w:szCs w:val="24"/>
        </w:rPr>
        <w:t>Villa</w:t>
      </w:r>
      <w:r w:rsidRPr="008A40DA">
        <w:rPr>
          <w:rFonts w:cs="Times New Roman"/>
          <w:sz w:val="24"/>
          <w:szCs w:val="24"/>
        </w:rPr>
        <w:t xml:space="preserve"> and </w:t>
      </w:r>
    </w:p>
    <w:p w14:paraId="19811AD9" w14:textId="77777777" w:rsidR="00C615A1" w:rsidRPr="008A40DA" w:rsidRDefault="00C615A1" w:rsidP="008A40DA">
      <w:pPr>
        <w:pStyle w:val="ListParagraph"/>
        <w:numPr>
          <w:ilvl w:val="0"/>
          <w:numId w:val="7"/>
        </w:numPr>
        <w:spacing w:after="0" w:line="360" w:lineRule="auto"/>
        <w:jc w:val="both"/>
        <w:rPr>
          <w:rFonts w:eastAsia="Times New Roman" w:cs="Times New Roman"/>
          <w:b/>
          <w:bCs/>
          <w:sz w:val="24"/>
          <w:szCs w:val="24"/>
          <w:lang w:val="en-US"/>
        </w:rPr>
      </w:pPr>
      <w:r w:rsidRPr="008A40DA">
        <w:rPr>
          <w:rFonts w:eastAsia="Times New Roman" w:cs="Times New Roman"/>
          <w:b/>
          <w:bCs/>
          <w:sz w:val="24"/>
          <w:szCs w:val="24"/>
          <w:lang w:val="en-US"/>
        </w:rPr>
        <w:t xml:space="preserve">Br15,688,333.33 for </w:t>
      </w:r>
      <w:r w:rsidRPr="008A40DA">
        <w:rPr>
          <w:rFonts w:cs="Times New Roman"/>
          <w:sz w:val="24"/>
          <w:szCs w:val="24"/>
        </w:rPr>
        <w:t xml:space="preserve">old luxury. </w:t>
      </w:r>
    </w:p>
    <w:bookmarkEnd w:id="58"/>
    <w:p w14:paraId="08EFC61C" w14:textId="77777777" w:rsidR="00AF58F9" w:rsidRPr="005D1B0E" w:rsidRDefault="00AF58F9" w:rsidP="002B37CE">
      <w:pPr>
        <w:autoSpaceDE w:val="0"/>
        <w:autoSpaceDN w:val="0"/>
        <w:adjustRightInd w:val="0"/>
        <w:spacing w:before="240" w:line="360" w:lineRule="auto"/>
        <w:jc w:val="both"/>
        <w:rPr>
          <w:rFonts w:eastAsia="Calibri" w:cs="Times New Roman"/>
          <w:sz w:val="24"/>
          <w:szCs w:val="24"/>
          <w:lang w:val="en-US"/>
        </w:rPr>
      </w:pPr>
      <w:r w:rsidRPr="005D1B0E">
        <w:rPr>
          <w:rFonts w:eastAsia="Calibri" w:cs="Times New Roman"/>
          <w:sz w:val="24"/>
          <w:szCs w:val="24"/>
          <w:lang w:val="en-US"/>
        </w:rPr>
        <w:t xml:space="preserve">After controlling for several qualitative characteristics of the properties sold (using an Auction selling mechanism), we can easily examine differences between selling prices at auctions and private treaty. </w:t>
      </w:r>
      <w:r w:rsidR="00C615A1" w:rsidRPr="005D1B0E">
        <w:rPr>
          <w:rFonts w:eastAsia="Calibri" w:cs="Times New Roman"/>
          <w:sz w:val="24"/>
          <w:szCs w:val="24"/>
          <w:lang w:val="en-US"/>
        </w:rPr>
        <w:t>The</w:t>
      </w:r>
      <w:r w:rsidRPr="005D1B0E">
        <w:rPr>
          <w:rFonts w:eastAsia="Calibri" w:cs="Times New Roman"/>
          <w:sz w:val="24"/>
          <w:szCs w:val="24"/>
          <w:lang w:val="en-US"/>
        </w:rPr>
        <w:t xml:space="preserve"> following table </w:t>
      </w:r>
      <w:r w:rsidR="00C615A1" w:rsidRPr="005D1B0E">
        <w:rPr>
          <w:rFonts w:eastAsia="Calibri" w:cs="Times New Roman"/>
          <w:sz w:val="24"/>
          <w:szCs w:val="24"/>
          <w:lang w:val="en-US"/>
        </w:rPr>
        <w:t>presents</w:t>
      </w:r>
      <w:r w:rsidRPr="005D1B0E">
        <w:rPr>
          <w:rFonts w:eastAsia="Calibri" w:cs="Times New Roman"/>
          <w:sz w:val="24"/>
          <w:szCs w:val="24"/>
          <w:lang w:val="en-US"/>
        </w:rPr>
        <w:t xml:space="preserve"> housing transactions in Woreda</w:t>
      </w:r>
      <w:r w:rsidR="00C615A1" w:rsidRPr="005D1B0E">
        <w:rPr>
          <w:rFonts w:eastAsia="Calibri" w:cs="Times New Roman"/>
          <w:sz w:val="24"/>
          <w:szCs w:val="24"/>
          <w:lang w:val="en-US"/>
        </w:rPr>
        <w:t xml:space="preserve"> </w:t>
      </w:r>
      <w:r w:rsidRPr="005D1B0E">
        <w:rPr>
          <w:rFonts w:eastAsia="Calibri" w:cs="Times New Roman"/>
          <w:sz w:val="24"/>
          <w:szCs w:val="24"/>
          <w:lang w:val="en-US"/>
        </w:rPr>
        <w:t>5, Woreda</w:t>
      </w:r>
      <w:r w:rsidR="00C615A1" w:rsidRPr="005D1B0E">
        <w:rPr>
          <w:rFonts w:eastAsia="Calibri" w:cs="Times New Roman"/>
          <w:sz w:val="24"/>
          <w:szCs w:val="24"/>
          <w:lang w:val="en-US"/>
        </w:rPr>
        <w:t xml:space="preserve"> </w:t>
      </w:r>
      <w:r w:rsidRPr="005D1B0E">
        <w:rPr>
          <w:rFonts w:eastAsia="Calibri" w:cs="Times New Roman"/>
          <w:sz w:val="24"/>
          <w:szCs w:val="24"/>
          <w:lang w:val="en-US"/>
        </w:rPr>
        <w:t xml:space="preserve">6 and Woreda 11 over </w:t>
      </w:r>
      <w:r w:rsidR="00C615A1" w:rsidRPr="005D1B0E">
        <w:rPr>
          <w:rFonts w:eastAsia="Calibri" w:cs="Times New Roman"/>
          <w:sz w:val="24"/>
          <w:szCs w:val="24"/>
          <w:lang w:val="en-US"/>
        </w:rPr>
        <w:t xml:space="preserve">the </w:t>
      </w:r>
      <w:r w:rsidRPr="005D1B0E">
        <w:rPr>
          <w:rFonts w:eastAsia="Calibri" w:cs="Times New Roman"/>
          <w:sz w:val="24"/>
          <w:szCs w:val="24"/>
          <w:lang w:val="en-US"/>
        </w:rPr>
        <w:t xml:space="preserve">period </w:t>
      </w:r>
      <w:r w:rsidR="00C615A1" w:rsidRPr="005D1B0E">
        <w:rPr>
          <w:rFonts w:eastAsia="Calibri" w:cs="Times New Roman"/>
          <w:sz w:val="24"/>
          <w:szCs w:val="24"/>
          <w:lang w:val="en-US"/>
        </w:rPr>
        <w:t xml:space="preserve">from </w:t>
      </w:r>
      <w:r w:rsidRPr="005D1B0E">
        <w:rPr>
          <w:rFonts w:eastAsia="Calibri" w:cs="Times New Roman"/>
          <w:sz w:val="24"/>
          <w:szCs w:val="24"/>
          <w:lang w:val="en-US"/>
        </w:rPr>
        <w:t>September 2014 through April 2017.</w:t>
      </w:r>
    </w:p>
    <w:p w14:paraId="718FDA63" w14:textId="6FD34462" w:rsidR="00AF58F9" w:rsidRPr="005D1B0E" w:rsidRDefault="008A40DA" w:rsidP="002B37CE">
      <w:pPr>
        <w:autoSpaceDE w:val="0"/>
        <w:autoSpaceDN w:val="0"/>
        <w:adjustRightInd w:val="0"/>
        <w:spacing w:before="240" w:line="360" w:lineRule="auto"/>
        <w:jc w:val="both"/>
        <w:rPr>
          <w:rFonts w:eastAsia="Calibri" w:cs="Times New Roman"/>
          <w:b/>
          <w:sz w:val="24"/>
          <w:szCs w:val="24"/>
          <w:lang w:val="en-US"/>
        </w:rPr>
      </w:pPr>
      <w:r w:rsidRPr="005D1B0E">
        <w:rPr>
          <w:rFonts w:cs="Times New Roman"/>
          <w:noProof/>
          <w:lang w:val="en-US"/>
        </w:rPr>
        <w:drawing>
          <wp:anchor distT="0" distB="0" distL="114300" distR="114300" simplePos="0" relativeHeight="251685888" behindDoc="1" locked="0" layoutInCell="1" allowOverlap="1" wp14:anchorId="2DD3E3B9" wp14:editId="4865358A">
            <wp:simplePos x="0" y="0"/>
            <wp:positionH relativeFrom="margin">
              <wp:posOffset>-30480</wp:posOffset>
            </wp:positionH>
            <wp:positionV relativeFrom="paragraph">
              <wp:posOffset>1717040</wp:posOffset>
            </wp:positionV>
            <wp:extent cx="6071870" cy="2638425"/>
            <wp:effectExtent l="0" t="0" r="5080" b="9525"/>
            <wp:wrapTight wrapText="bothSides">
              <wp:wrapPolygon edited="0">
                <wp:start x="0" y="0"/>
                <wp:lineTo x="0" y="21522"/>
                <wp:lineTo x="21550" y="21522"/>
                <wp:lineTo x="21550" y="0"/>
                <wp:lineTo x="0" y="0"/>
              </wp:wrapPolygon>
            </wp:wrapTight>
            <wp:docPr id="5"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14:sizeRelV relativeFrom="margin">
              <wp14:pctHeight>0</wp14:pctHeight>
            </wp14:sizeRelV>
          </wp:anchor>
        </w:drawing>
      </w:r>
      <w:r w:rsidR="00AF58F9" w:rsidRPr="005D1B0E">
        <w:rPr>
          <w:rFonts w:eastAsia="Calibri" w:cs="Times New Roman"/>
          <w:b/>
          <w:sz w:val="24"/>
          <w:szCs w:val="24"/>
          <w:lang w:val="en-US"/>
        </w:rPr>
        <w:t xml:space="preserve">Table 7: Property price variation by Sales method and type of property </w:t>
      </w:r>
    </w:p>
    <w:tbl>
      <w:tblPr>
        <w:tblW w:w="9466" w:type="dxa"/>
        <w:tblInd w:w="-10" w:type="dxa"/>
        <w:tblLook w:val="04A0" w:firstRow="1" w:lastRow="0" w:firstColumn="1" w:lastColumn="0" w:noHBand="0" w:noVBand="1"/>
      </w:tblPr>
      <w:tblGrid>
        <w:gridCol w:w="2610"/>
        <w:gridCol w:w="1366"/>
        <w:gridCol w:w="1334"/>
        <w:gridCol w:w="1366"/>
        <w:gridCol w:w="1424"/>
        <w:gridCol w:w="1366"/>
      </w:tblGrid>
      <w:tr w:rsidR="008062E2" w:rsidRPr="005D1B0E" w14:paraId="598F8F1A" w14:textId="77777777" w:rsidTr="008062E2">
        <w:trPr>
          <w:trHeight w:val="330"/>
        </w:trPr>
        <w:tc>
          <w:tcPr>
            <w:tcW w:w="2610" w:type="dxa"/>
            <w:tcBorders>
              <w:top w:val="single" w:sz="8" w:space="0" w:color="5B9BD5"/>
              <w:left w:val="single" w:sz="8" w:space="0" w:color="5B9BD5"/>
              <w:bottom w:val="single" w:sz="8" w:space="0" w:color="5B9BD5"/>
              <w:right w:val="nil"/>
            </w:tcBorders>
            <w:shd w:val="clear" w:color="auto" w:fill="5B9BD5"/>
            <w:noWrap/>
            <w:vAlign w:val="center"/>
            <w:hideMark/>
          </w:tcPr>
          <w:p w14:paraId="36BA0D57" w14:textId="77777777" w:rsidR="00AF58F9" w:rsidRPr="005D1B0E" w:rsidRDefault="008062E2" w:rsidP="002B37CE">
            <w:pPr>
              <w:spacing w:after="0" w:line="360" w:lineRule="auto"/>
              <w:ind w:firstLineChars="100" w:firstLine="201"/>
              <w:jc w:val="both"/>
              <w:rPr>
                <w:rFonts w:eastAsia="Times New Roman" w:cs="Times New Roman"/>
                <w:b/>
                <w:bCs/>
                <w:sz w:val="20"/>
                <w:szCs w:val="20"/>
                <w:lang w:val="en-US"/>
              </w:rPr>
            </w:pPr>
            <w:r w:rsidRPr="005D1B0E">
              <w:rPr>
                <w:rFonts w:eastAsia="Times New Roman" w:cs="Times New Roman"/>
                <w:b/>
                <w:bCs/>
                <w:sz w:val="20"/>
                <w:szCs w:val="20"/>
                <w:lang w:val="en-US"/>
              </w:rPr>
              <w:t>Property type</w:t>
            </w:r>
          </w:p>
        </w:tc>
        <w:tc>
          <w:tcPr>
            <w:tcW w:w="1366" w:type="dxa"/>
            <w:tcBorders>
              <w:top w:val="single" w:sz="8" w:space="0" w:color="5B9BD5"/>
              <w:left w:val="nil"/>
              <w:bottom w:val="single" w:sz="8" w:space="0" w:color="5B9BD5"/>
              <w:right w:val="nil"/>
            </w:tcBorders>
            <w:shd w:val="clear" w:color="auto" w:fill="5B9BD5"/>
            <w:noWrap/>
            <w:vAlign w:val="center"/>
            <w:hideMark/>
          </w:tcPr>
          <w:p w14:paraId="1A9E825F" w14:textId="77777777" w:rsidR="00AF58F9" w:rsidRPr="005D1B0E" w:rsidRDefault="00AF58F9" w:rsidP="002B37CE">
            <w:pPr>
              <w:spacing w:after="0" w:line="360" w:lineRule="auto"/>
              <w:jc w:val="both"/>
              <w:rPr>
                <w:rFonts w:eastAsia="Times New Roman" w:cs="Times New Roman"/>
                <w:b/>
                <w:bCs/>
                <w:sz w:val="20"/>
                <w:szCs w:val="20"/>
                <w:lang w:val="en-US"/>
              </w:rPr>
            </w:pPr>
            <w:r w:rsidRPr="005D1B0E">
              <w:rPr>
                <w:rFonts w:eastAsia="Times New Roman" w:cs="Times New Roman"/>
                <w:b/>
                <w:bCs/>
                <w:sz w:val="20"/>
                <w:szCs w:val="20"/>
                <w:lang w:val="en-US"/>
              </w:rPr>
              <w:t>G+1 Lex</w:t>
            </w:r>
          </w:p>
        </w:tc>
        <w:tc>
          <w:tcPr>
            <w:tcW w:w="1334" w:type="dxa"/>
            <w:tcBorders>
              <w:top w:val="single" w:sz="8" w:space="0" w:color="5B9BD5"/>
              <w:left w:val="nil"/>
              <w:bottom w:val="single" w:sz="8" w:space="0" w:color="5B9BD5"/>
              <w:right w:val="nil"/>
            </w:tcBorders>
            <w:shd w:val="clear" w:color="auto" w:fill="5B9BD5"/>
            <w:noWrap/>
            <w:vAlign w:val="center"/>
            <w:hideMark/>
          </w:tcPr>
          <w:p w14:paraId="4DFC4017" w14:textId="77777777" w:rsidR="00AF58F9" w:rsidRPr="005D1B0E" w:rsidRDefault="00AF58F9" w:rsidP="002B37CE">
            <w:pPr>
              <w:spacing w:after="0" w:line="360" w:lineRule="auto"/>
              <w:jc w:val="both"/>
              <w:rPr>
                <w:rFonts w:eastAsia="Times New Roman" w:cs="Times New Roman"/>
                <w:b/>
                <w:bCs/>
                <w:sz w:val="20"/>
                <w:szCs w:val="20"/>
                <w:lang w:val="en-US"/>
              </w:rPr>
            </w:pPr>
            <w:r w:rsidRPr="005D1B0E">
              <w:rPr>
                <w:rFonts w:eastAsia="Times New Roman" w:cs="Times New Roman"/>
                <w:b/>
                <w:bCs/>
                <w:sz w:val="20"/>
                <w:szCs w:val="20"/>
                <w:lang w:val="en-US"/>
              </w:rPr>
              <w:t>G+1 N</w:t>
            </w:r>
          </w:p>
        </w:tc>
        <w:tc>
          <w:tcPr>
            <w:tcW w:w="1366" w:type="dxa"/>
            <w:tcBorders>
              <w:top w:val="single" w:sz="8" w:space="0" w:color="5B9BD5"/>
              <w:left w:val="nil"/>
              <w:bottom w:val="single" w:sz="8" w:space="0" w:color="5B9BD5"/>
              <w:right w:val="nil"/>
            </w:tcBorders>
            <w:shd w:val="clear" w:color="auto" w:fill="5B9BD5"/>
            <w:noWrap/>
            <w:vAlign w:val="center"/>
            <w:hideMark/>
          </w:tcPr>
          <w:p w14:paraId="61339A6E" w14:textId="77777777" w:rsidR="00AF58F9" w:rsidRPr="005D1B0E" w:rsidRDefault="00AF58F9" w:rsidP="002B37CE">
            <w:pPr>
              <w:spacing w:after="0" w:line="360" w:lineRule="auto"/>
              <w:jc w:val="both"/>
              <w:rPr>
                <w:rFonts w:eastAsia="Times New Roman" w:cs="Times New Roman"/>
                <w:b/>
                <w:bCs/>
                <w:sz w:val="20"/>
                <w:szCs w:val="20"/>
                <w:lang w:val="en-US"/>
              </w:rPr>
            </w:pPr>
            <w:r w:rsidRPr="005D1B0E">
              <w:rPr>
                <w:rFonts w:eastAsia="Times New Roman" w:cs="Times New Roman"/>
                <w:b/>
                <w:bCs/>
                <w:sz w:val="20"/>
                <w:szCs w:val="20"/>
                <w:lang w:val="en-US"/>
              </w:rPr>
              <w:t>G+2</w:t>
            </w:r>
          </w:p>
        </w:tc>
        <w:tc>
          <w:tcPr>
            <w:tcW w:w="1424" w:type="dxa"/>
            <w:tcBorders>
              <w:top w:val="single" w:sz="8" w:space="0" w:color="5B9BD5"/>
              <w:left w:val="nil"/>
              <w:bottom w:val="single" w:sz="8" w:space="0" w:color="5B9BD5"/>
              <w:right w:val="nil"/>
            </w:tcBorders>
            <w:shd w:val="clear" w:color="auto" w:fill="5B9BD5"/>
            <w:noWrap/>
            <w:vAlign w:val="center"/>
            <w:hideMark/>
          </w:tcPr>
          <w:p w14:paraId="13B85344" w14:textId="77777777" w:rsidR="00AF58F9" w:rsidRPr="005D1B0E" w:rsidRDefault="007A0A71" w:rsidP="002B37CE">
            <w:pPr>
              <w:spacing w:after="0" w:line="360" w:lineRule="auto"/>
              <w:jc w:val="both"/>
              <w:rPr>
                <w:rFonts w:eastAsia="Times New Roman" w:cs="Times New Roman"/>
                <w:b/>
                <w:bCs/>
                <w:sz w:val="20"/>
                <w:szCs w:val="20"/>
                <w:lang w:val="en-US"/>
              </w:rPr>
            </w:pPr>
            <w:r>
              <w:rPr>
                <w:rFonts w:eastAsia="Times New Roman" w:cs="Times New Roman"/>
                <w:b/>
                <w:bCs/>
                <w:sz w:val="20"/>
                <w:szCs w:val="20"/>
                <w:lang w:val="en-US"/>
              </w:rPr>
              <w:t>Villa</w:t>
            </w:r>
          </w:p>
        </w:tc>
        <w:tc>
          <w:tcPr>
            <w:tcW w:w="1366" w:type="dxa"/>
            <w:tcBorders>
              <w:top w:val="single" w:sz="8" w:space="0" w:color="5B9BD5"/>
              <w:left w:val="nil"/>
              <w:bottom w:val="single" w:sz="8" w:space="0" w:color="5B9BD5"/>
              <w:right w:val="nil"/>
            </w:tcBorders>
            <w:shd w:val="clear" w:color="auto" w:fill="5B9BD5"/>
            <w:noWrap/>
            <w:vAlign w:val="center"/>
            <w:hideMark/>
          </w:tcPr>
          <w:p w14:paraId="215F215C" w14:textId="77777777" w:rsidR="00AF58F9" w:rsidRPr="005D1B0E" w:rsidRDefault="00AF58F9" w:rsidP="002B37CE">
            <w:pPr>
              <w:spacing w:after="0" w:line="360" w:lineRule="auto"/>
              <w:jc w:val="both"/>
              <w:rPr>
                <w:rFonts w:eastAsia="Times New Roman" w:cs="Times New Roman"/>
                <w:b/>
                <w:bCs/>
                <w:sz w:val="20"/>
                <w:szCs w:val="20"/>
                <w:lang w:val="en-US"/>
              </w:rPr>
            </w:pPr>
            <w:r w:rsidRPr="005D1B0E">
              <w:rPr>
                <w:rFonts w:eastAsia="Times New Roman" w:cs="Times New Roman"/>
                <w:b/>
                <w:bCs/>
                <w:sz w:val="20"/>
                <w:szCs w:val="20"/>
                <w:lang w:val="en-US"/>
              </w:rPr>
              <w:t xml:space="preserve">old </w:t>
            </w:r>
            <w:proofErr w:type="spellStart"/>
            <w:r w:rsidRPr="005D1B0E">
              <w:rPr>
                <w:rFonts w:eastAsia="Times New Roman" w:cs="Times New Roman"/>
                <w:b/>
                <w:bCs/>
                <w:sz w:val="20"/>
                <w:szCs w:val="20"/>
                <w:lang w:val="en-US"/>
              </w:rPr>
              <w:t>lex</w:t>
            </w:r>
            <w:proofErr w:type="spellEnd"/>
          </w:p>
        </w:tc>
      </w:tr>
      <w:tr w:rsidR="008062E2" w:rsidRPr="005D1B0E" w14:paraId="3FF3A0CA" w14:textId="77777777" w:rsidTr="008062E2">
        <w:trPr>
          <w:trHeight w:val="315"/>
        </w:trPr>
        <w:tc>
          <w:tcPr>
            <w:tcW w:w="2610" w:type="dxa"/>
            <w:tcBorders>
              <w:top w:val="nil"/>
              <w:left w:val="single" w:sz="8" w:space="0" w:color="9CC2E5"/>
              <w:bottom w:val="single" w:sz="8" w:space="0" w:color="9CC2E5"/>
              <w:right w:val="single" w:sz="8" w:space="0" w:color="9CC2E5"/>
            </w:tcBorders>
            <w:shd w:val="clear" w:color="auto" w:fill="DEEAF6"/>
            <w:noWrap/>
            <w:vAlign w:val="center"/>
            <w:hideMark/>
          </w:tcPr>
          <w:p w14:paraId="7371B9A0" w14:textId="77777777" w:rsidR="00AF58F9" w:rsidRPr="005D1B0E" w:rsidRDefault="008062E2" w:rsidP="002B37CE">
            <w:pPr>
              <w:spacing w:after="0" w:line="360" w:lineRule="auto"/>
              <w:jc w:val="both"/>
              <w:rPr>
                <w:rFonts w:eastAsia="Times New Roman" w:cs="Times New Roman"/>
                <w:bCs/>
                <w:sz w:val="20"/>
                <w:szCs w:val="20"/>
                <w:lang w:val="en-US"/>
              </w:rPr>
            </w:pPr>
            <w:r w:rsidRPr="005D1B0E">
              <w:rPr>
                <w:rFonts w:eastAsia="Times New Roman" w:cs="Times New Roman"/>
                <w:bCs/>
                <w:sz w:val="20"/>
                <w:szCs w:val="20"/>
                <w:lang w:val="en-US"/>
              </w:rPr>
              <w:t>Average price in Auction sell</w:t>
            </w:r>
          </w:p>
        </w:tc>
        <w:tc>
          <w:tcPr>
            <w:tcW w:w="1366" w:type="dxa"/>
            <w:noWrap/>
            <w:vAlign w:val="bottom"/>
            <w:hideMark/>
          </w:tcPr>
          <w:p w14:paraId="6CEB1F84" w14:textId="77777777" w:rsidR="00AF58F9" w:rsidRPr="005D1B0E" w:rsidRDefault="008062E2" w:rsidP="002B37CE">
            <w:pPr>
              <w:spacing w:after="0" w:line="360" w:lineRule="auto"/>
              <w:jc w:val="both"/>
              <w:rPr>
                <w:rFonts w:eastAsia="Times New Roman" w:cs="Times New Roman"/>
                <w:sz w:val="20"/>
                <w:szCs w:val="20"/>
                <w:lang w:val="en-US"/>
              </w:rPr>
            </w:pPr>
            <w:r w:rsidRPr="005D1B0E">
              <w:rPr>
                <w:rFonts w:eastAsia="Times New Roman" w:cs="Times New Roman"/>
                <w:sz w:val="20"/>
                <w:szCs w:val="20"/>
                <w:lang w:val="en-US"/>
              </w:rPr>
              <w:t xml:space="preserve">18,625,000.00 </w:t>
            </w:r>
          </w:p>
        </w:tc>
        <w:tc>
          <w:tcPr>
            <w:tcW w:w="1334" w:type="dxa"/>
            <w:noWrap/>
            <w:vAlign w:val="bottom"/>
            <w:hideMark/>
          </w:tcPr>
          <w:p w14:paraId="1324F67A" w14:textId="77777777" w:rsidR="00AF58F9" w:rsidRPr="005D1B0E" w:rsidRDefault="00AF58F9" w:rsidP="002B37CE">
            <w:pPr>
              <w:spacing w:after="0" w:line="360" w:lineRule="auto"/>
              <w:jc w:val="both"/>
              <w:rPr>
                <w:rFonts w:eastAsia="Times New Roman" w:cs="Times New Roman"/>
                <w:sz w:val="20"/>
                <w:szCs w:val="20"/>
                <w:lang w:val="en-US"/>
              </w:rPr>
            </w:pPr>
            <w:r w:rsidRPr="005D1B0E">
              <w:rPr>
                <w:rFonts w:eastAsia="Times New Roman" w:cs="Times New Roman"/>
                <w:sz w:val="20"/>
                <w:szCs w:val="20"/>
                <w:lang w:val="en-US"/>
              </w:rPr>
              <w:t xml:space="preserve"> 6,777,777.78 </w:t>
            </w:r>
          </w:p>
        </w:tc>
        <w:tc>
          <w:tcPr>
            <w:tcW w:w="1366" w:type="dxa"/>
            <w:noWrap/>
            <w:vAlign w:val="bottom"/>
            <w:hideMark/>
          </w:tcPr>
          <w:p w14:paraId="0C1072FA" w14:textId="77777777" w:rsidR="00AF58F9" w:rsidRPr="005D1B0E" w:rsidRDefault="00AF58F9" w:rsidP="002B37CE">
            <w:pPr>
              <w:spacing w:after="0" w:line="360" w:lineRule="auto"/>
              <w:jc w:val="both"/>
              <w:rPr>
                <w:rFonts w:eastAsia="Times New Roman" w:cs="Times New Roman"/>
                <w:sz w:val="20"/>
                <w:szCs w:val="20"/>
                <w:lang w:val="en-US"/>
              </w:rPr>
            </w:pPr>
            <w:r w:rsidRPr="005D1B0E">
              <w:rPr>
                <w:rFonts w:eastAsia="Times New Roman" w:cs="Times New Roman"/>
                <w:sz w:val="20"/>
                <w:szCs w:val="20"/>
                <w:lang w:val="en-US"/>
              </w:rPr>
              <w:t xml:space="preserve">11,788,888.89 </w:t>
            </w:r>
          </w:p>
        </w:tc>
        <w:tc>
          <w:tcPr>
            <w:tcW w:w="1424" w:type="dxa"/>
            <w:noWrap/>
            <w:vAlign w:val="bottom"/>
            <w:hideMark/>
          </w:tcPr>
          <w:p w14:paraId="6E178D53" w14:textId="77777777" w:rsidR="00AF58F9" w:rsidRPr="005D1B0E" w:rsidRDefault="00AF58F9" w:rsidP="002B37CE">
            <w:pPr>
              <w:spacing w:after="0" w:line="360" w:lineRule="auto"/>
              <w:jc w:val="both"/>
              <w:rPr>
                <w:rFonts w:eastAsia="Times New Roman" w:cs="Times New Roman"/>
                <w:sz w:val="20"/>
                <w:szCs w:val="20"/>
                <w:lang w:val="en-US"/>
              </w:rPr>
            </w:pPr>
            <w:r w:rsidRPr="005D1B0E">
              <w:rPr>
                <w:rFonts w:eastAsia="Times New Roman" w:cs="Times New Roman"/>
                <w:sz w:val="20"/>
                <w:szCs w:val="20"/>
                <w:lang w:val="en-US"/>
              </w:rPr>
              <w:t xml:space="preserve">4,553,846.15 </w:t>
            </w:r>
          </w:p>
        </w:tc>
        <w:tc>
          <w:tcPr>
            <w:tcW w:w="1366" w:type="dxa"/>
            <w:noWrap/>
            <w:vAlign w:val="bottom"/>
            <w:hideMark/>
          </w:tcPr>
          <w:p w14:paraId="1895A550" w14:textId="77777777" w:rsidR="00AF58F9" w:rsidRPr="005D1B0E" w:rsidRDefault="00AF58F9" w:rsidP="002B37CE">
            <w:pPr>
              <w:spacing w:after="0" w:line="360" w:lineRule="auto"/>
              <w:jc w:val="both"/>
              <w:rPr>
                <w:rFonts w:eastAsia="Times New Roman" w:cs="Times New Roman"/>
                <w:sz w:val="20"/>
                <w:szCs w:val="20"/>
                <w:lang w:val="en-US"/>
              </w:rPr>
            </w:pPr>
            <w:r w:rsidRPr="005D1B0E">
              <w:rPr>
                <w:rFonts w:eastAsia="Times New Roman" w:cs="Times New Roman"/>
                <w:sz w:val="20"/>
                <w:szCs w:val="20"/>
                <w:lang w:val="en-US"/>
              </w:rPr>
              <w:t xml:space="preserve">16,685,000.00 </w:t>
            </w:r>
          </w:p>
        </w:tc>
      </w:tr>
      <w:tr w:rsidR="008062E2" w:rsidRPr="005D1B0E" w14:paraId="30C53FE5" w14:textId="77777777" w:rsidTr="008062E2">
        <w:trPr>
          <w:trHeight w:val="315"/>
        </w:trPr>
        <w:tc>
          <w:tcPr>
            <w:tcW w:w="2610" w:type="dxa"/>
            <w:tcBorders>
              <w:top w:val="nil"/>
              <w:left w:val="single" w:sz="8" w:space="0" w:color="9CC2E5"/>
              <w:bottom w:val="single" w:sz="8" w:space="0" w:color="9CC2E5"/>
              <w:right w:val="single" w:sz="8" w:space="0" w:color="9CC2E5"/>
            </w:tcBorders>
            <w:noWrap/>
            <w:vAlign w:val="center"/>
            <w:hideMark/>
          </w:tcPr>
          <w:p w14:paraId="006C3E1A" w14:textId="77777777" w:rsidR="00AF58F9" w:rsidRPr="005D1B0E" w:rsidRDefault="008062E2" w:rsidP="002B37CE">
            <w:pPr>
              <w:spacing w:after="0" w:line="360" w:lineRule="auto"/>
              <w:jc w:val="both"/>
              <w:rPr>
                <w:rFonts w:eastAsia="Times New Roman" w:cs="Times New Roman"/>
                <w:bCs/>
                <w:sz w:val="20"/>
                <w:szCs w:val="20"/>
                <w:lang w:val="en-US"/>
              </w:rPr>
            </w:pPr>
            <w:r w:rsidRPr="005D1B0E">
              <w:rPr>
                <w:rFonts w:eastAsia="Times New Roman" w:cs="Times New Roman"/>
                <w:bCs/>
                <w:sz w:val="20"/>
                <w:szCs w:val="20"/>
                <w:lang w:val="en-US"/>
              </w:rPr>
              <w:t xml:space="preserve">Average price </w:t>
            </w:r>
            <w:r w:rsidR="00382575" w:rsidRPr="005D1B0E">
              <w:rPr>
                <w:rFonts w:eastAsia="Times New Roman" w:cs="Times New Roman"/>
                <w:bCs/>
                <w:sz w:val="20"/>
                <w:szCs w:val="20"/>
                <w:lang w:val="en-US"/>
              </w:rPr>
              <w:t xml:space="preserve">estimated </w:t>
            </w:r>
          </w:p>
        </w:tc>
        <w:tc>
          <w:tcPr>
            <w:tcW w:w="1366" w:type="dxa"/>
            <w:tcBorders>
              <w:top w:val="single" w:sz="4" w:space="0" w:color="8EA9DB"/>
              <w:left w:val="nil"/>
              <w:bottom w:val="nil"/>
              <w:right w:val="nil"/>
            </w:tcBorders>
            <w:shd w:val="clear" w:color="auto" w:fill="D9E1F2"/>
            <w:noWrap/>
            <w:vAlign w:val="bottom"/>
            <w:hideMark/>
          </w:tcPr>
          <w:p w14:paraId="53972151" w14:textId="77777777" w:rsidR="00AF58F9" w:rsidRPr="005D1B0E" w:rsidRDefault="00AF58F9" w:rsidP="002B37CE">
            <w:pPr>
              <w:spacing w:after="0" w:line="360" w:lineRule="auto"/>
              <w:jc w:val="both"/>
              <w:rPr>
                <w:rFonts w:eastAsia="Times New Roman" w:cs="Times New Roman"/>
                <w:bCs/>
                <w:sz w:val="20"/>
                <w:szCs w:val="20"/>
                <w:lang w:val="en-US"/>
              </w:rPr>
            </w:pPr>
            <w:r w:rsidRPr="005D1B0E">
              <w:rPr>
                <w:rFonts w:eastAsia="Times New Roman" w:cs="Times New Roman"/>
                <w:bCs/>
                <w:sz w:val="20"/>
                <w:szCs w:val="20"/>
                <w:lang w:val="en-US"/>
              </w:rPr>
              <w:t xml:space="preserve">17,091,666.67 </w:t>
            </w:r>
          </w:p>
        </w:tc>
        <w:tc>
          <w:tcPr>
            <w:tcW w:w="1334" w:type="dxa"/>
            <w:tcBorders>
              <w:top w:val="single" w:sz="4" w:space="0" w:color="8EA9DB"/>
              <w:left w:val="nil"/>
              <w:bottom w:val="nil"/>
              <w:right w:val="nil"/>
            </w:tcBorders>
            <w:shd w:val="clear" w:color="auto" w:fill="D9E1F2"/>
            <w:noWrap/>
            <w:vAlign w:val="bottom"/>
            <w:hideMark/>
          </w:tcPr>
          <w:p w14:paraId="67E61144" w14:textId="77777777" w:rsidR="00AF58F9" w:rsidRPr="005D1B0E" w:rsidRDefault="00AF58F9" w:rsidP="002B37CE">
            <w:pPr>
              <w:spacing w:after="0" w:line="360" w:lineRule="auto"/>
              <w:jc w:val="both"/>
              <w:rPr>
                <w:rFonts w:eastAsia="Times New Roman" w:cs="Times New Roman"/>
                <w:bCs/>
                <w:sz w:val="20"/>
                <w:szCs w:val="20"/>
                <w:lang w:val="en-US"/>
              </w:rPr>
            </w:pPr>
            <w:r w:rsidRPr="005D1B0E">
              <w:rPr>
                <w:rFonts w:eastAsia="Times New Roman" w:cs="Times New Roman"/>
                <w:bCs/>
                <w:sz w:val="20"/>
                <w:szCs w:val="20"/>
                <w:lang w:val="en-US"/>
              </w:rPr>
              <w:t xml:space="preserve"> 6,172,222.22 </w:t>
            </w:r>
          </w:p>
        </w:tc>
        <w:tc>
          <w:tcPr>
            <w:tcW w:w="1366" w:type="dxa"/>
            <w:tcBorders>
              <w:top w:val="single" w:sz="4" w:space="0" w:color="8EA9DB"/>
              <w:left w:val="nil"/>
              <w:bottom w:val="nil"/>
              <w:right w:val="nil"/>
            </w:tcBorders>
            <w:shd w:val="clear" w:color="auto" w:fill="D9E1F2"/>
            <w:noWrap/>
            <w:vAlign w:val="bottom"/>
            <w:hideMark/>
          </w:tcPr>
          <w:p w14:paraId="00315824" w14:textId="77777777" w:rsidR="00AF58F9" w:rsidRPr="005D1B0E" w:rsidRDefault="00AF58F9" w:rsidP="002B37CE">
            <w:pPr>
              <w:spacing w:after="0" w:line="360" w:lineRule="auto"/>
              <w:jc w:val="both"/>
              <w:rPr>
                <w:rFonts w:eastAsia="Times New Roman" w:cs="Times New Roman"/>
                <w:bCs/>
                <w:sz w:val="20"/>
                <w:szCs w:val="20"/>
                <w:lang w:val="en-US"/>
              </w:rPr>
            </w:pPr>
            <w:r w:rsidRPr="005D1B0E">
              <w:rPr>
                <w:rFonts w:eastAsia="Times New Roman" w:cs="Times New Roman"/>
                <w:bCs/>
                <w:sz w:val="20"/>
                <w:szCs w:val="20"/>
                <w:lang w:val="en-US"/>
              </w:rPr>
              <w:t xml:space="preserve">10,642,592.59 </w:t>
            </w:r>
          </w:p>
        </w:tc>
        <w:tc>
          <w:tcPr>
            <w:tcW w:w="1424" w:type="dxa"/>
            <w:tcBorders>
              <w:top w:val="single" w:sz="4" w:space="0" w:color="8EA9DB"/>
              <w:left w:val="nil"/>
              <w:bottom w:val="nil"/>
              <w:right w:val="nil"/>
            </w:tcBorders>
            <w:shd w:val="clear" w:color="auto" w:fill="D9E1F2"/>
            <w:noWrap/>
            <w:vAlign w:val="bottom"/>
            <w:hideMark/>
          </w:tcPr>
          <w:p w14:paraId="000F08EA" w14:textId="77777777" w:rsidR="00AF58F9" w:rsidRPr="005D1B0E" w:rsidRDefault="00AF58F9" w:rsidP="002B37CE">
            <w:pPr>
              <w:spacing w:after="0" w:line="360" w:lineRule="auto"/>
              <w:jc w:val="both"/>
              <w:rPr>
                <w:rFonts w:eastAsia="Times New Roman" w:cs="Times New Roman"/>
                <w:bCs/>
                <w:sz w:val="20"/>
                <w:szCs w:val="20"/>
                <w:lang w:val="en-US"/>
              </w:rPr>
            </w:pPr>
            <w:r w:rsidRPr="005D1B0E">
              <w:rPr>
                <w:rFonts w:eastAsia="Times New Roman" w:cs="Times New Roman"/>
                <w:bCs/>
                <w:sz w:val="20"/>
                <w:szCs w:val="20"/>
                <w:lang w:val="en-US"/>
              </w:rPr>
              <w:t xml:space="preserve">4,058,974.36 </w:t>
            </w:r>
          </w:p>
        </w:tc>
        <w:tc>
          <w:tcPr>
            <w:tcW w:w="1366" w:type="dxa"/>
            <w:tcBorders>
              <w:top w:val="single" w:sz="4" w:space="0" w:color="8EA9DB"/>
              <w:left w:val="nil"/>
              <w:bottom w:val="nil"/>
              <w:right w:val="nil"/>
            </w:tcBorders>
            <w:shd w:val="clear" w:color="auto" w:fill="D9E1F2"/>
            <w:noWrap/>
            <w:vAlign w:val="bottom"/>
            <w:hideMark/>
          </w:tcPr>
          <w:p w14:paraId="5BD5B673" w14:textId="77777777" w:rsidR="00AF58F9" w:rsidRPr="005D1B0E" w:rsidRDefault="00AF58F9" w:rsidP="002B37CE">
            <w:pPr>
              <w:spacing w:after="0" w:line="360" w:lineRule="auto"/>
              <w:jc w:val="both"/>
              <w:rPr>
                <w:rFonts w:eastAsia="Times New Roman" w:cs="Times New Roman"/>
                <w:bCs/>
                <w:sz w:val="20"/>
                <w:szCs w:val="20"/>
                <w:lang w:val="en-US"/>
              </w:rPr>
            </w:pPr>
            <w:r w:rsidRPr="005D1B0E">
              <w:rPr>
                <w:rFonts w:eastAsia="Times New Roman" w:cs="Times New Roman"/>
                <w:bCs/>
                <w:sz w:val="20"/>
                <w:szCs w:val="20"/>
                <w:lang w:val="en-US"/>
              </w:rPr>
              <w:t xml:space="preserve">15,688,333.33 </w:t>
            </w:r>
          </w:p>
        </w:tc>
      </w:tr>
      <w:tr w:rsidR="008062E2" w:rsidRPr="005D1B0E" w14:paraId="0DB13862" w14:textId="77777777" w:rsidTr="008062E2">
        <w:trPr>
          <w:trHeight w:val="315"/>
        </w:trPr>
        <w:tc>
          <w:tcPr>
            <w:tcW w:w="2610" w:type="dxa"/>
            <w:tcBorders>
              <w:top w:val="nil"/>
              <w:left w:val="single" w:sz="8" w:space="0" w:color="9CC2E5"/>
              <w:bottom w:val="single" w:sz="8" w:space="0" w:color="9CC2E5"/>
              <w:right w:val="single" w:sz="8" w:space="0" w:color="9CC2E5"/>
            </w:tcBorders>
            <w:shd w:val="clear" w:color="auto" w:fill="DEEAF6"/>
            <w:noWrap/>
            <w:vAlign w:val="center"/>
            <w:hideMark/>
          </w:tcPr>
          <w:p w14:paraId="1A30F768" w14:textId="77777777" w:rsidR="00AF58F9" w:rsidRPr="005D1B0E" w:rsidRDefault="008062E2" w:rsidP="002B37CE">
            <w:pPr>
              <w:spacing w:after="0" w:line="360" w:lineRule="auto"/>
              <w:jc w:val="both"/>
              <w:rPr>
                <w:rFonts w:eastAsia="Times New Roman" w:cs="Times New Roman"/>
                <w:bCs/>
                <w:sz w:val="20"/>
                <w:szCs w:val="20"/>
                <w:lang w:val="en-US"/>
              </w:rPr>
            </w:pPr>
            <w:r w:rsidRPr="005D1B0E">
              <w:rPr>
                <w:rFonts w:eastAsia="Times New Roman" w:cs="Times New Roman"/>
                <w:bCs/>
                <w:sz w:val="20"/>
                <w:szCs w:val="20"/>
                <w:lang w:val="en-US"/>
              </w:rPr>
              <w:t>Price variation in Birr</w:t>
            </w:r>
          </w:p>
        </w:tc>
        <w:tc>
          <w:tcPr>
            <w:tcW w:w="1366" w:type="dxa"/>
            <w:tcBorders>
              <w:top w:val="nil"/>
              <w:left w:val="nil"/>
              <w:bottom w:val="single" w:sz="8" w:space="0" w:color="9CC2E5"/>
              <w:right w:val="single" w:sz="8" w:space="0" w:color="9CC2E5"/>
            </w:tcBorders>
            <w:shd w:val="clear" w:color="auto" w:fill="DEEAF6"/>
            <w:noWrap/>
            <w:vAlign w:val="center"/>
            <w:hideMark/>
          </w:tcPr>
          <w:p w14:paraId="639001A2" w14:textId="77777777" w:rsidR="00AF58F9" w:rsidRPr="005D1B0E" w:rsidRDefault="008062E2" w:rsidP="002B37CE">
            <w:pPr>
              <w:spacing w:after="0" w:line="360" w:lineRule="auto"/>
              <w:jc w:val="both"/>
              <w:rPr>
                <w:rFonts w:eastAsia="Times New Roman" w:cs="Times New Roman"/>
                <w:bCs/>
                <w:sz w:val="20"/>
                <w:szCs w:val="20"/>
                <w:lang w:val="en-US"/>
              </w:rPr>
            </w:pPr>
            <w:r w:rsidRPr="005D1B0E">
              <w:rPr>
                <w:rFonts w:eastAsia="Times New Roman" w:cs="Times New Roman"/>
                <w:bCs/>
                <w:sz w:val="20"/>
                <w:szCs w:val="20"/>
                <w:lang w:val="en-US"/>
              </w:rPr>
              <w:t>1,533,333.33</w:t>
            </w:r>
          </w:p>
        </w:tc>
        <w:tc>
          <w:tcPr>
            <w:tcW w:w="1334" w:type="dxa"/>
            <w:tcBorders>
              <w:top w:val="nil"/>
              <w:left w:val="nil"/>
              <w:bottom w:val="single" w:sz="8" w:space="0" w:color="9CC2E5"/>
              <w:right w:val="single" w:sz="8" w:space="0" w:color="9CC2E5"/>
            </w:tcBorders>
            <w:shd w:val="clear" w:color="auto" w:fill="DEEAF6"/>
            <w:noWrap/>
            <w:vAlign w:val="center"/>
            <w:hideMark/>
          </w:tcPr>
          <w:p w14:paraId="269B8E2D" w14:textId="77777777" w:rsidR="00AF58F9" w:rsidRPr="005D1B0E" w:rsidRDefault="00AF58F9" w:rsidP="002B37CE">
            <w:pPr>
              <w:spacing w:after="0" w:line="360" w:lineRule="auto"/>
              <w:jc w:val="both"/>
              <w:rPr>
                <w:rFonts w:eastAsia="Times New Roman" w:cs="Times New Roman"/>
                <w:bCs/>
                <w:sz w:val="20"/>
                <w:szCs w:val="20"/>
                <w:lang w:val="en-US"/>
              </w:rPr>
            </w:pPr>
            <w:r w:rsidRPr="005D1B0E">
              <w:rPr>
                <w:rFonts w:eastAsia="Times New Roman" w:cs="Times New Roman"/>
                <w:bCs/>
                <w:sz w:val="20"/>
                <w:szCs w:val="20"/>
                <w:lang w:val="en-US"/>
              </w:rPr>
              <w:t>605,555.56</w:t>
            </w:r>
          </w:p>
        </w:tc>
        <w:tc>
          <w:tcPr>
            <w:tcW w:w="1366" w:type="dxa"/>
            <w:tcBorders>
              <w:top w:val="nil"/>
              <w:left w:val="nil"/>
              <w:bottom w:val="single" w:sz="8" w:space="0" w:color="9CC2E5"/>
              <w:right w:val="single" w:sz="8" w:space="0" w:color="9CC2E5"/>
            </w:tcBorders>
            <w:shd w:val="clear" w:color="auto" w:fill="DEEAF6"/>
            <w:noWrap/>
            <w:vAlign w:val="center"/>
            <w:hideMark/>
          </w:tcPr>
          <w:p w14:paraId="38AA2486" w14:textId="77777777" w:rsidR="00AF58F9" w:rsidRPr="005D1B0E" w:rsidRDefault="00AF58F9" w:rsidP="002B37CE">
            <w:pPr>
              <w:spacing w:after="0" w:line="360" w:lineRule="auto"/>
              <w:jc w:val="both"/>
              <w:rPr>
                <w:rFonts w:eastAsia="Times New Roman" w:cs="Times New Roman"/>
                <w:bCs/>
                <w:sz w:val="20"/>
                <w:szCs w:val="20"/>
                <w:lang w:val="en-US"/>
              </w:rPr>
            </w:pPr>
            <w:r w:rsidRPr="005D1B0E">
              <w:rPr>
                <w:rFonts w:eastAsia="Times New Roman" w:cs="Times New Roman"/>
                <w:bCs/>
                <w:sz w:val="20"/>
                <w:szCs w:val="20"/>
                <w:lang w:val="en-US"/>
              </w:rPr>
              <w:t>1,146,296.30</w:t>
            </w:r>
          </w:p>
        </w:tc>
        <w:tc>
          <w:tcPr>
            <w:tcW w:w="1424" w:type="dxa"/>
            <w:tcBorders>
              <w:top w:val="nil"/>
              <w:left w:val="nil"/>
              <w:bottom w:val="single" w:sz="8" w:space="0" w:color="9CC2E5"/>
              <w:right w:val="single" w:sz="8" w:space="0" w:color="9CC2E5"/>
            </w:tcBorders>
            <w:shd w:val="clear" w:color="auto" w:fill="DEEAF6"/>
            <w:noWrap/>
            <w:vAlign w:val="center"/>
            <w:hideMark/>
          </w:tcPr>
          <w:p w14:paraId="7247E9CA" w14:textId="77777777" w:rsidR="00AF58F9" w:rsidRPr="005D1B0E" w:rsidRDefault="00AF58F9" w:rsidP="002B37CE">
            <w:pPr>
              <w:spacing w:after="0" w:line="360" w:lineRule="auto"/>
              <w:jc w:val="both"/>
              <w:rPr>
                <w:rFonts w:eastAsia="Times New Roman" w:cs="Times New Roman"/>
                <w:bCs/>
                <w:sz w:val="20"/>
                <w:szCs w:val="20"/>
                <w:lang w:val="en-US"/>
              </w:rPr>
            </w:pPr>
            <w:r w:rsidRPr="005D1B0E">
              <w:rPr>
                <w:rFonts w:eastAsia="Times New Roman" w:cs="Times New Roman"/>
                <w:bCs/>
                <w:sz w:val="20"/>
                <w:szCs w:val="20"/>
                <w:lang w:val="en-US"/>
              </w:rPr>
              <w:t>494,871.79</w:t>
            </w:r>
          </w:p>
        </w:tc>
        <w:tc>
          <w:tcPr>
            <w:tcW w:w="1366" w:type="dxa"/>
            <w:tcBorders>
              <w:top w:val="nil"/>
              <w:left w:val="nil"/>
              <w:bottom w:val="single" w:sz="8" w:space="0" w:color="9CC2E5"/>
              <w:right w:val="single" w:sz="8" w:space="0" w:color="9CC2E5"/>
            </w:tcBorders>
            <w:shd w:val="clear" w:color="auto" w:fill="DEEAF6"/>
            <w:noWrap/>
            <w:vAlign w:val="center"/>
            <w:hideMark/>
          </w:tcPr>
          <w:p w14:paraId="4BE0E4AA" w14:textId="77777777" w:rsidR="00AF58F9" w:rsidRPr="005D1B0E" w:rsidRDefault="00AF58F9" w:rsidP="002B37CE">
            <w:pPr>
              <w:spacing w:after="0" w:line="360" w:lineRule="auto"/>
              <w:jc w:val="both"/>
              <w:rPr>
                <w:rFonts w:eastAsia="Times New Roman" w:cs="Times New Roman"/>
                <w:bCs/>
                <w:sz w:val="20"/>
                <w:szCs w:val="20"/>
                <w:lang w:val="en-US"/>
              </w:rPr>
            </w:pPr>
            <w:r w:rsidRPr="005D1B0E">
              <w:rPr>
                <w:rFonts w:eastAsia="Times New Roman" w:cs="Times New Roman"/>
                <w:bCs/>
                <w:sz w:val="20"/>
                <w:szCs w:val="20"/>
                <w:lang w:val="en-US"/>
              </w:rPr>
              <w:t>996,666.67</w:t>
            </w:r>
          </w:p>
        </w:tc>
      </w:tr>
      <w:tr w:rsidR="008062E2" w:rsidRPr="005D1B0E" w14:paraId="1FEDB27A" w14:textId="77777777" w:rsidTr="008062E2">
        <w:trPr>
          <w:trHeight w:val="315"/>
        </w:trPr>
        <w:tc>
          <w:tcPr>
            <w:tcW w:w="2610" w:type="dxa"/>
            <w:tcBorders>
              <w:top w:val="nil"/>
              <w:left w:val="single" w:sz="8" w:space="0" w:color="9CC2E5"/>
              <w:bottom w:val="single" w:sz="8" w:space="0" w:color="9CC2E5"/>
              <w:right w:val="single" w:sz="8" w:space="0" w:color="9CC2E5"/>
            </w:tcBorders>
            <w:noWrap/>
            <w:vAlign w:val="center"/>
            <w:hideMark/>
          </w:tcPr>
          <w:p w14:paraId="62CCCD48" w14:textId="77777777" w:rsidR="00AF58F9" w:rsidRPr="005D1B0E" w:rsidRDefault="008062E2" w:rsidP="002B37CE">
            <w:pPr>
              <w:spacing w:after="0" w:line="360" w:lineRule="auto"/>
              <w:jc w:val="both"/>
              <w:rPr>
                <w:rFonts w:eastAsia="Times New Roman" w:cs="Times New Roman"/>
                <w:b/>
                <w:bCs/>
                <w:sz w:val="20"/>
                <w:szCs w:val="20"/>
                <w:lang w:val="en-US"/>
              </w:rPr>
            </w:pPr>
            <w:r w:rsidRPr="005D1B0E">
              <w:rPr>
                <w:rFonts w:eastAsia="Times New Roman" w:cs="Times New Roman"/>
                <w:b/>
                <w:bCs/>
                <w:sz w:val="20"/>
                <w:szCs w:val="20"/>
                <w:lang w:val="en-US"/>
              </w:rPr>
              <w:t>Price variation in (%)</w:t>
            </w:r>
          </w:p>
        </w:tc>
        <w:tc>
          <w:tcPr>
            <w:tcW w:w="1366" w:type="dxa"/>
            <w:tcBorders>
              <w:top w:val="nil"/>
              <w:left w:val="nil"/>
              <w:bottom w:val="single" w:sz="8" w:space="0" w:color="9CC2E5"/>
              <w:right w:val="single" w:sz="8" w:space="0" w:color="9CC2E5"/>
            </w:tcBorders>
            <w:noWrap/>
            <w:vAlign w:val="center"/>
            <w:hideMark/>
          </w:tcPr>
          <w:p w14:paraId="65EC4082" w14:textId="77777777" w:rsidR="00AF58F9" w:rsidRPr="005D1B0E" w:rsidRDefault="00AF58F9" w:rsidP="002B37CE">
            <w:pPr>
              <w:spacing w:after="0" w:line="360" w:lineRule="auto"/>
              <w:jc w:val="both"/>
              <w:rPr>
                <w:rFonts w:eastAsia="Times New Roman" w:cs="Times New Roman"/>
                <w:b/>
                <w:bCs/>
                <w:sz w:val="20"/>
                <w:szCs w:val="20"/>
                <w:lang w:val="en-US"/>
              </w:rPr>
            </w:pPr>
            <w:r w:rsidRPr="005D1B0E">
              <w:rPr>
                <w:rFonts w:eastAsia="Times New Roman" w:cs="Times New Roman"/>
                <w:b/>
                <w:bCs/>
                <w:sz w:val="20"/>
                <w:szCs w:val="20"/>
                <w:lang w:val="en-US"/>
              </w:rPr>
              <w:t>8.233%</w:t>
            </w:r>
          </w:p>
        </w:tc>
        <w:tc>
          <w:tcPr>
            <w:tcW w:w="1334" w:type="dxa"/>
            <w:tcBorders>
              <w:top w:val="nil"/>
              <w:left w:val="nil"/>
              <w:bottom w:val="single" w:sz="8" w:space="0" w:color="9CC2E5"/>
              <w:right w:val="single" w:sz="8" w:space="0" w:color="9CC2E5"/>
            </w:tcBorders>
            <w:noWrap/>
            <w:vAlign w:val="center"/>
            <w:hideMark/>
          </w:tcPr>
          <w:p w14:paraId="3373B702" w14:textId="77777777" w:rsidR="00AF58F9" w:rsidRPr="005D1B0E" w:rsidRDefault="00AF58F9" w:rsidP="002B37CE">
            <w:pPr>
              <w:spacing w:after="0" w:line="360" w:lineRule="auto"/>
              <w:jc w:val="both"/>
              <w:rPr>
                <w:rFonts w:eastAsia="Times New Roman" w:cs="Times New Roman"/>
                <w:b/>
                <w:bCs/>
                <w:sz w:val="20"/>
                <w:szCs w:val="20"/>
                <w:lang w:val="en-US"/>
              </w:rPr>
            </w:pPr>
            <w:r w:rsidRPr="005D1B0E">
              <w:rPr>
                <w:rFonts w:eastAsia="Times New Roman" w:cs="Times New Roman"/>
                <w:b/>
                <w:bCs/>
                <w:sz w:val="20"/>
                <w:szCs w:val="20"/>
                <w:lang w:val="en-US"/>
              </w:rPr>
              <w:t>8.934%</w:t>
            </w:r>
          </w:p>
        </w:tc>
        <w:tc>
          <w:tcPr>
            <w:tcW w:w="1366" w:type="dxa"/>
            <w:tcBorders>
              <w:top w:val="nil"/>
              <w:left w:val="nil"/>
              <w:bottom w:val="single" w:sz="8" w:space="0" w:color="9CC2E5"/>
              <w:right w:val="single" w:sz="8" w:space="0" w:color="9CC2E5"/>
            </w:tcBorders>
            <w:noWrap/>
            <w:vAlign w:val="center"/>
            <w:hideMark/>
          </w:tcPr>
          <w:p w14:paraId="7940A443" w14:textId="77777777" w:rsidR="00AF58F9" w:rsidRPr="005D1B0E" w:rsidRDefault="00AF58F9" w:rsidP="002B37CE">
            <w:pPr>
              <w:spacing w:after="0" w:line="360" w:lineRule="auto"/>
              <w:jc w:val="both"/>
              <w:rPr>
                <w:rFonts w:eastAsia="Times New Roman" w:cs="Times New Roman"/>
                <w:b/>
                <w:bCs/>
                <w:sz w:val="20"/>
                <w:szCs w:val="20"/>
                <w:lang w:val="en-US"/>
              </w:rPr>
            </w:pPr>
            <w:r w:rsidRPr="005D1B0E">
              <w:rPr>
                <w:rFonts w:eastAsia="Times New Roman" w:cs="Times New Roman"/>
                <w:b/>
                <w:bCs/>
                <w:sz w:val="20"/>
                <w:szCs w:val="20"/>
                <w:lang w:val="en-US"/>
              </w:rPr>
              <w:t>9.724%</w:t>
            </w:r>
          </w:p>
        </w:tc>
        <w:tc>
          <w:tcPr>
            <w:tcW w:w="1424" w:type="dxa"/>
            <w:tcBorders>
              <w:top w:val="nil"/>
              <w:left w:val="nil"/>
              <w:bottom w:val="single" w:sz="8" w:space="0" w:color="9CC2E5"/>
              <w:right w:val="single" w:sz="8" w:space="0" w:color="9CC2E5"/>
            </w:tcBorders>
            <w:noWrap/>
            <w:vAlign w:val="center"/>
            <w:hideMark/>
          </w:tcPr>
          <w:p w14:paraId="3FEA84B1" w14:textId="77777777" w:rsidR="00AF58F9" w:rsidRPr="005D1B0E" w:rsidRDefault="00AF58F9" w:rsidP="002B37CE">
            <w:pPr>
              <w:spacing w:after="0" w:line="360" w:lineRule="auto"/>
              <w:jc w:val="both"/>
              <w:rPr>
                <w:rFonts w:eastAsia="Times New Roman" w:cs="Times New Roman"/>
                <w:b/>
                <w:bCs/>
                <w:sz w:val="20"/>
                <w:szCs w:val="20"/>
                <w:lang w:val="en-US"/>
              </w:rPr>
            </w:pPr>
            <w:r w:rsidRPr="005D1B0E">
              <w:rPr>
                <w:rFonts w:eastAsia="Times New Roman" w:cs="Times New Roman"/>
                <w:b/>
                <w:bCs/>
                <w:sz w:val="20"/>
                <w:szCs w:val="20"/>
                <w:lang w:val="en-US"/>
              </w:rPr>
              <w:t>10.867%</w:t>
            </w:r>
          </w:p>
        </w:tc>
        <w:tc>
          <w:tcPr>
            <w:tcW w:w="1366" w:type="dxa"/>
            <w:tcBorders>
              <w:top w:val="nil"/>
              <w:left w:val="nil"/>
              <w:bottom w:val="single" w:sz="8" w:space="0" w:color="9CC2E5"/>
              <w:right w:val="single" w:sz="8" w:space="0" w:color="9CC2E5"/>
            </w:tcBorders>
            <w:noWrap/>
            <w:vAlign w:val="center"/>
            <w:hideMark/>
          </w:tcPr>
          <w:p w14:paraId="22F158F0" w14:textId="77777777" w:rsidR="00AF58F9" w:rsidRPr="005D1B0E" w:rsidRDefault="00AF58F9" w:rsidP="002B37CE">
            <w:pPr>
              <w:spacing w:after="0" w:line="360" w:lineRule="auto"/>
              <w:jc w:val="both"/>
              <w:rPr>
                <w:rFonts w:eastAsia="Times New Roman" w:cs="Times New Roman"/>
                <w:b/>
                <w:bCs/>
                <w:sz w:val="20"/>
                <w:szCs w:val="20"/>
                <w:lang w:val="en-US"/>
              </w:rPr>
            </w:pPr>
            <w:r w:rsidRPr="005D1B0E">
              <w:rPr>
                <w:rFonts w:eastAsia="Times New Roman" w:cs="Times New Roman"/>
                <w:b/>
                <w:bCs/>
                <w:sz w:val="20"/>
                <w:szCs w:val="20"/>
                <w:lang w:val="en-US"/>
              </w:rPr>
              <w:t>5.973%</w:t>
            </w:r>
          </w:p>
        </w:tc>
      </w:tr>
    </w:tbl>
    <w:p w14:paraId="5EEA53B4" w14:textId="77777777" w:rsidR="006B6468" w:rsidRPr="005D1B0E" w:rsidRDefault="00AF58F9" w:rsidP="008A40DA">
      <w:pPr>
        <w:spacing w:line="360" w:lineRule="auto"/>
        <w:jc w:val="both"/>
        <w:rPr>
          <w:rFonts w:cs="Times New Roman"/>
          <w:sz w:val="24"/>
          <w:szCs w:val="24"/>
          <w:lang w:val="en-US"/>
        </w:rPr>
      </w:pPr>
      <w:r w:rsidRPr="005D1B0E">
        <w:rPr>
          <w:rFonts w:cs="Times New Roman"/>
          <w:sz w:val="24"/>
          <w:szCs w:val="24"/>
          <w:lang w:val="en-US"/>
        </w:rPr>
        <w:t xml:space="preserve">Initial results of analysis indicate that there </w:t>
      </w:r>
      <w:proofErr w:type="gramStart"/>
      <w:r w:rsidRPr="005D1B0E">
        <w:rPr>
          <w:rFonts w:cs="Times New Roman"/>
          <w:sz w:val="24"/>
          <w:szCs w:val="24"/>
          <w:lang w:val="en-US"/>
        </w:rPr>
        <w:t>are</w:t>
      </w:r>
      <w:proofErr w:type="gramEnd"/>
      <w:r w:rsidRPr="005D1B0E">
        <w:rPr>
          <w:rFonts w:cs="Times New Roman"/>
          <w:sz w:val="24"/>
          <w:szCs w:val="24"/>
          <w:lang w:val="en-US"/>
        </w:rPr>
        <w:t xml:space="preserve"> a price variation of </w:t>
      </w:r>
    </w:p>
    <w:p w14:paraId="5E9A046B" w14:textId="77777777" w:rsidR="006B6468" w:rsidRPr="005D1B0E" w:rsidRDefault="00AF58F9" w:rsidP="008A40DA">
      <w:pPr>
        <w:pStyle w:val="ListParagraph"/>
        <w:numPr>
          <w:ilvl w:val="0"/>
          <w:numId w:val="7"/>
        </w:numPr>
        <w:spacing w:after="0" w:line="360" w:lineRule="auto"/>
        <w:rPr>
          <w:rFonts w:eastAsia="Times New Roman" w:cs="Times New Roman"/>
          <w:b/>
          <w:bCs/>
          <w:sz w:val="24"/>
          <w:szCs w:val="24"/>
          <w:lang w:val="en-US"/>
        </w:rPr>
      </w:pPr>
      <w:r w:rsidRPr="005D1B0E">
        <w:rPr>
          <w:rFonts w:eastAsia="Times New Roman" w:cs="Times New Roman"/>
          <w:b/>
          <w:sz w:val="24"/>
          <w:szCs w:val="24"/>
          <w:lang w:val="en-US"/>
        </w:rPr>
        <w:t xml:space="preserve">8.23% on </w:t>
      </w:r>
      <w:r w:rsidRPr="005D1B0E">
        <w:rPr>
          <w:rFonts w:cs="Times New Roman"/>
          <w:sz w:val="24"/>
          <w:szCs w:val="24"/>
        </w:rPr>
        <w:t xml:space="preserve">G+1 Lex, </w:t>
      </w:r>
    </w:p>
    <w:p w14:paraId="55A86984" w14:textId="77777777" w:rsidR="006B6468" w:rsidRPr="005D1B0E" w:rsidRDefault="00AF58F9" w:rsidP="008A40DA">
      <w:pPr>
        <w:pStyle w:val="ListParagraph"/>
        <w:numPr>
          <w:ilvl w:val="0"/>
          <w:numId w:val="7"/>
        </w:numPr>
        <w:spacing w:after="0" w:line="360" w:lineRule="auto"/>
        <w:rPr>
          <w:rFonts w:eastAsia="Times New Roman" w:cs="Times New Roman"/>
          <w:b/>
          <w:bCs/>
          <w:sz w:val="24"/>
          <w:szCs w:val="24"/>
          <w:lang w:val="en-US"/>
        </w:rPr>
      </w:pPr>
      <w:r w:rsidRPr="005D1B0E">
        <w:rPr>
          <w:rFonts w:eastAsia="Times New Roman" w:cs="Times New Roman"/>
          <w:b/>
          <w:sz w:val="24"/>
          <w:szCs w:val="24"/>
          <w:lang w:val="en-US"/>
        </w:rPr>
        <w:t xml:space="preserve">8.93% on </w:t>
      </w:r>
      <w:r w:rsidRPr="005D1B0E">
        <w:rPr>
          <w:rFonts w:cs="Times New Roman"/>
          <w:sz w:val="24"/>
          <w:szCs w:val="24"/>
        </w:rPr>
        <w:t xml:space="preserve">G+1 N, </w:t>
      </w:r>
    </w:p>
    <w:p w14:paraId="38E4D554" w14:textId="77777777" w:rsidR="006B6468" w:rsidRPr="005D1B0E" w:rsidRDefault="00AF58F9" w:rsidP="008A40DA">
      <w:pPr>
        <w:pStyle w:val="ListParagraph"/>
        <w:numPr>
          <w:ilvl w:val="0"/>
          <w:numId w:val="7"/>
        </w:numPr>
        <w:spacing w:after="0" w:line="360" w:lineRule="auto"/>
        <w:rPr>
          <w:rFonts w:eastAsia="Times New Roman" w:cs="Times New Roman"/>
          <w:b/>
          <w:bCs/>
          <w:sz w:val="24"/>
          <w:szCs w:val="24"/>
          <w:lang w:val="en-US"/>
        </w:rPr>
      </w:pPr>
      <w:r w:rsidRPr="005D1B0E">
        <w:rPr>
          <w:rFonts w:eastAsia="Times New Roman" w:cs="Times New Roman"/>
          <w:b/>
          <w:sz w:val="24"/>
          <w:szCs w:val="24"/>
          <w:lang w:val="en-US"/>
        </w:rPr>
        <w:t xml:space="preserve">9.72% on </w:t>
      </w:r>
      <w:r w:rsidRPr="005D1B0E">
        <w:rPr>
          <w:rFonts w:cs="Times New Roman"/>
          <w:sz w:val="24"/>
          <w:szCs w:val="24"/>
        </w:rPr>
        <w:t xml:space="preserve">G+2, </w:t>
      </w:r>
    </w:p>
    <w:p w14:paraId="3DD8D254" w14:textId="77777777" w:rsidR="006B6468" w:rsidRPr="005D1B0E" w:rsidRDefault="00AF58F9" w:rsidP="008A40DA">
      <w:pPr>
        <w:pStyle w:val="ListParagraph"/>
        <w:numPr>
          <w:ilvl w:val="0"/>
          <w:numId w:val="7"/>
        </w:numPr>
        <w:spacing w:after="0" w:line="360" w:lineRule="auto"/>
        <w:rPr>
          <w:rFonts w:eastAsia="Times New Roman" w:cs="Times New Roman"/>
          <w:b/>
          <w:bCs/>
          <w:sz w:val="24"/>
          <w:szCs w:val="24"/>
          <w:lang w:val="en-US"/>
        </w:rPr>
      </w:pPr>
      <w:r w:rsidRPr="005D1B0E">
        <w:rPr>
          <w:rFonts w:eastAsia="Times New Roman" w:cs="Times New Roman"/>
          <w:b/>
          <w:sz w:val="24"/>
          <w:szCs w:val="24"/>
          <w:lang w:val="en-US"/>
        </w:rPr>
        <w:t xml:space="preserve">10.87% on </w:t>
      </w:r>
      <w:r w:rsidR="007A0A71">
        <w:rPr>
          <w:rFonts w:cs="Times New Roman"/>
          <w:sz w:val="24"/>
          <w:szCs w:val="24"/>
        </w:rPr>
        <w:t>Villa</w:t>
      </w:r>
      <w:r w:rsidRPr="005D1B0E">
        <w:rPr>
          <w:rFonts w:cs="Times New Roman"/>
          <w:sz w:val="24"/>
          <w:szCs w:val="24"/>
        </w:rPr>
        <w:t xml:space="preserve"> and </w:t>
      </w:r>
    </w:p>
    <w:p w14:paraId="4209C00D" w14:textId="77777777" w:rsidR="006B6468" w:rsidRPr="005D1B0E" w:rsidRDefault="00AF58F9" w:rsidP="008A40DA">
      <w:pPr>
        <w:pStyle w:val="ListParagraph"/>
        <w:numPr>
          <w:ilvl w:val="0"/>
          <w:numId w:val="7"/>
        </w:numPr>
        <w:spacing w:after="0" w:line="360" w:lineRule="auto"/>
        <w:rPr>
          <w:rFonts w:eastAsia="Times New Roman" w:cs="Times New Roman"/>
          <w:b/>
          <w:bCs/>
          <w:sz w:val="24"/>
          <w:szCs w:val="24"/>
          <w:lang w:val="en-US"/>
        </w:rPr>
      </w:pPr>
      <w:r w:rsidRPr="005D1B0E">
        <w:rPr>
          <w:rFonts w:eastAsia="Times New Roman" w:cs="Times New Roman"/>
          <w:b/>
          <w:sz w:val="24"/>
          <w:szCs w:val="24"/>
          <w:lang w:val="en-US"/>
        </w:rPr>
        <w:t xml:space="preserve">5.97% on </w:t>
      </w:r>
      <w:r w:rsidRPr="005D1B0E">
        <w:rPr>
          <w:rFonts w:cs="Times New Roman"/>
          <w:sz w:val="24"/>
          <w:szCs w:val="24"/>
        </w:rPr>
        <w:t>old luxury</w:t>
      </w:r>
      <w:r w:rsidR="006B6468" w:rsidRPr="005D1B0E">
        <w:rPr>
          <w:rFonts w:cs="Times New Roman"/>
          <w:sz w:val="24"/>
          <w:szCs w:val="24"/>
        </w:rPr>
        <w:t>.</w:t>
      </w:r>
    </w:p>
    <w:p w14:paraId="0B197CE8" w14:textId="1FC6BC98" w:rsidR="006B6468" w:rsidRPr="005D1B0E" w:rsidRDefault="00AF58F9" w:rsidP="002B37CE">
      <w:pPr>
        <w:spacing w:line="360" w:lineRule="auto"/>
        <w:jc w:val="both"/>
        <w:rPr>
          <w:rFonts w:cs="Times New Roman"/>
          <w:sz w:val="24"/>
          <w:szCs w:val="24"/>
        </w:rPr>
      </w:pPr>
      <w:r w:rsidRPr="005D1B0E">
        <w:rPr>
          <w:rFonts w:cs="Times New Roman"/>
          <w:sz w:val="24"/>
          <w:szCs w:val="24"/>
          <w:lang w:val="en-US"/>
        </w:rPr>
        <w:lastRenderedPageBreak/>
        <w:t xml:space="preserve">However, the probability of selling a property is </w:t>
      </w:r>
      <w:r w:rsidR="006B6468" w:rsidRPr="005D1B0E">
        <w:rPr>
          <w:rFonts w:cs="Times New Roman"/>
          <w:sz w:val="24"/>
          <w:szCs w:val="24"/>
          <w:lang w:val="en-US"/>
        </w:rPr>
        <w:t>influenced by</w:t>
      </w:r>
      <w:r w:rsidRPr="005D1B0E">
        <w:rPr>
          <w:rFonts w:cs="Times New Roman"/>
          <w:sz w:val="24"/>
          <w:szCs w:val="24"/>
          <w:lang w:val="en-US"/>
        </w:rPr>
        <w:t xml:space="preserve"> the marketing system of the area. Further analysis, which controls for several factors including </w:t>
      </w:r>
      <w:r w:rsidRPr="005D1B0E">
        <w:rPr>
          <w:rFonts w:cs="Times New Roman"/>
          <w:b/>
          <w:i/>
          <w:sz w:val="24"/>
          <w:szCs w:val="24"/>
          <w:lang w:val="en-US"/>
        </w:rPr>
        <w:t>the size,</w:t>
      </w:r>
      <w:r w:rsidR="006B6468" w:rsidRPr="005D1B0E">
        <w:rPr>
          <w:rFonts w:cs="Times New Roman"/>
          <w:b/>
          <w:i/>
          <w:sz w:val="24"/>
          <w:szCs w:val="24"/>
          <w:lang w:val="en-US"/>
        </w:rPr>
        <w:t xml:space="preserve"> land area, types of property, c</w:t>
      </w:r>
      <w:r w:rsidRPr="005D1B0E">
        <w:rPr>
          <w:rFonts w:cs="Times New Roman"/>
          <w:b/>
          <w:i/>
          <w:sz w:val="24"/>
          <w:szCs w:val="24"/>
          <w:lang w:val="en-US"/>
        </w:rPr>
        <w:t>onstruction materials and location of the property,</w:t>
      </w:r>
      <w:r w:rsidRPr="005D1B0E">
        <w:rPr>
          <w:rFonts w:cs="Times New Roman"/>
          <w:sz w:val="24"/>
          <w:szCs w:val="24"/>
          <w:lang w:val="en-US"/>
        </w:rPr>
        <w:t xml:space="preserve"> reveals that properties sold via auction have up to </w:t>
      </w:r>
      <w:r w:rsidR="008A40DA" w:rsidRPr="005D1B0E">
        <w:rPr>
          <w:rFonts w:cs="Times New Roman"/>
          <w:sz w:val="24"/>
          <w:szCs w:val="24"/>
          <w:lang w:val="en-US"/>
        </w:rPr>
        <w:t>an</w:t>
      </w:r>
      <w:r w:rsidRPr="005D1B0E">
        <w:rPr>
          <w:rFonts w:cs="Times New Roman"/>
          <w:sz w:val="24"/>
          <w:szCs w:val="24"/>
          <w:lang w:val="en-US"/>
        </w:rPr>
        <w:t xml:space="preserve"> </w:t>
      </w:r>
      <w:r w:rsidR="006B6468" w:rsidRPr="005D1B0E">
        <w:rPr>
          <w:rFonts w:cs="Times New Roman"/>
          <w:b/>
          <w:sz w:val="24"/>
          <w:szCs w:val="24"/>
          <w:u w:val="double"/>
          <w:lang w:val="en-US"/>
        </w:rPr>
        <w:t xml:space="preserve">8.75% </w:t>
      </w:r>
      <w:r w:rsidRPr="005D1B0E">
        <w:rPr>
          <w:rFonts w:cs="Times New Roman"/>
          <w:sz w:val="24"/>
          <w:szCs w:val="24"/>
          <w:lang w:val="en-US"/>
        </w:rPr>
        <w:t>price superior</w:t>
      </w:r>
      <w:r w:rsidR="006B6468" w:rsidRPr="005D1B0E">
        <w:rPr>
          <w:rFonts w:cs="Times New Roman"/>
          <w:sz w:val="24"/>
          <w:szCs w:val="24"/>
          <w:lang w:val="en-US"/>
        </w:rPr>
        <w:t>ity</w:t>
      </w:r>
      <w:r w:rsidRPr="005D1B0E">
        <w:rPr>
          <w:rFonts w:cs="Times New Roman"/>
          <w:sz w:val="24"/>
          <w:szCs w:val="24"/>
          <w:lang w:val="en-US"/>
        </w:rPr>
        <w:t xml:space="preserve"> compared to sales via private treaty.</w:t>
      </w:r>
    </w:p>
    <w:p w14:paraId="6BD97D03" w14:textId="512FE9AF" w:rsidR="00AF58F9" w:rsidRPr="005D1B0E" w:rsidRDefault="00AF58F9" w:rsidP="00875129">
      <w:pPr>
        <w:pStyle w:val="Heading2"/>
        <w:numPr>
          <w:ilvl w:val="1"/>
          <w:numId w:val="21"/>
        </w:numPr>
        <w:spacing w:line="360" w:lineRule="auto"/>
        <w:jc w:val="both"/>
        <w:rPr>
          <w:rFonts w:cs="Times New Roman"/>
          <w:lang w:val="en-US"/>
        </w:rPr>
      </w:pPr>
      <w:bookmarkStart w:id="59" w:name="_Toc8806371"/>
      <w:r w:rsidRPr="005D1B0E">
        <w:rPr>
          <w:rFonts w:cs="Times New Roman"/>
          <w:lang w:val="en-US"/>
        </w:rPr>
        <w:t>Marketing system in relation to property price</w:t>
      </w:r>
      <w:bookmarkEnd w:id="59"/>
    </w:p>
    <w:p w14:paraId="119DC6CA" w14:textId="77777777" w:rsidR="00AF58F9" w:rsidRPr="005D1B0E" w:rsidRDefault="00AF58F9" w:rsidP="002B37CE">
      <w:pPr>
        <w:spacing w:before="240" w:line="360" w:lineRule="auto"/>
        <w:jc w:val="both"/>
        <w:rPr>
          <w:rFonts w:cs="Times New Roman"/>
          <w:sz w:val="24"/>
          <w:szCs w:val="24"/>
        </w:rPr>
      </w:pPr>
      <w:r w:rsidRPr="005D1B0E">
        <w:rPr>
          <w:rFonts w:cs="Times New Roman"/>
          <w:sz w:val="24"/>
          <w:szCs w:val="24"/>
        </w:rPr>
        <w:t>Market system is a place (virtual or physical) that facilitates the matching of buyers and sellers. In other words, a market system is any systematic process that enables many market players to bid and ask. Lack of Modern property market system, real estate operations, and basic infrastructures (and complementary requirements) to the market may impede efficiency and liquidity of the market. According to research in the area of property market efficiency</w:t>
      </w:r>
      <w:r w:rsidR="006B6468" w:rsidRPr="005D1B0E">
        <w:rPr>
          <w:rFonts w:cs="Times New Roman"/>
          <w:sz w:val="24"/>
          <w:szCs w:val="24"/>
        </w:rPr>
        <w:t>, a</w:t>
      </w:r>
      <w:r w:rsidRPr="005D1B0E">
        <w:rPr>
          <w:rFonts w:cs="Times New Roman"/>
          <w:sz w:val="24"/>
          <w:szCs w:val="24"/>
        </w:rPr>
        <w:t xml:space="preserve"> market is efficient if it fulfils the following assumptions </w:t>
      </w:r>
      <w:r w:rsidRPr="005D1B0E">
        <w:rPr>
          <w:rFonts w:cs="Times New Roman"/>
          <w:b/>
          <w:i/>
          <w:sz w:val="24"/>
          <w:szCs w:val="24"/>
        </w:rPr>
        <w:t>(</w:t>
      </w:r>
      <w:proofErr w:type="spellStart"/>
      <w:r w:rsidRPr="005D1B0E">
        <w:rPr>
          <w:rFonts w:cs="Times New Roman"/>
          <w:b/>
          <w:i/>
          <w:sz w:val="24"/>
          <w:szCs w:val="24"/>
        </w:rPr>
        <w:t>Wiśniewski</w:t>
      </w:r>
      <w:proofErr w:type="spellEnd"/>
      <w:r w:rsidRPr="005D1B0E">
        <w:rPr>
          <w:rFonts w:cs="Times New Roman"/>
          <w:b/>
          <w:i/>
          <w:sz w:val="24"/>
          <w:szCs w:val="24"/>
        </w:rPr>
        <w:t>, 2008):</w:t>
      </w:r>
    </w:p>
    <w:p w14:paraId="6CE00008" w14:textId="77777777" w:rsidR="008062E2" w:rsidRPr="005D1B0E" w:rsidRDefault="00AF58F9" w:rsidP="00875129">
      <w:pPr>
        <w:pStyle w:val="ListParagraph"/>
        <w:numPr>
          <w:ilvl w:val="0"/>
          <w:numId w:val="8"/>
        </w:numPr>
        <w:spacing w:after="160" w:line="360" w:lineRule="auto"/>
        <w:ind w:left="360"/>
        <w:jc w:val="both"/>
        <w:rPr>
          <w:rFonts w:cs="Times New Roman"/>
          <w:sz w:val="23"/>
          <w:szCs w:val="23"/>
        </w:rPr>
      </w:pPr>
      <w:r w:rsidRPr="005D1B0E">
        <w:rPr>
          <w:rFonts w:cs="Times New Roman"/>
          <w:sz w:val="23"/>
          <w:szCs w:val="23"/>
        </w:rPr>
        <w:t>It has an infinite number of participants who appraise the value of property independently in an effort to maximize the profit generated by property.</w:t>
      </w:r>
    </w:p>
    <w:p w14:paraId="686E2C23" w14:textId="77777777" w:rsidR="00DA403E" w:rsidRPr="005D1B0E" w:rsidRDefault="00AF58F9" w:rsidP="00875129">
      <w:pPr>
        <w:pStyle w:val="ListParagraph"/>
        <w:numPr>
          <w:ilvl w:val="0"/>
          <w:numId w:val="8"/>
        </w:numPr>
        <w:spacing w:after="160" w:line="360" w:lineRule="auto"/>
        <w:ind w:left="360"/>
        <w:jc w:val="both"/>
        <w:rPr>
          <w:rFonts w:cs="Times New Roman"/>
          <w:sz w:val="23"/>
          <w:szCs w:val="23"/>
        </w:rPr>
      </w:pPr>
      <w:r w:rsidRPr="005D1B0E">
        <w:rPr>
          <w:rFonts w:cs="Times New Roman"/>
          <w:sz w:val="23"/>
          <w:szCs w:val="23"/>
        </w:rPr>
        <w:t>A single participant is unable to change property prices;</w:t>
      </w:r>
    </w:p>
    <w:p w14:paraId="65A03705" w14:textId="77777777" w:rsidR="00DA403E" w:rsidRPr="005D1B0E" w:rsidRDefault="00AF58F9" w:rsidP="00875129">
      <w:pPr>
        <w:pStyle w:val="ListParagraph"/>
        <w:numPr>
          <w:ilvl w:val="0"/>
          <w:numId w:val="8"/>
        </w:numPr>
        <w:spacing w:after="160" w:line="360" w:lineRule="auto"/>
        <w:ind w:left="360"/>
        <w:jc w:val="both"/>
        <w:rPr>
          <w:rFonts w:cs="Times New Roman"/>
          <w:sz w:val="23"/>
          <w:szCs w:val="23"/>
        </w:rPr>
      </w:pPr>
      <w:r w:rsidRPr="005D1B0E">
        <w:rPr>
          <w:rFonts w:cs="Times New Roman"/>
          <w:sz w:val="23"/>
          <w:szCs w:val="23"/>
        </w:rPr>
        <w:t>Information that could affect property prices is generated in an uncorrelated manner;</w:t>
      </w:r>
    </w:p>
    <w:p w14:paraId="4E6BA1C4" w14:textId="77777777" w:rsidR="00DA403E" w:rsidRPr="005D1B0E" w:rsidRDefault="00AF58F9" w:rsidP="00875129">
      <w:pPr>
        <w:pStyle w:val="ListParagraph"/>
        <w:numPr>
          <w:ilvl w:val="0"/>
          <w:numId w:val="8"/>
        </w:numPr>
        <w:spacing w:after="160" w:line="360" w:lineRule="auto"/>
        <w:ind w:left="360"/>
        <w:jc w:val="both"/>
        <w:rPr>
          <w:rFonts w:cs="Times New Roman"/>
          <w:sz w:val="23"/>
          <w:szCs w:val="23"/>
        </w:rPr>
      </w:pPr>
      <w:r w:rsidRPr="005D1B0E">
        <w:rPr>
          <w:rFonts w:cs="Times New Roman"/>
          <w:sz w:val="23"/>
          <w:szCs w:val="23"/>
        </w:rPr>
        <w:t>Information instantly reaches all market participants;</w:t>
      </w:r>
    </w:p>
    <w:p w14:paraId="1229CC13" w14:textId="77777777" w:rsidR="00DA403E" w:rsidRPr="005D1B0E" w:rsidRDefault="00AF58F9" w:rsidP="00875129">
      <w:pPr>
        <w:pStyle w:val="ListParagraph"/>
        <w:numPr>
          <w:ilvl w:val="0"/>
          <w:numId w:val="8"/>
        </w:numPr>
        <w:spacing w:after="160" w:line="360" w:lineRule="auto"/>
        <w:ind w:left="360"/>
        <w:jc w:val="both"/>
        <w:rPr>
          <w:rFonts w:cs="Times New Roman"/>
          <w:sz w:val="23"/>
          <w:szCs w:val="23"/>
        </w:rPr>
      </w:pPr>
      <w:r w:rsidRPr="005D1B0E">
        <w:rPr>
          <w:rFonts w:cs="Times New Roman"/>
          <w:sz w:val="23"/>
          <w:szCs w:val="23"/>
        </w:rPr>
        <w:t>Information is freely available;</w:t>
      </w:r>
    </w:p>
    <w:p w14:paraId="6886AFA5" w14:textId="77777777" w:rsidR="00DA403E" w:rsidRPr="005D1B0E" w:rsidRDefault="00AF58F9" w:rsidP="00875129">
      <w:pPr>
        <w:pStyle w:val="ListParagraph"/>
        <w:numPr>
          <w:ilvl w:val="0"/>
          <w:numId w:val="8"/>
        </w:numPr>
        <w:spacing w:after="160" w:line="360" w:lineRule="auto"/>
        <w:ind w:left="360"/>
        <w:jc w:val="both"/>
        <w:rPr>
          <w:rFonts w:cs="Times New Roman"/>
          <w:sz w:val="23"/>
          <w:szCs w:val="23"/>
        </w:rPr>
      </w:pPr>
      <w:r w:rsidRPr="005D1B0E">
        <w:rPr>
          <w:rFonts w:cs="Times New Roman"/>
          <w:sz w:val="23"/>
          <w:szCs w:val="23"/>
        </w:rPr>
        <w:t>There are no transaction costs;</w:t>
      </w:r>
    </w:p>
    <w:p w14:paraId="120D365E" w14:textId="77777777" w:rsidR="00DA403E" w:rsidRPr="005D1B0E" w:rsidRDefault="00AF58F9" w:rsidP="00875129">
      <w:pPr>
        <w:pStyle w:val="ListParagraph"/>
        <w:numPr>
          <w:ilvl w:val="0"/>
          <w:numId w:val="8"/>
        </w:numPr>
        <w:spacing w:after="160" w:line="360" w:lineRule="auto"/>
        <w:ind w:left="360"/>
        <w:jc w:val="both"/>
        <w:rPr>
          <w:rFonts w:cs="Times New Roman"/>
          <w:sz w:val="23"/>
          <w:szCs w:val="23"/>
        </w:rPr>
      </w:pPr>
      <w:r w:rsidRPr="005D1B0E">
        <w:rPr>
          <w:rFonts w:cs="Times New Roman"/>
          <w:sz w:val="23"/>
          <w:szCs w:val="23"/>
        </w:rPr>
        <w:t>All investors make instant use of the received information;</w:t>
      </w:r>
    </w:p>
    <w:p w14:paraId="1FEB7D6E" w14:textId="77777777" w:rsidR="00DA403E" w:rsidRPr="005D1B0E" w:rsidRDefault="00AF58F9" w:rsidP="00875129">
      <w:pPr>
        <w:pStyle w:val="ListParagraph"/>
        <w:numPr>
          <w:ilvl w:val="0"/>
          <w:numId w:val="8"/>
        </w:numPr>
        <w:spacing w:after="160" w:line="360" w:lineRule="auto"/>
        <w:ind w:left="360"/>
        <w:jc w:val="both"/>
        <w:rPr>
          <w:rFonts w:cs="Times New Roman"/>
          <w:sz w:val="23"/>
          <w:szCs w:val="23"/>
        </w:rPr>
      </w:pPr>
      <w:r w:rsidRPr="005D1B0E">
        <w:rPr>
          <w:rFonts w:cs="Times New Roman"/>
          <w:sz w:val="23"/>
          <w:szCs w:val="23"/>
        </w:rPr>
        <w:t>Every investor has identical expectations as regards the information’s effect on real estate prices and the expected return rate;</w:t>
      </w:r>
    </w:p>
    <w:p w14:paraId="2837B12A" w14:textId="77777777" w:rsidR="00DA403E" w:rsidRPr="005D1B0E" w:rsidRDefault="00AF58F9" w:rsidP="00875129">
      <w:pPr>
        <w:pStyle w:val="ListParagraph"/>
        <w:numPr>
          <w:ilvl w:val="0"/>
          <w:numId w:val="8"/>
        </w:numPr>
        <w:spacing w:after="160" w:line="360" w:lineRule="auto"/>
        <w:ind w:left="360"/>
        <w:jc w:val="both"/>
        <w:rPr>
          <w:rFonts w:cs="Times New Roman"/>
          <w:sz w:val="23"/>
          <w:szCs w:val="23"/>
        </w:rPr>
      </w:pPr>
      <w:r w:rsidRPr="005D1B0E">
        <w:rPr>
          <w:rFonts w:cs="Times New Roman"/>
          <w:sz w:val="23"/>
          <w:szCs w:val="23"/>
        </w:rPr>
        <w:t>Prices ideally reflect the value of property at any moment;</w:t>
      </w:r>
    </w:p>
    <w:p w14:paraId="7B9467AE" w14:textId="77777777" w:rsidR="00DA403E" w:rsidRPr="005D1B0E" w:rsidRDefault="00AF58F9" w:rsidP="00875129">
      <w:pPr>
        <w:pStyle w:val="ListParagraph"/>
        <w:numPr>
          <w:ilvl w:val="0"/>
          <w:numId w:val="8"/>
        </w:numPr>
        <w:spacing w:after="160" w:line="360" w:lineRule="auto"/>
        <w:ind w:left="360"/>
        <w:jc w:val="both"/>
        <w:rPr>
          <w:rFonts w:cs="Times New Roman"/>
          <w:sz w:val="23"/>
          <w:szCs w:val="23"/>
        </w:rPr>
      </w:pPr>
      <w:r w:rsidRPr="005D1B0E">
        <w:rPr>
          <w:rFonts w:cs="Times New Roman"/>
          <w:sz w:val="23"/>
          <w:szCs w:val="23"/>
        </w:rPr>
        <w:t>Prices change instantly in response to new information, and they remain stable until new information enters the market;</w:t>
      </w:r>
    </w:p>
    <w:p w14:paraId="075A6CBC" w14:textId="77777777" w:rsidR="00DA403E" w:rsidRPr="005D1B0E" w:rsidRDefault="00AF58F9" w:rsidP="00875129">
      <w:pPr>
        <w:pStyle w:val="ListParagraph"/>
        <w:numPr>
          <w:ilvl w:val="0"/>
          <w:numId w:val="8"/>
        </w:numPr>
        <w:spacing w:after="160" w:line="360" w:lineRule="auto"/>
        <w:ind w:left="360"/>
        <w:jc w:val="both"/>
        <w:rPr>
          <w:rFonts w:cs="Times New Roman"/>
          <w:sz w:val="23"/>
          <w:szCs w:val="23"/>
        </w:rPr>
      </w:pPr>
      <w:r w:rsidRPr="005D1B0E">
        <w:rPr>
          <w:rFonts w:cs="Times New Roman"/>
          <w:sz w:val="23"/>
          <w:szCs w:val="23"/>
        </w:rPr>
        <w:t>Higher than average profits cannot be generated in the long run;</w:t>
      </w:r>
    </w:p>
    <w:p w14:paraId="330A18C7" w14:textId="77777777" w:rsidR="00DA403E" w:rsidRPr="005D1B0E" w:rsidRDefault="00AF58F9" w:rsidP="00875129">
      <w:pPr>
        <w:pStyle w:val="ListParagraph"/>
        <w:numPr>
          <w:ilvl w:val="0"/>
          <w:numId w:val="8"/>
        </w:numPr>
        <w:spacing w:after="160" w:line="360" w:lineRule="auto"/>
        <w:ind w:left="360"/>
        <w:jc w:val="both"/>
        <w:rPr>
          <w:rFonts w:cs="Times New Roman"/>
          <w:sz w:val="23"/>
          <w:szCs w:val="23"/>
        </w:rPr>
      </w:pPr>
      <w:r w:rsidRPr="005D1B0E">
        <w:rPr>
          <w:rFonts w:cs="Times New Roman"/>
          <w:sz w:val="23"/>
          <w:szCs w:val="23"/>
        </w:rPr>
        <w:t>Prices change independently</w:t>
      </w:r>
      <w:r w:rsidR="006B6468" w:rsidRPr="005D1B0E">
        <w:rPr>
          <w:rFonts w:cs="Times New Roman"/>
          <w:sz w:val="23"/>
          <w:szCs w:val="23"/>
        </w:rPr>
        <w:t xml:space="preserve">. </w:t>
      </w:r>
      <w:r w:rsidRPr="005D1B0E">
        <w:rPr>
          <w:rFonts w:cs="Times New Roman"/>
          <w:i/>
          <w:sz w:val="23"/>
          <w:szCs w:val="23"/>
        </w:rPr>
        <w:t>(There is a large number of buyers and sellers)</w:t>
      </w:r>
      <w:r w:rsidR="006B6468" w:rsidRPr="005D1B0E">
        <w:rPr>
          <w:rFonts w:cs="Times New Roman"/>
          <w:i/>
          <w:sz w:val="23"/>
          <w:szCs w:val="23"/>
        </w:rPr>
        <w:t>;</w:t>
      </w:r>
    </w:p>
    <w:p w14:paraId="256551C7" w14:textId="77777777" w:rsidR="00DA403E" w:rsidRPr="005D1B0E" w:rsidRDefault="00AF58F9" w:rsidP="00875129">
      <w:pPr>
        <w:pStyle w:val="ListParagraph"/>
        <w:numPr>
          <w:ilvl w:val="0"/>
          <w:numId w:val="9"/>
        </w:numPr>
        <w:spacing w:after="160" w:line="360" w:lineRule="auto"/>
        <w:ind w:left="360"/>
        <w:jc w:val="both"/>
        <w:rPr>
          <w:rFonts w:cs="Times New Roman"/>
          <w:sz w:val="23"/>
          <w:szCs w:val="23"/>
        </w:rPr>
      </w:pPr>
      <w:r w:rsidRPr="005D1B0E">
        <w:rPr>
          <w:rFonts w:cs="Times New Roman"/>
          <w:sz w:val="23"/>
          <w:szCs w:val="23"/>
        </w:rPr>
        <w:t>No participants have sufficient ‘market power’ to set the price of a product, buyers and sellers have to be dispersed;</w:t>
      </w:r>
    </w:p>
    <w:p w14:paraId="3AFEFDB5" w14:textId="77777777" w:rsidR="00DA403E" w:rsidRPr="005D1B0E" w:rsidRDefault="00AF58F9" w:rsidP="00875129">
      <w:pPr>
        <w:pStyle w:val="ListParagraph"/>
        <w:numPr>
          <w:ilvl w:val="0"/>
          <w:numId w:val="9"/>
        </w:numPr>
        <w:spacing w:after="160" w:line="360" w:lineRule="auto"/>
        <w:ind w:left="360"/>
        <w:jc w:val="both"/>
        <w:rPr>
          <w:rFonts w:cs="Times New Roman"/>
          <w:sz w:val="23"/>
          <w:szCs w:val="23"/>
        </w:rPr>
      </w:pPr>
      <w:r w:rsidRPr="005D1B0E">
        <w:rPr>
          <w:rFonts w:cs="Times New Roman"/>
          <w:sz w:val="23"/>
          <w:szCs w:val="23"/>
        </w:rPr>
        <w:t>Product homogeneity (uniformity and full substitution) when products are homogenous, the decision to buy a given product will be determined by the price rather than variations in the product’s nature and transaction conditions;</w:t>
      </w:r>
    </w:p>
    <w:p w14:paraId="6357EE5B" w14:textId="77777777" w:rsidR="00DA403E" w:rsidRPr="005D1B0E" w:rsidRDefault="00AF58F9" w:rsidP="00875129">
      <w:pPr>
        <w:pStyle w:val="ListParagraph"/>
        <w:numPr>
          <w:ilvl w:val="0"/>
          <w:numId w:val="9"/>
        </w:numPr>
        <w:spacing w:after="160" w:line="360" w:lineRule="auto"/>
        <w:ind w:left="360"/>
        <w:jc w:val="both"/>
        <w:rPr>
          <w:rFonts w:cs="Times New Roman"/>
          <w:sz w:val="23"/>
          <w:szCs w:val="23"/>
        </w:rPr>
      </w:pPr>
      <w:r w:rsidRPr="005D1B0E">
        <w:rPr>
          <w:rFonts w:cs="Times New Roman"/>
          <w:sz w:val="23"/>
          <w:szCs w:val="23"/>
        </w:rPr>
        <w:t>Perfect information (market transparency) prices and quality of products are assumed to be known to all consumers and producers;</w:t>
      </w:r>
    </w:p>
    <w:p w14:paraId="3F5FFE96" w14:textId="77777777" w:rsidR="00DA403E" w:rsidRPr="005D1B0E" w:rsidRDefault="00AF58F9" w:rsidP="00875129">
      <w:pPr>
        <w:pStyle w:val="ListParagraph"/>
        <w:numPr>
          <w:ilvl w:val="0"/>
          <w:numId w:val="9"/>
        </w:numPr>
        <w:spacing w:after="160" w:line="360" w:lineRule="auto"/>
        <w:ind w:left="360"/>
        <w:jc w:val="both"/>
        <w:rPr>
          <w:rFonts w:cs="Times New Roman"/>
          <w:sz w:val="23"/>
          <w:szCs w:val="23"/>
        </w:rPr>
      </w:pPr>
      <w:r w:rsidRPr="005D1B0E">
        <w:rPr>
          <w:rFonts w:cs="Times New Roman"/>
          <w:sz w:val="23"/>
          <w:szCs w:val="23"/>
        </w:rPr>
        <w:lastRenderedPageBreak/>
        <w:t>Utility and profit maximization – in addition to maximizing their profits, decision-makers also attempt to maximize their security or significance;</w:t>
      </w:r>
    </w:p>
    <w:p w14:paraId="60B69F0D" w14:textId="77777777" w:rsidR="00DA403E" w:rsidRPr="005D1B0E" w:rsidRDefault="00AF58F9" w:rsidP="00875129">
      <w:pPr>
        <w:pStyle w:val="ListParagraph"/>
        <w:numPr>
          <w:ilvl w:val="0"/>
          <w:numId w:val="9"/>
        </w:numPr>
        <w:spacing w:after="160" w:line="360" w:lineRule="auto"/>
        <w:ind w:left="360"/>
        <w:jc w:val="both"/>
        <w:rPr>
          <w:rFonts w:cs="Times New Roman"/>
          <w:sz w:val="23"/>
          <w:szCs w:val="23"/>
        </w:rPr>
      </w:pPr>
      <w:r w:rsidRPr="005D1B0E">
        <w:rPr>
          <w:rFonts w:cs="Times New Roman"/>
          <w:sz w:val="23"/>
          <w:szCs w:val="23"/>
        </w:rPr>
        <w:t>Zero entry or exit barriers – a competitive market is freely available to all participants, owners can move their capital to market segments generating higher revenues, the capital market is marked by a high degree of liquidity.</w:t>
      </w:r>
    </w:p>
    <w:p w14:paraId="59009867" w14:textId="77777777" w:rsidR="00DA403E" w:rsidRPr="005D1B0E" w:rsidRDefault="00AF58F9" w:rsidP="002B37CE">
      <w:pPr>
        <w:spacing w:line="360" w:lineRule="auto"/>
        <w:jc w:val="both"/>
        <w:rPr>
          <w:rFonts w:cs="Times New Roman"/>
          <w:sz w:val="24"/>
          <w:szCs w:val="24"/>
        </w:rPr>
      </w:pPr>
      <w:r w:rsidRPr="005D1B0E">
        <w:rPr>
          <w:rFonts w:cs="Times New Roman"/>
          <w:sz w:val="24"/>
          <w:szCs w:val="24"/>
        </w:rPr>
        <w:t xml:space="preserve">Having </w:t>
      </w:r>
      <w:r w:rsidR="006B6468" w:rsidRPr="005D1B0E">
        <w:rPr>
          <w:rFonts w:cs="Times New Roman"/>
          <w:sz w:val="24"/>
          <w:szCs w:val="24"/>
        </w:rPr>
        <w:t xml:space="preserve">these assumptions in perspective or as </w:t>
      </w:r>
      <w:r w:rsidR="00C74DC9" w:rsidRPr="005D1B0E">
        <w:rPr>
          <w:rFonts w:cs="Times New Roman"/>
          <w:sz w:val="24"/>
          <w:szCs w:val="24"/>
        </w:rPr>
        <w:t>theoretical frameworks</w:t>
      </w:r>
      <w:r w:rsidR="006B6468" w:rsidRPr="005D1B0E">
        <w:rPr>
          <w:rFonts w:cs="Times New Roman"/>
          <w:sz w:val="24"/>
          <w:szCs w:val="24"/>
        </w:rPr>
        <w:t xml:space="preserve">, </w:t>
      </w:r>
      <w:r w:rsidR="00C74DC9" w:rsidRPr="005D1B0E">
        <w:rPr>
          <w:rFonts w:cs="Times New Roman"/>
          <w:sz w:val="24"/>
          <w:szCs w:val="24"/>
        </w:rPr>
        <w:t xml:space="preserve">the study generated adequate evidence on the effect of </w:t>
      </w:r>
      <w:r w:rsidR="006B6468" w:rsidRPr="005D1B0E">
        <w:rPr>
          <w:rFonts w:cs="Times New Roman"/>
          <w:sz w:val="24"/>
          <w:szCs w:val="24"/>
        </w:rPr>
        <w:t>i</w:t>
      </w:r>
      <w:r w:rsidRPr="005D1B0E">
        <w:rPr>
          <w:rFonts w:cs="Times New Roman"/>
          <w:sz w:val="24"/>
          <w:szCs w:val="24"/>
        </w:rPr>
        <w:t xml:space="preserve">mperfection of property market has </w:t>
      </w:r>
      <w:r w:rsidR="00C74DC9" w:rsidRPr="005D1B0E">
        <w:rPr>
          <w:rFonts w:cs="Times New Roman"/>
          <w:sz w:val="24"/>
          <w:szCs w:val="24"/>
        </w:rPr>
        <w:t>on</w:t>
      </w:r>
      <w:r w:rsidRPr="005D1B0E">
        <w:rPr>
          <w:rFonts w:cs="Times New Roman"/>
          <w:sz w:val="24"/>
          <w:szCs w:val="24"/>
        </w:rPr>
        <w:t xml:space="preserve"> property price</w:t>
      </w:r>
      <w:r w:rsidR="00C74DC9" w:rsidRPr="005D1B0E">
        <w:rPr>
          <w:rFonts w:cs="Times New Roman"/>
          <w:sz w:val="24"/>
          <w:szCs w:val="24"/>
        </w:rPr>
        <w:t>s at any controlled for bias distinct point in time c</w:t>
      </w:r>
      <w:r w:rsidRPr="005D1B0E">
        <w:rPr>
          <w:rFonts w:cs="Times New Roman"/>
          <w:sz w:val="24"/>
          <w:szCs w:val="24"/>
        </w:rPr>
        <w:t>onclusively</w:t>
      </w:r>
      <w:r w:rsidR="00C74DC9" w:rsidRPr="005D1B0E">
        <w:rPr>
          <w:rFonts w:cs="Times New Roman"/>
          <w:sz w:val="24"/>
          <w:szCs w:val="24"/>
        </w:rPr>
        <w:t xml:space="preserve"> according to </w:t>
      </w:r>
      <w:r w:rsidRPr="005D1B0E">
        <w:rPr>
          <w:rFonts w:cs="Times New Roman"/>
          <w:sz w:val="24"/>
          <w:szCs w:val="24"/>
        </w:rPr>
        <w:t xml:space="preserve">data </w:t>
      </w:r>
      <w:r w:rsidR="006B6468" w:rsidRPr="005D1B0E">
        <w:rPr>
          <w:rFonts w:cs="Times New Roman"/>
          <w:sz w:val="24"/>
          <w:szCs w:val="24"/>
        </w:rPr>
        <w:t>collected and examined and its further analysis thereof where it is triangulated with other</w:t>
      </w:r>
      <w:r w:rsidRPr="005D1B0E">
        <w:rPr>
          <w:rFonts w:cs="Times New Roman"/>
          <w:sz w:val="24"/>
          <w:szCs w:val="24"/>
        </w:rPr>
        <w:t xml:space="preserve"> </w:t>
      </w:r>
      <w:r w:rsidR="006B6468" w:rsidRPr="005D1B0E">
        <w:rPr>
          <w:rFonts w:cs="Times New Roman"/>
          <w:sz w:val="24"/>
          <w:szCs w:val="24"/>
        </w:rPr>
        <w:t xml:space="preserve">synthesized data from </w:t>
      </w:r>
      <w:r w:rsidRPr="005D1B0E">
        <w:rPr>
          <w:rFonts w:cs="Times New Roman"/>
          <w:sz w:val="24"/>
          <w:szCs w:val="24"/>
        </w:rPr>
        <w:t>formal and informal interview</w:t>
      </w:r>
      <w:r w:rsidR="006B6468" w:rsidRPr="005D1B0E">
        <w:rPr>
          <w:rFonts w:cs="Times New Roman"/>
          <w:sz w:val="24"/>
          <w:szCs w:val="24"/>
        </w:rPr>
        <w:t>s,</w:t>
      </w:r>
      <w:r w:rsidR="00C74DC9" w:rsidRPr="005D1B0E">
        <w:rPr>
          <w:rFonts w:cs="Times New Roman"/>
          <w:sz w:val="24"/>
          <w:szCs w:val="24"/>
        </w:rPr>
        <w:t>. T</w:t>
      </w:r>
      <w:r w:rsidRPr="005D1B0E">
        <w:rPr>
          <w:rFonts w:cs="Times New Roman"/>
          <w:sz w:val="24"/>
          <w:szCs w:val="24"/>
        </w:rPr>
        <w:t xml:space="preserve">he following factors are </w:t>
      </w:r>
      <w:r w:rsidR="006B6468" w:rsidRPr="005D1B0E">
        <w:rPr>
          <w:rFonts w:cs="Times New Roman"/>
          <w:sz w:val="24"/>
          <w:szCs w:val="24"/>
        </w:rPr>
        <w:t xml:space="preserve">identified as </w:t>
      </w:r>
      <w:r w:rsidRPr="005D1B0E">
        <w:rPr>
          <w:rFonts w:cs="Times New Roman"/>
          <w:sz w:val="24"/>
          <w:szCs w:val="24"/>
        </w:rPr>
        <w:t>contribut</w:t>
      </w:r>
      <w:r w:rsidR="006B6468" w:rsidRPr="005D1B0E">
        <w:rPr>
          <w:rFonts w:cs="Times New Roman"/>
          <w:sz w:val="24"/>
          <w:szCs w:val="24"/>
        </w:rPr>
        <w:t>ing</w:t>
      </w:r>
      <w:r w:rsidRPr="005D1B0E">
        <w:rPr>
          <w:rFonts w:cs="Times New Roman"/>
          <w:sz w:val="24"/>
          <w:szCs w:val="24"/>
        </w:rPr>
        <w:t xml:space="preserve"> to </w:t>
      </w:r>
      <w:r w:rsidR="006B6468" w:rsidRPr="005D1B0E">
        <w:rPr>
          <w:rFonts w:cs="Times New Roman"/>
          <w:sz w:val="24"/>
          <w:szCs w:val="24"/>
        </w:rPr>
        <w:t>p</w:t>
      </w:r>
      <w:r w:rsidR="001C25D1" w:rsidRPr="005D1B0E">
        <w:rPr>
          <w:rFonts w:cs="Times New Roman"/>
          <w:sz w:val="24"/>
          <w:szCs w:val="24"/>
        </w:rPr>
        <w:t xml:space="preserve">roperty market </w:t>
      </w:r>
      <w:r w:rsidR="006B6468" w:rsidRPr="005D1B0E">
        <w:rPr>
          <w:rFonts w:cs="Times New Roman"/>
          <w:sz w:val="24"/>
          <w:szCs w:val="24"/>
        </w:rPr>
        <w:t>shortcomings and impediments with</w:t>
      </w:r>
      <w:r w:rsidR="001C25D1" w:rsidRPr="005D1B0E">
        <w:rPr>
          <w:rFonts w:cs="Times New Roman"/>
          <w:sz w:val="24"/>
          <w:szCs w:val="24"/>
        </w:rPr>
        <w:t xml:space="preserve"> direct </w:t>
      </w:r>
      <w:r w:rsidR="006B6468" w:rsidRPr="005D1B0E">
        <w:rPr>
          <w:rFonts w:cs="Times New Roman"/>
          <w:sz w:val="24"/>
          <w:szCs w:val="24"/>
        </w:rPr>
        <w:t xml:space="preserve">influence and ultimately </w:t>
      </w:r>
      <w:r w:rsidR="001C25D1" w:rsidRPr="005D1B0E">
        <w:rPr>
          <w:rFonts w:cs="Times New Roman"/>
          <w:sz w:val="24"/>
          <w:szCs w:val="24"/>
        </w:rPr>
        <w:t xml:space="preserve">impact on price of residential houses: </w:t>
      </w:r>
    </w:p>
    <w:p w14:paraId="06E389BA" w14:textId="77777777" w:rsidR="00AF58F9" w:rsidRPr="005D1B0E" w:rsidRDefault="00AF58F9" w:rsidP="002B37CE">
      <w:pPr>
        <w:spacing w:after="160" w:line="360" w:lineRule="auto"/>
        <w:jc w:val="both"/>
        <w:rPr>
          <w:rFonts w:cs="Times New Roman"/>
          <w:b/>
          <w:sz w:val="24"/>
          <w:szCs w:val="24"/>
        </w:rPr>
      </w:pPr>
      <w:r w:rsidRPr="005D1B0E">
        <w:rPr>
          <w:rFonts w:cs="Times New Roman"/>
          <w:b/>
          <w:sz w:val="24"/>
          <w:szCs w:val="24"/>
        </w:rPr>
        <w:t>Large spread between prices quoted or mentioned for similar property</w:t>
      </w:r>
      <w:r w:rsidR="00C74DC9" w:rsidRPr="005D1B0E">
        <w:rPr>
          <w:rFonts w:cs="Times New Roman"/>
          <w:b/>
          <w:sz w:val="24"/>
          <w:szCs w:val="24"/>
        </w:rPr>
        <w:t>:</w:t>
      </w:r>
      <w:r w:rsidRPr="005D1B0E">
        <w:rPr>
          <w:rFonts w:cs="Times New Roman"/>
          <w:b/>
          <w:sz w:val="24"/>
          <w:szCs w:val="24"/>
        </w:rPr>
        <w:t xml:space="preserve"> </w:t>
      </w:r>
    </w:p>
    <w:p w14:paraId="62276408" w14:textId="77777777" w:rsidR="00DA403E" w:rsidRPr="005D1B0E" w:rsidRDefault="00AF58F9" w:rsidP="002B37CE">
      <w:pPr>
        <w:spacing w:line="360" w:lineRule="auto"/>
        <w:jc w:val="both"/>
        <w:rPr>
          <w:rFonts w:cs="Times New Roman"/>
          <w:sz w:val="24"/>
          <w:szCs w:val="24"/>
        </w:rPr>
      </w:pPr>
      <w:r w:rsidRPr="005D1B0E">
        <w:rPr>
          <w:rFonts w:cs="Times New Roman"/>
          <w:sz w:val="24"/>
          <w:szCs w:val="24"/>
        </w:rPr>
        <w:t>The prices on local markets, in particular weakly developed markets may differ even several folds due to:</w:t>
      </w:r>
    </w:p>
    <w:p w14:paraId="1C358157" w14:textId="77777777" w:rsidR="00AF58F9" w:rsidRPr="005D1B0E" w:rsidRDefault="00AF58F9" w:rsidP="00875129">
      <w:pPr>
        <w:pStyle w:val="ListParagraph"/>
        <w:numPr>
          <w:ilvl w:val="0"/>
          <w:numId w:val="18"/>
        </w:numPr>
        <w:spacing w:after="160" w:line="360" w:lineRule="auto"/>
        <w:jc w:val="both"/>
        <w:rPr>
          <w:rFonts w:cs="Times New Roman"/>
          <w:sz w:val="24"/>
          <w:szCs w:val="24"/>
        </w:rPr>
      </w:pPr>
      <w:r w:rsidRPr="005D1B0E">
        <w:rPr>
          <w:rFonts w:cs="Times New Roman"/>
          <w:sz w:val="24"/>
          <w:szCs w:val="24"/>
        </w:rPr>
        <w:t>Unavailability of information,</w:t>
      </w:r>
    </w:p>
    <w:p w14:paraId="4BAFB8CD" w14:textId="77777777" w:rsidR="00AF58F9" w:rsidRPr="005D1B0E" w:rsidRDefault="00AF58F9" w:rsidP="00875129">
      <w:pPr>
        <w:pStyle w:val="ListParagraph"/>
        <w:numPr>
          <w:ilvl w:val="0"/>
          <w:numId w:val="18"/>
        </w:numPr>
        <w:spacing w:after="160" w:line="360" w:lineRule="auto"/>
        <w:jc w:val="both"/>
        <w:rPr>
          <w:rFonts w:cs="Times New Roman"/>
          <w:sz w:val="24"/>
          <w:szCs w:val="24"/>
        </w:rPr>
      </w:pPr>
      <w:r w:rsidRPr="005D1B0E">
        <w:rPr>
          <w:rFonts w:cs="Times New Roman"/>
          <w:sz w:val="24"/>
          <w:szCs w:val="24"/>
        </w:rPr>
        <w:t>Specific features of a transaction,</w:t>
      </w:r>
    </w:p>
    <w:p w14:paraId="2F517447" w14:textId="77777777" w:rsidR="00AF58F9" w:rsidRPr="005D1B0E" w:rsidRDefault="00AF58F9" w:rsidP="00875129">
      <w:pPr>
        <w:pStyle w:val="ListParagraph"/>
        <w:numPr>
          <w:ilvl w:val="0"/>
          <w:numId w:val="18"/>
        </w:numPr>
        <w:spacing w:after="160" w:line="360" w:lineRule="auto"/>
        <w:jc w:val="both"/>
        <w:rPr>
          <w:rFonts w:cs="Times New Roman"/>
          <w:sz w:val="24"/>
          <w:szCs w:val="24"/>
        </w:rPr>
      </w:pPr>
      <w:r w:rsidRPr="005D1B0E">
        <w:rPr>
          <w:rFonts w:cs="Times New Roman"/>
          <w:sz w:val="24"/>
          <w:szCs w:val="24"/>
        </w:rPr>
        <w:t>Specific features of real estate,</w:t>
      </w:r>
    </w:p>
    <w:p w14:paraId="62E69F88" w14:textId="77777777" w:rsidR="00AF58F9" w:rsidRPr="005D1B0E" w:rsidRDefault="00AF58F9" w:rsidP="00875129">
      <w:pPr>
        <w:pStyle w:val="ListParagraph"/>
        <w:numPr>
          <w:ilvl w:val="0"/>
          <w:numId w:val="18"/>
        </w:numPr>
        <w:spacing w:after="160" w:line="360" w:lineRule="auto"/>
        <w:jc w:val="both"/>
        <w:rPr>
          <w:rFonts w:cs="Times New Roman"/>
          <w:sz w:val="24"/>
          <w:szCs w:val="24"/>
        </w:rPr>
      </w:pPr>
      <w:r w:rsidRPr="005D1B0E">
        <w:rPr>
          <w:rFonts w:cs="Times New Roman"/>
          <w:sz w:val="24"/>
          <w:szCs w:val="24"/>
        </w:rPr>
        <w:t>Financing method,</w:t>
      </w:r>
    </w:p>
    <w:p w14:paraId="44831925" w14:textId="77777777" w:rsidR="00AF58F9" w:rsidRPr="005D1B0E" w:rsidRDefault="00AF58F9" w:rsidP="00875129">
      <w:pPr>
        <w:pStyle w:val="ListParagraph"/>
        <w:numPr>
          <w:ilvl w:val="0"/>
          <w:numId w:val="18"/>
        </w:numPr>
        <w:spacing w:after="160" w:line="360" w:lineRule="auto"/>
        <w:jc w:val="both"/>
        <w:rPr>
          <w:rFonts w:cs="Times New Roman"/>
          <w:sz w:val="24"/>
          <w:szCs w:val="24"/>
        </w:rPr>
      </w:pPr>
      <w:r w:rsidRPr="005D1B0E">
        <w:rPr>
          <w:rFonts w:cs="Times New Roman"/>
          <w:sz w:val="24"/>
          <w:szCs w:val="24"/>
        </w:rPr>
        <w:t>Subjective evaluation of property serviceable value,</w:t>
      </w:r>
    </w:p>
    <w:p w14:paraId="74687A21" w14:textId="77777777" w:rsidR="00AF58F9" w:rsidRPr="005D1B0E" w:rsidRDefault="00AF58F9" w:rsidP="00875129">
      <w:pPr>
        <w:pStyle w:val="ListParagraph"/>
        <w:numPr>
          <w:ilvl w:val="0"/>
          <w:numId w:val="18"/>
        </w:numPr>
        <w:spacing w:before="240" w:after="160" w:line="360" w:lineRule="auto"/>
        <w:jc w:val="both"/>
        <w:rPr>
          <w:rFonts w:cs="Times New Roman"/>
          <w:sz w:val="24"/>
          <w:szCs w:val="24"/>
        </w:rPr>
      </w:pPr>
      <w:r w:rsidRPr="005D1B0E">
        <w:rPr>
          <w:rFonts w:cs="Times New Roman"/>
          <w:sz w:val="24"/>
          <w:szCs w:val="24"/>
        </w:rPr>
        <w:t>Underestimation of prices in property performance.</w:t>
      </w:r>
    </w:p>
    <w:p w14:paraId="67222E16" w14:textId="77777777" w:rsidR="00AF58F9" w:rsidRPr="005D1B0E" w:rsidRDefault="00AF58F9" w:rsidP="002B37CE">
      <w:pPr>
        <w:spacing w:after="160" w:line="360" w:lineRule="auto"/>
        <w:jc w:val="both"/>
        <w:rPr>
          <w:rFonts w:cs="Times New Roman"/>
          <w:b/>
          <w:sz w:val="24"/>
          <w:szCs w:val="24"/>
        </w:rPr>
      </w:pPr>
      <w:r w:rsidRPr="005D1B0E">
        <w:rPr>
          <w:rFonts w:cs="Times New Roman"/>
          <w:b/>
          <w:sz w:val="24"/>
          <w:szCs w:val="24"/>
        </w:rPr>
        <w:t>Low asset liquidity – real estate is difficult to sell at a price equal to its market value</w:t>
      </w:r>
      <w:r w:rsidR="00C74DC9" w:rsidRPr="005D1B0E">
        <w:rPr>
          <w:rFonts w:cs="Times New Roman"/>
          <w:b/>
          <w:sz w:val="24"/>
          <w:szCs w:val="24"/>
        </w:rPr>
        <w:t>:</w:t>
      </w:r>
    </w:p>
    <w:p w14:paraId="254EE3A0" w14:textId="77777777" w:rsidR="00AF58F9" w:rsidRPr="005D1B0E" w:rsidRDefault="00AF58F9" w:rsidP="002B37CE">
      <w:pPr>
        <w:spacing w:after="160" w:line="360" w:lineRule="auto"/>
        <w:jc w:val="both"/>
        <w:rPr>
          <w:rFonts w:cs="Times New Roman"/>
          <w:b/>
          <w:sz w:val="24"/>
          <w:szCs w:val="24"/>
        </w:rPr>
      </w:pPr>
      <w:r w:rsidRPr="005D1B0E">
        <w:rPr>
          <w:rFonts w:cs="Times New Roman"/>
          <w:b/>
          <w:sz w:val="24"/>
          <w:szCs w:val="24"/>
        </w:rPr>
        <w:t>Irregular market equilibrium – on the real property market, supply and demand are usually out of balance due to:</w:t>
      </w:r>
    </w:p>
    <w:p w14:paraId="5E7F3E99" w14:textId="77777777" w:rsidR="00AF58F9" w:rsidRPr="005D1B0E" w:rsidRDefault="00AF58F9" w:rsidP="00875129">
      <w:pPr>
        <w:pStyle w:val="ListParagraph"/>
        <w:numPr>
          <w:ilvl w:val="0"/>
          <w:numId w:val="19"/>
        </w:numPr>
        <w:spacing w:after="160" w:line="360" w:lineRule="auto"/>
        <w:jc w:val="both"/>
        <w:rPr>
          <w:rFonts w:cs="Times New Roman"/>
          <w:sz w:val="24"/>
          <w:szCs w:val="24"/>
        </w:rPr>
      </w:pPr>
      <w:r w:rsidRPr="005D1B0E">
        <w:rPr>
          <w:rFonts w:cs="Times New Roman"/>
          <w:sz w:val="24"/>
          <w:szCs w:val="24"/>
        </w:rPr>
        <w:t>Market outlook,</w:t>
      </w:r>
    </w:p>
    <w:p w14:paraId="52916CBE" w14:textId="77777777" w:rsidR="00AF58F9" w:rsidRPr="005D1B0E" w:rsidRDefault="00AF58F9" w:rsidP="00875129">
      <w:pPr>
        <w:pStyle w:val="ListParagraph"/>
        <w:numPr>
          <w:ilvl w:val="0"/>
          <w:numId w:val="19"/>
        </w:numPr>
        <w:spacing w:after="160" w:line="360" w:lineRule="auto"/>
        <w:jc w:val="both"/>
        <w:rPr>
          <w:rFonts w:cs="Times New Roman"/>
          <w:sz w:val="24"/>
          <w:szCs w:val="24"/>
        </w:rPr>
      </w:pPr>
      <w:r w:rsidRPr="005D1B0E">
        <w:rPr>
          <w:rFonts w:cs="Times New Roman"/>
          <w:sz w:val="24"/>
          <w:szCs w:val="24"/>
        </w:rPr>
        <w:t>Fluctuations in return rates,</w:t>
      </w:r>
    </w:p>
    <w:p w14:paraId="300583D9" w14:textId="77777777" w:rsidR="00AF58F9" w:rsidRPr="005D1B0E" w:rsidRDefault="00AF58F9" w:rsidP="00875129">
      <w:pPr>
        <w:pStyle w:val="ListParagraph"/>
        <w:numPr>
          <w:ilvl w:val="0"/>
          <w:numId w:val="19"/>
        </w:numPr>
        <w:spacing w:after="160" w:line="360" w:lineRule="auto"/>
        <w:jc w:val="both"/>
        <w:rPr>
          <w:rFonts w:cs="Times New Roman"/>
          <w:sz w:val="24"/>
          <w:szCs w:val="24"/>
        </w:rPr>
      </w:pPr>
      <w:r w:rsidRPr="005D1B0E">
        <w:rPr>
          <w:rFonts w:cs="Times New Roman"/>
          <w:sz w:val="24"/>
          <w:szCs w:val="24"/>
        </w:rPr>
        <w:t>Specificity of the local market,</w:t>
      </w:r>
    </w:p>
    <w:p w14:paraId="5E9FF8F7" w14:textId="77777777" w:rsidR="00AF58F9" w:rsidRPr="005D1B0E" w:rsidRDefault="00AF58F9" w:rsidP="00875129">
      <w:pPr>
        <w:pStyle w:val="ListParagraph"/>
        <w:numPr>
          <w:ilvl w:val="0"/>
          <w:numId w:val="19"/>
        </w:numPr>
        <w:spacing w:before="240" w:after="160" w:line="360" w:lineRule="auto"/>
        <w:jc w:val="both"/>
        <w:rPr>
          <w:rFonts w:cs="Times New Roman"/>
          <w:sz w:val="24"/>
          <w:szCs w:val="24"/>
        </w:rPr>
      </w:pPr>
      <w:r w:rsidRPr="005D1B0E">
        <w:rPr>
          <w:rFonts w:cs="Times New Roman"/>
          <w:sz w:val="24"/>
          <w:szCs w:val="24"/>
        </w:rPr>
        <w:t>Situation on the construction market,</w:t>
      </w:r>
    </w:p>
    <w:p w14:paraId="3A1F1377" w14:textId="77777777" w:rsidR="00AF58F9" w:rsidRPr="005D1B0E" w:rsidRDefault="00AF58F9" w:rsidP="002B37CE">
      <w:pPr>
        <w:spacing w:before="240" w:after="160" w:line="360" w:lineRule="auto"/>
        <w:jc w:val="both"/>
        <w:rPr>
          <w:rFonts w:cs="Times New Roman"/>
          <w:b/>
          <w:sz w:val="24"/>
          <w:szCs w:val="24"/>
        </w:rPr>
      </w:pPr>
      <w:r w:rsidRPr="005D1B0E">
        <w:rPr>
          <w:rFonts w:cs="Times New Roman"/>
          <w:b/>
          <w:sz w:val="24"/>
          <w:szCs w:val="24"/>
        </w:rPr>
        <w:t>Small number of transactions(connections) – real property gross revenue is low if communication is limited to small number of transactions.</w:t>
      </w:r>
    </w:p>
    <w:p w14:paraId="553AA01C" w14:textId="77777777" w:rsidR="00AF58F9" w:rsidRPr="005D1B0E" w:rsidRDefault="00AF58F9" w:rsidP="002B37CE">
      <w:pPr>
        <w:spacing w:before="240" w:after="160" w:line="360" w:lineRule="auto"/>
        <w:jc w:val="both"/>
        <w:rPr>
          <w:rFonts w:cs="Times New Roman"/>
          <w:b/>
          <w:sz w:val="24"/>
          <w:szCs w:val="24"/>
        </w:rPr>
      </w:pPr>
      <w:r w:rsidRPr="005D1B0E">
        <w:rPr>
          <w:rFonts w:cs="Times New Roman"/>
          <w:b/>
          <w:sz w:val="24"/>
          <w:szCs w:val="24"/>
        </w:rPr>
        <w:lastRenderedPageBreak/>
        <w:t>Irrational (Unreasonable) behaviour – buyers’ and sellers’ decisions are influenced by factors other than the price, including trends, neighbourhood, tradition and advertising. Irrational behaviour may result from:</w:t>
      </w:r>
    </w:p>
    <w:p w14:paraId="451D30E2" w14:textId="77777777" w:rsidR="00DA403E" w:rsidRPr="005D1B0E" w:rsidRDefault="00AF58F9" w:rsidP="00875129">
      <w:pPr>
        <w:pStyle w:val="ListParagraph"/>
        <w:numPr>
          <w:ilvl w:val="0"/>
          <w:numId w:val="10"/>
        </w:numPr>
        <w:spacing w:after="160" w:line="360" w:lineRule="auto"/>
        <w:jc w:val="both"/>
        <w:rPr>
          <w:rFonts w:cs="Times New Roman"/>
          <w:sz w:val="24"/>
          <w:szCs w:val="24"/>
        </w:rPr>
      </w:pPr>
      <w:r w:rsidRPr="005D1B0E">
        <w:rPr>
          <w:rFonts w:cs="Times New Roman"/>
          <w:sz w:val="24"/>
          <w:szCs w:val="24"/>
        </w:rPr>
        <w:t>Subjective evaluation of real properties serviceable value,</w:t>
      </w:r>
    </w:p>
    <w:p w14:paraId="0BE9185C" w14:textId="77777777" w:rsidR="00DA403E" w:rsidRPr="005D1B0E" w:rsidRDefault="00AF58F9" w:rsidP="00875129">
      <w:pPr>
        <w:pStyle w:val="ListParagraph"/>
        <w:numPr>
          <w:ilvl w:val="0"/>
          <w:numId w:val="10"/>
        </w:numPr>
        <w:spacing w:after="160" w:line="360" w:lineRule="auto"/>
        <w:jc w:val="both"/>
        <w:rPr>
          <w:rFonts w:cs="Times New Roman"/>
          <w:sz w:val="24"/>
          <w:szCs w:val="24"/>
        </w:rPr>
      </w:pPr>
      <w:r w:rsidRPr="005D1B0E">
        <w:rPr>
          <w:rFonts w:cs="Times New Roman"/>
          <w:sz w:val="24"/>
          <w:szCs w:val="24"/>
        </w:rPr>
        <w:t>Unequal access to market information,</w:t>
      </w:r>
    </w:p>
    <w:p w14:paraId="08583520" w14:textId="77777777" w:rsidR="00DA403E" w:rsidRPr="005D1B0E" w:rsidRDefault="00AF58F9" w:rsidP="00875129">
      <w:pPr>
        <w:pStyle w:val="ListParagraph"/>
        <w:numPr>
          <w:ilvl w:val="0"/>
          <w:numId w:val="10"/>
        </w:numPr>
        <w:spacing w:after="160" w:line="360" w:lineRule="auto"/>
        <w:jc w:val="both"/>
        <w:rPr>
          <w:rFonts w:cs="Times New Roman"/>
          <w:sz w:val="24"/>
          <w:szCs w:val="24"/>
        </w:rPr>
      </w:pPr>
      <w:r w:rsidRPr="005D1B0E">
        <w:rPr>
          <w:rFonts w:cs="Times New Roman"/>
          <w:sz w:val="24"/>
          <w:szCs w:val="24"/>
        </w:rPr>
        <w:t>Mutual dependencies between parties,</w:t>
      </w:r>
    </w:p>
    <w:p w14:paraId="3AFACCD7" w14:textId="77777777" w:rsidR="00DA403E" w:rsidRPr="005D1B0E" w:rsidRDefault="00AF58F9" w:rsidP="00875129">
      <w:pPr>
        <w:pStyle w:val="ListParagraph"/>
        <w:numPr>
          <w:ilvl w:val="0"/>
          <w:numId w:val="10"/>
        </w:numPr>
        <w:spacing w:after="160" w:line="360" w:lineRule="auto"/>
        <w:jc w:val="both"/>
        <w:rPr>
          <w:rFonts w:cs="Times New Roman"/>
          <w:sz w:val="24"/>
          <w:szCs w:val="24"/>
        </w:rPr>
      </w:pPr>
      <w:r w:rsidRPr="005D1B0E">
        <w:rPr>
          <w:rFonts w:cs="Times New Roman"/>
          <w:sz w:val="24"/>
          <w:szCs w:val="24"/>
        </w:rPr>
        <w:t>Acting under broker pressure.</w:t>
      </w:r>
    </w:p>
    <w:p w14:paraId="42912122" w14:textId="77777777" w:rsidR="00AF58F9" w:rsidRPr="005D1B0E" w:rsidRDefault="00AF58F9" w:rsidP="002B37CE">
      <w:pPr>
        <w:spacing w:after="160" w:line="360" w:lineRule="auto"/>
        <w:jc w:val="both"/>
        <w:rPr>
          <w:rFonts w:cs="Times New Roman"/>
          <w:b/>
          <w:sz w:val="24"/>
          <w:szCs w:val="24"/>
        </w:rPr>
      </w:pPr>
      <w:r w:rsidRPr="005D1B0E">
        <w:rPr>
          <w:rFonts w:cs="Times New Roman"/>
          <w:b/>
          <w:sz w:val="24"/>
          <w:szCs w:val="24"/>
        </w:rPr>
        <w:t>Insufficient information, differences in interpreting data.</w:t>
      </w:r>
    </w:p>
    <w:p w14:paraId="54B0E4B3" w14:textId="77777777" w:rsidR="00DA403E" w:rsidRPr="005D1B0E" w:rsidRDefault="00AF58F9" w:rsidP="002B37CE">
      <w:pPr>
        <w:spacing w:line="360" w:lineRule="auto"/>
        <w:jc w:val="both"/>
        <w:rPr>
          <w:rFonts w:cs="Times New Roman"/>
          <w:sz w:val="24"/>
          <w:szCs w:val="23"/>
        </w:rPr>
      </w:pPr>
      <w:r w:rsidRPr="005D1B0E">
        <w:rPr>
          <w:rFonts w:cs="Times New Roman"/>
          <w:sz w:val="24"/>
          <w:szCs w:val="23"/>
        </w:rPr>
        <w:t xml:space="preserve">The efficiency of </w:t>
      </w:r>
      <w:bookmarkStart w:id="60" w:name="_Hlk491378178"/>
      <w:r w:rsidRPr="005D1B0E">
        <w:rPr>
          <w:rFonts w:cs="Times New Roman"/>
          <w:sz w:val="24"/>
          <w:szCs w:val="23"/>
        </w:rPr>
        <w:t>property</w:t>
      </w:r>
      <w:bookmarkEnd w:id="60"/>
      <w:r w:rsidRPr="005D1B0E">
        <w:rPr>
          <w:rFonts w:cs="Times New Roman"/>
          <w:sz w:val="24"/>
          <w:szCs w:val="23"/>
        </w:rPr>
        <w:t xml:space="preserve"> markets may be impossible or difficult to maintain due to the specific nature of the studied object, i.e. the specificity of property. The distribution of residences prices shows an absence of linearity and the presence of outlying (far-off) observations that distort the classical equilibrium and affect the stability of the residential houses market. If those assumptions are not met</w:t>
      </w:r>
      <w:r w:rsidR="00C74DC9" w:rsidRPr="005D1B0E">
        <w:rPr>
          <w:rFonts w:cs="Times New Roman"/>
          <w:sz w:val="24"/>
          <w:szCs w:val="23"/>
        </w:rPr>
        <w:t>,</w:t>
      </w:r>
      <w:r w:rsidRPr="005D1B0E">
        <w:rPr>
          <w:rFonts w:cs="Times New Roman"/>
          <w:sz w:val="24"/>
          <w:szCs w:val="23"/>
        </w:rPr>
        <w:t xml:space="preserve"> the above leads to the formulation of incorrect conclusions, such as the overestimated value of coefficient. Inefficiency of a market where prices do not follow random walks is when information reaches the market irregularly. </w:t>
      </w:r>
    </w:p>
    <w:p w14:paraId="21428E95" w14:textId="77777777" w:rsidR="00C74DC9" w:rsidRPr="00147601" w:rsidRDefault="00AF58F9" w:rsidP="002B37CE">
      <w:pPr>
        <w:autoSpaceDE w:val="0"/>
        <w:autoSpaceDN w:val="0"/>
        <w:adjustRightInd w:val="0"/>
        <w:spacing w:before="240" w:line="360" w:lineRule="auto"/>
        <w:jc w:val="both"/>
        <w:rPr>
          <w:rFonts w:cs="Times New Roman"/>
          <w:sz w:val="24"/>
        </w:rPr>
      </w:pPr>
      <w:r w:rsidRPr="005D1B0E">
        <w:rPr>
          <w:rFonts w:cs="Times New Roman"/>
          <w:sz w:val="24"/>
        </w:rPr>
        <w:t xml:space="preserve">The efficiency of the property market can be defined as </w:t>
      </w:r>
      <w:r w:rsidRPr="005D1B0E">
        <w:rPr>
          <w:rFonts w:cs="Times New Roman"/>
          <w:b/>
          <w:i/>
          <w:iCs/>
          <w:sz w:val="24"/>
        </w:rPr>
        <w:t>the individual participant’s ability to achieve the set goals within the structures of the real property market system.</w:t>
      </w:r>
      <w:r w:rsidR="00C74DC9" w:rsidRPr="005D1B0E">
        <w:rPr>
          <w:rFonts w:cs="Times New Roman"/>
          <w:b/>
          <w:i/>
          <w:iCs/>
          <w:sz w:val="24"/>
        </w:rPr>
        <w:t xml:space="preserve"> </w:t>
      </w:r>
      <w:r w:rsidRPr="005D1B0E">
        <w:rPr>
          <w:rFonts w:cs="Times New Roman"/>
          <w:sz w:val="24"/>
        </w:rPr>
        <w:t>Efficiency evaluates the manner in which market participants follow their goals. Efficiency is the result of initiated</w:t>
      </w:r>
      <w:r w:rsidR="00C74DC9" w:rsidRPr="005D1B0E">
        <w:rPr>
          <w:rFonts w:cs="Times New Roman"/>
          <w:sz w:val="24"/>
        </w:rPr>
        <w:t xml:space="preserve"> </w:t>
      </w:r>
      <w:r w:rsidRPr="005D1B0E">
        <w:rPr>
          <w:rFonts w:cs="Times New Roman"/>
          <w:sz w:val="24"/>
        </w:rPr>
        <w:t>actions, and it is described by the correlation between the achieved effects and</w:t>
      </w:r>
      <w:r w:rsidR="00C74DC9" w:rsidRPr="005D1B0E">
        <w:rPr>
          <w:rFonts w:cs="Times New Roman"/>
          <w:sz w:val="24"/>
        </w:rPr>
        <w:t xml:space="preserve"> </w:t>
      </w:r>
      <w:r w:rsidRPr="005D1B0E">
        <w:rPr>
          <w:rFonts w:cs="Times New Roman"/>
          <w:sz w:val="24"/>
        </w:rPr>
        <w:t xml:space="preserve">the borne outlays. It is an indication of the optimal results achieved in </w:t>
      </w:r>
      <w:r w:rsidRPr="005D1B0E">
        <w:rPr>
          <w:rFonts w:cs="Times New Roman"/>
          <w:b/>
          <w:i/>
          <w:sz w:val="24"/>
        </w:rPr>
        <w:t>production,</w:t>
      </w:r>
      <w:r w:rsidR="00C74DC9" w:rsidRPr="005D1B0E">
        <w:rPr>
          <w:rFonts w:cs="Times New Roman"/>
          <w:b/>
          <w:i/>
          <w:sz w:val="24"/>
        </w:rPr>
        <w:t xml:space="preserve"> </w:t>
      </w:r>
      <w:r w:rsidRPr="005D1B0E">
        <w:rPr>
          <w:rFonts w:cs="Times New Roman"/>
          <w:b/>
          <w:i/>
          <w:sz w:val="24"/>
        </w:rPr>
        <w:t>distribution, sales and promotion</w:t>
      </w:r>
      <w:r w:rsidRPr="005D1B0E">
        <w:rPr>
          <w:rFonts w:cs="Times New Roman"/>
          <w:sz w:val="24"/>
        </w:rPr>
        <w:t xml:space="preserve">. </w:t>
      </w:r>
    </w:p>
    <w:p w14:paraId="11649EA8" w14:textId="0E624906" w:rsidR="00AF58F9" w:rsidRPr="00C70B38" w:rsidRDefault="00AF58F9" w:rsidP="00875129">
      <w:pPr>
        <w:pStyle w:val="Heading2"/>
        <w:numPr>
          <w:ilvl w:val="1"/>
          <w:numId w:val="21"/>
        </w:numPr>
        <w:spacing w:line="360" w:lineRule="auto"/>
        <w:jc w:val="both"/>
        <w:rPr>
          <w:rFonts w:cs="Times New Roman"/>
          <w:lang w:val="en-US"/>
        </w:rPr>
      </w:pPr>
      <w:bookmarkStart w:id="61" w:name="_Toc8806372"/>
      <w:r w:rsidRPr="00C70B38">
        <w:rPr>
          <w:rFonts w:cs="Times New Roman"/>
          <w:lang w:val="en-US"/>
        </w:rPr>
        <w:t>Set</w:t>
      </w:r>
      <w:r w:rsidR="00C74DC9" w:rsidRPr="00C70B38">
        <w:rPr>
          <w:rFonts w:cs="Times New Roman"/>
          <w:lang w:val="en-US"/>
        </w:rPr>
        <w:t>ting</w:t>
      </w:r>
      <w:r w:rsidRPr="00C70B38">
        <w:rPr>
          <w:rFonts w:cs="Times New Roman"/>
          <w:lang w:val="en-US"/>
        </w:rPr>
        <w:t xml:space="preserve"> Selling Price</w:t>
      </w:r>
      <w:r w:rsidR="00C74DC9" w:rsidRPr="00C70B38">
        <w:rPr>
          <w:rFonts w:cs="Times New Roman"/>
          <w:lang w:val="en-US"/>
        </w:rPr>
        <w:t xml:space="preserve"> by Sellers</w:t>
      </w:r>
      <w:bookmarkEnd w:id="61"/>
    </w:p>
    <w:p w14:paraId="5C27532B" w14:textId="77777777" w:rsidR="00AF58F9" w:rsidRPr="005D1B0E" w:rsidRDefault="00AF58F9" w:rsidP="002B37CE">
      <w:pPr>
        <w:spacing w:before="240" w:line="360" w:lineRule="auto"/>
        <w:jc w:val="both"/>
        <w:rPr>
          <w:rFonts w:cs="Times New Roman"/>
          <w:sz w:val="24"/>
        </w:rPr>
      </w:pPr>
      <w:r w:rsidRPr="005D1B0E">
        <w:rPr>
          <w:rFonts w:cs="Times New Roman"/>
          <w:sz w:val="24"/>
          <w:lang w:val="en-US"/>
        </w:rPr>
        <w:t xml:space="preserve">Property price reflects both the costs of production and provision as well as the willingness to pay for holding this ownership in expectation of the benefit that can be derived from it. </w:t>
      </w:r>
      <w:r w:rsidRPr="005D1B0E">
        <w:rPr>
          <w:rFonts w:cs="Times New Roman"/>
          <w:b/>
          <w:i/>
          <w:sz w:val="24"/>
        </w:rPr>
        <w:t xml:space="preserve">According to the </w:t>
      </w:r>
      <w:bookmarkStart w:id="62" w:name="_Hlk504242647"/>
      <w:r w:rsidRPr="005D1B0E">
        <w:rPr>
          <w:rFonts w:cs="Times New Roman"/>
          <w:b/>
          <w:i/>
          <w:sz w:val="24"/>
        </w:rPr>
        <w:t>International Valuation Standards Council (IVSC</w:t>
      </w:r>
      <w:bookmarkEnd w:id="62"/>
      <w:r w:rsidRPr="005D1B0E">
        <w:rPr>
          <w:rFonts w:cs="Times New Roman"/>
          <w:b/>
          <w:i/>
          <w:sz w:val="24"/>
        </w:rPr>
        <w:t>), market value is defined as “the estimated amount for which an asset or liability should exchange on the valuation date between a willing buyer and a willing seller in an arm’s length transaction, after proper marketing and where the parties had each acted knowledgeably, prudently and without compulsion.” Market participants are thus expected to be well informed and to act in what they consider to be their best interests.</w:t>
      </w:r>
      <w:r w:rsidR="00762386" w:rsidRPr="005D1B0E">
        <w:rPr>
          <w:rFonts w:cs="Times New Roman"/>
          <w:b/>
          <w:i/>
          <w:sz w:val="24"/>
        </w:rPr>
        <w:t xml:space="preserve"> </w:t>
      </w:r>
      <w:r w:rsidRPr="005D1B0E">
        <w:rPr>
          <w:rFonts w:cs="Times New Roman"/>
          <w:sz w:val="24"/>
          <w:lang w:val="en-US"/>
        </w:rPr>
        <w:t xml:space="preserve">If real property was just such a private property, prices should be determined with broker intervention on the simple basis of an ‘invisible matching’ of buyer side preferences and seller side costs. However, far from being a result of direct negotiations between the demand and </w:t>
      </w:r>
      <w:r w:rsidRPr="005D1B0E">
        <w:rPr>
          <w:rFonts w:cs="Times New Roman"/>
          <w:sz w:val="24"/>
          <w:lang w:val="en-US"/>
        </w:rPr>
        <w:lastRenderedPageBreak/>
        <w:t>supply side</w:t>
      </w:r>
      <w:r w:rsidR="00762386" w:rsidRPr="005D1B0E">
        <w:rPr>
          <w:rFonts w:cs="Times New Roman"/>
          <w:sz w:val="24"/>
          <w:lang w:val="en-US"/>
        </w:rPr>
        <w:t xml:space="preserve"> p</w:t>
      </w:r>
      <w:r w:rsidRPr="005D1B0E">
        <w:rPr>
          <w:rFonts w:cs="Times New Roman"/>
          <w:sz w:val="24"/>
          <w:lang w:val="en-US"/>
        </w:rPr>
        <w:t>ricing in the auction market is regularly based on professional valuation. It makes beneficial for buyers and/or sellers to involve the valuer as an additional third-party actor in the transaction even if this means paying a significant fee. Within distinct organizational structures; for a fee, the valuer provides the service of determining the price of the property.</w:t>
      </w:r>
    </w:p>
    <w:p w14:paraId="6BAE850A" w14:textId="13D1E2C9" w:rsidR="00AF58F9" w:rsidRPr="005D1B0E" w:rsidRDefault="00AF58F9" w:rsidP="0066044C">
      <w:pPr>
        <w:pStyle w:val="Heading3"/>
        <w:numPr>
          <w:ilvl w:val="2"/>
          <w:numId w:val="21"/>
        </w:numPr>
      </w:pPr>
      <w:bookmarkStart w:id="63" w:name="_Toc8806373"/>
      <w:r w:rsidRPr="005D1B0E">
        <w:t>Set</w:t>
      </w:r>
      <w:r w:rsidR="00762386" w:rsidRPr="005D1B0E">
        <w:t>ting</w:t>
      </w:r>
      <w:r w:rsidRPr="005D1B0E">
        <w:t xml:space="preserve"> </w:t>
      </w:r>
      <w:r w:rsidR="00762386" w:rsidRPr="005D1B0E">
        <w:t xml:space="preserve">Selling </w:t>
      </w:r>
      <w:r w:rsidRPr="005D1B0E">
        <w:t xml:space="preserve">Price in Private </w:t>
      </w:r>
      <w:r w:rsidR="00762386" w:rsidRPr="005D1B0E">
        <w:t>Treaty sales</w:t>
      </w:r>
      <w:bookmarkEnd w:id="63"/>
      <w:r w:rsidRPr="005D1B0E">
        <w:t xml:space="preserve"> </w:t>
      </w:r>
    </w:p>
    <w:p w14:paraId="2132CA78" w14:textId="77777777" w:rsidR="00AF58F9" w:rsidRPr="005D1B0E" w:rsidRDefault="00AF58F9" w:rsidP="002B37CE">
      <w:pPr>
        <w:spacing w:before="240" w:line="360" w:lineRule="auto"/>
        <w:jc w:val="both"/>
        <w:rPr>
          <w:rFonts w:cs="Times New Roman"/>
          <w:sz w:val="24"/>
          <w:lang w:val="en-US"/>
        </w:rPr>
      </w:pPr>
      <w:r w:rsidRPr="005D1B0E">
        <w:rPr>
          <w:rFonts w:cs="Times New Roman"/>
          <w:sz w:val="24"/>
          <w:lang w:val="en-US"/>
        </w:rPr>
        <w:t xml:space="preserve">In most case the market data in reality simply used to estimate the price range for previous buyers for a related type of home in private selling method. But there are many factors that can cause significant price variation among sellers of like properties: among these factors; simple fact that two people can look at the same data and come up with different conclusions is one source of variation. In negotiation selling the sellers (Brokers) look at market data and interpret it in their favor. Human nature and subjectivity cause to typically over-estimate in their own favor so these different interpretations using the same data can sometimes be quite far apart. On the other hand, no two homes share the exact same dimensions, features, upgrades, </w:t>
      </w:r>
      <w:r w:rsidR="00762386" w:rsidRPr="005D1B0E">
        <w:rPr>
          <w:rFonts w:cs="Times New Roman"/>
          <w:sz w:val="24"/>
          <w:lang w:val="en-US"/>
        </w:rPr>
        <w:t>l</w:t>
      </w:r>
      <w:r w:rsidRPr="005D1B0E">
        <w:rPr>
          <w:rFonts w:cs="Times New Roman"/>
          <w:sz w:val="24"/>
          <w:lang w:val="en-US"/>
        </w:rPr>
        <w:t>andscaping, decorating and other features. Each home has unique physical characteristics just Like roofing system, finishing materials and others. In this case brokers use their own estimation for the uniqueness of the property and there is no one standard formulas and methodologies used. So, price determinations for a property also vary due to different methodologies used to adjust for differences in physical characteristics.</w:t>
      </w:r>
    </w:p>
    <w:p w14:paraId="348E1E8F" w14:textId="77777777" w:rsidR="00AF58F9" w:rsidRPr="005D1B0E" w:rsidRDefault="00AF58F9" w:rsidP="002B37CE">
      <w:pPr>
        <w:spacing w:line="360" w:lineRule="auto"/>
        <w:jc w:val="both"/>
        <w:rPr>
          <w:rFonts w:cs="Times New Roman"/>
          <w:sz w:val="24"/>
          <w:lang w:val="en-US"/>
        </w:rPr>
      </w:pPr>
      <w:r w:rsidRPr="005D1B0E">
        <w:rPr>
          <w:rFonts w:cs="Times New Roman"/>
          <w:sz w:val="24"/>
          <w:lang w:val="en-US"/>
        </w:rPr>
        <w:t xml:space="preserve">The other most critical point is the perspective of the broker to estimate the price of the property. they are focusing on </w:t>
      </w:r>
      <w:r w:rsidR="00762386" w:rsidRPr="005D1B0E">
        <w:rPr>
          <w:rFonts w:cs="Times New Roman"/>
          <w:sz w:val="24"/>
          <w:lang w:val="en-US"/>
        </w:rPr>
        <w:t xml:space="preserve">to </w:t>
      </w:r>
      <w:r w:rsidRPr="005D1B0E">
        <w:rPr>
          <w:rFonts w:cs="Times New Roman"/>
          <w:sz w:val="24"/>
          <w:lang w:val="en-US"/>
        </w:rPr>
        <w:t>value</w:t>
      </w:r>
      <w:r w:rsidR="00762386" w:rsidRPr="005D1B0E">
        <w:rPr>
          <w:rFonts w:cs="Times New Roman"/>
          <w:sz w:val="24"/>
          <w:lang w:val="en-US"/>
        </w:rPr>
        <w:t xml:space="preserve"> </w:t>
      </w:r>
      <w:r w:rsidRPr="005D1B0E">
        <w:rPr>
          <w:rFonts w:cs="Times New Roman"/>
          <w:sz w:val="24"/>
          <w:lang w:val="en-US"/>
        </w:rPr>
        <w:t>not just price. Value is defined as "benefits versus price". The value of a home is therefore greater when the benefits (real and perceived) are high relative to the price</w:t>
      </w:r>
      <w:r w:rsidR="00762386" w:rsidRPr="005D1B0E">
        <w:rPr>
          <w:rFonts w:cs="Times New Roman"/>
          <w:sz w:val="24"/>
          <w:lang w:val="en-US"/>
        </w:rPr>
        <w:t xml:space="preserve"> </w:t>
      </w:r>
      <w:r w:rsidRPr="005D1B0E">
        <w:rPr>
          <w:rFonts w:cs="Times New Roman"/>
          <w:sz w:val="24"/>
          <w:lang w:val="en-US"/>
        </w:rPr>
        <w:t xml:space="preserve">and </w:t>
      </w:r>
      <w:r w:rsidR="00762386" w:rsidRPr="005D1B0E">
        <w:rPr>
          <w:rFonts w:cs="Times New Roman"/>
          <w:sz w:val="24"/>
          <w:lang w:val="en-US"/>
        </w:rPr>
        <w:t>l</w:t>
      </w:r>
      <w:r w:rsidRPr="005D1B0E">
        <w:rPr>
          <w:rFonts w:cs="Times New Roman"/>
          <w:sz w:val="24"/>
          <w:lang w:val="en-US"/>
        </w:rPr>
        <w:t xml:space="preserve">ower when the benefits don't appear to be equal to the price. Benefits are based on both the data or </w:t>
      </w:r>
      <w:r w:rsidR="00762386" w:rsidRPr="005D1B0E">
        <w:rPr>
          <w:rFonts w:cs="Times New Roman"/>
          <w:sz w:val="24"/>
          <w:lang w:val="en-US"/>
        </w:rPr>
        <w:t>l</w:t>
      </w:r>
      <w:r w:rsidRPr="005D1B0E">
        <w:rPr>
          <w:rFonts w:cs="Times New Roman"/>
          <w:sz w:val="24"/>
          <w:lang w:val="en-US"/>
        </w:rPr>
        <w:t xml:space="preserve">ogic ("Look how big the kitchen is!") and the emotions and feelings ("you can entertain the whole family in the backyard!"). The saying "buyers buy based on emotion and justify based on </w:t>
      </w:r>
      <w:r w:rsidR="00762386" w:rsidRPr="005D1B0E">
        <w:rPr>
          <w:rFonts w:cs="Times New Roman"/>
          <w:sz w:val="24"/>
          <w:lang w:val="en-US"/>
        </w:rPr>
        <w:t>l</w:t>
      </w:r>
      <w:r w:rsidRPr="005D1B0E">
        <w:rPr>
          <w:rFonts w:cs="Times New Roman"/>
          <w:sz w:val="24"/>
          <w:lang w:val="en-US"/>
        </w:rPr>
        <w:t xml:space="preserve">ogic" </w:t>
      </w:r>
      <w:r w:rsidR="00762386" w:rsidRPr="005D1B0E">
        <w:rPr>
          <w:rFonts w:cs="Times New Roman"/>
          <w:sz w:val="24"/>
          <w:lang w:val="en-US"/>
        </w:rPr>
        <w:t xml:space="preserve">while </w:t>
      </w:r>
      <w:r w:rsidRPr="005D1B0E">
        <w:rPr>
          <w:rFonts w:cs="Times New Roman"/>
          <w:sz w:val="24"/>
          <w:lang w:val="en-US"/>
        </w:rPr>
        <w:t xml:space="preserve">the logic used by broker </w:t>
      </w:r>
      <w:r w:rsidR="00762386" w:rsidRPr="005D1B0E">
        <w:rPr>
          <w:rFonts w:cs="Times New Roman"/>
          <w:sz w:val="24"/>
          <w:lang w:val="en-US"/>
        </w:rPr>
        <w:t xml:space="preserve">is </w:t>
      </w:r>
      <w:r w:rsidRPr="005D1B0E">
        <w:rPr>
          <w:rFonts w:cs="Times New Roman"/>
          <w:sz w:val="24"/>
          <w:lang w:val="en-US"/>
        </w:rPr>
        <w:t>to justify the properties uniqueness and opportunities of the properties due to location. So, the value of the properties most certainly be different for different buyers, and also different from the brokers valuation.</w:t>
      </w:r>
    </w:p>
    <w:p w14:paraId="4B3719EF" w14:textId="77777777" w:rsidR="00AF58F9" w:rsidRPr="00547F25" w:rsidRDefault="00AF58F9" w:rsidP="00875129">
      <w:pPr>
        <w:pStyle w:val="Heading4"/>
        <w:numPr>
          <w:ilvl w:val="3"/>
          <w:numId w:val="21"/>
        </w:numPr>
        <w:ind w:left="1440"/>
        <w:rPr>
          <w:i/>
        </w:rPr>
      </w:pPr>
      <w:r w:rsidRPr="00547F25">
        <w:rPr>
          <w:i/>
        </w:rPr>
        <w:t>Role of brokers in property market pricing</w:t>
      </w:r>
    </w:p>
    <w:p w14:paraId="1BEAB254" w14:textId="77777777" w:rsidR="00AF58F9" w:rsidRPr="005D1B0E" w:rsidRDefault="00AF58F9" w:rsidP="002B37CE">
      <w:pPr>
        <w:spacing w:before="240" w:line="360" w:lineRule="auto"/>
        <w:jc w:val="both"/>
        <w:rPr>
          <w:rFonts w:cs="Times New Roman"/>
          <w:sz w:val="24"/>
          <w:lang w:val="en-US"/>
        </w:rPr>
      </w:pPr>
      <w:r w:rsidRPr="005D1B0E">
        <w:rPr>
          <w:rFonts w:cs="Times New Roman"/>
          <w:sz w:val="24"/>
          <w:lang w:val="en-US"/>
        </w:rPr>
        <w:t>In private selling method, the market value is not negotiated simply between the seller and potential buyer</w:t>
      </w:r>
      <w:r w:rsidR="00762386" w:rsidRPr="005D1B0E">
        <w:rPr>
          <w:rFonts w:cs="Times New Roman"/>
          <w:sz w:val="24"/>
          <w:lang w:val="en-US"/>
        </w:rPr>
        <w:t xml:space="preserve"> b</w:t>
      </w:r>
      <w:r w:rsidRPr="005D1B0E">
        <w:rPr>
          <w:rFonts w:cs="Times New Roman"/>
          <w:sz w:val="24"/>
          <w:lang w:val="en-US"/>
        </w:rPr>
        <w:t xml:space="preserve">ut based on an assessment performed by a middleman, known as a broker. The role of </w:t>
      </w:r>
      <w:r w:rsidR="00762386" w:rsidRPr="005D1B0E">
        <w:rPr>
          <w:rFonts w:cs="Times New Roman"/>
          <w:sz w:val="24"/>
          <w:lang w:val="en-US"/>
        </w:rPr>
        <w:t xml:space="preserve">a </w:t>
      </w:r>
      <w:r w:rsidR="001C25D1" w:rsidRPr="005D1B0E">
        <w:rPr>
          <w:rFonts w:cs="Times New Roman"/>
          <w:sz w:val="24"/>
          <w:lang w:val="en-US"/>
        </w:rPr>
        <w:t xml:space="preserve">broker in private selling method is to serve as a middleman counteracting information doubts on product quality of property and price information in market. This is due to their ability to diminish </w:t>
      </w:r>
      <w:r w:rsidR="001C25D1" w:rsidRPr="005D1B0E">
        <w:rPr>
          <w:rFonts w:cs="Times New Roman"/>
          <w:sz w:val="24"/>
          <w:lang w:val="en-US"/>
        </w:rPr>
        <w:lastRenderedPageBreak/>
        <w:t xml:space="preserve">transaction frictions by lowering search costs or by increasing purchasers’ confidence about the quality of goods in addition to estimating or pricing the value of the property to be sold. </w:t>
      </w:r>
    </w:p>
    <w:p w14:paraId="15C80574" w14:textId="77777777" w:rsidR="00AF58F9" w:rsidRPr="005D1B0E" w:rsidRDefault="00AF58F9" w:rsidP="002B37CE">
      <w:pPr>
        <w:spacing w:before="240" w:line="360" w:lineRule="auto"/>
        <w:jc w:val="both"/>
        <w:rPr>
          <w:rFonts w:cs="Times New Roman"/>
          <w:sz w:val="24"/>
          <w:lang w:val="en-US"/>
        </w:rPr>
      </w:pPr>
      <w:r w:rsidRPr="005D1B0E">
        <w:rPr>
          <w:rFonts w:cs="Times New Roman"/>
          <w:sz w:val="24"/>
          <w:lang w:val="en-US"/>
        </w:rPr>
        <w:t xml:space="preserve">Each individual buyer's and seller's situation yield a unique set of needs and desires for each party for both clients is heavily influenced by their own agent's negotiation skills as well as the other brokers negotiation skills. A negotiation is all about trying to satisfy each party's needs. The buyer and seller both establish goals and objectives they want to achieve. The actual negotiating with the other party (persuading one side to accept the other side's position) is almost always done exclusively by the brokers even if some times </w:t>
      </w:r>
      <w:r w:rsidR="00AD09E5" w:rsidRPr="005D1B0E">
        <w:rPr>
          <w:rFonts w:cs="Times New Roman"/>
          <w:sz w:val="24"/>
          <w:lang w:val="en-US"/>
        </w:rPr>
        <w:t xml:space="preserve">it becomes necessary to </w:t>
      </w:r>
      <w:r w:rsidRPr="005D1B0E">
        <w:rPr>
          <w:rFonts w:cs="Times New Roman"/>
          <w:sz w:val="24"/>
          <w:lang w:val="en-US"/>
        </w:rPr>
        <w:t>put the buyer and seller face-to-face. A well-experienced negotiator will have a carefully developed plan that will increase the odds of success. Knowing how to both create value and claim value is the true art of negotiation. Mostly beginner negotiators simply try to claim the biggest piece of a smaller pie and normally leave money on the table. Two of the best ways to provide value to clients is through market analysis and good experience in negotiation skills.</w:t>
      </w:r>
    </w:p>
    <w:p w14:paraId="3585EAD0" w14:textId="77777777" w:rsidR="00AF58F9" w:rsidRPr="005D1B0E" w:rsidRDefault="00AF58F9" w:rsidP="002B37CE">
      <w:pPr>
        <w:spacing w:before="240" w:line="360" w:lineRule="auto"/>
        <w:jc w:val="both"/>
        <w:rPr>
          <w:rFonts w:cs="Times New Roman"/>
          <w:sz w:val="24"/>
          <w:lang w:val="en-US"/>
        </w:rPr>
      </w:pPr>
      <w:r w:rsidRPr="005D1B0E">
        <w:rPr>
          <w:rFonts w:cs="Times New Roman"/>
          <w:sz w:val="24"/>
          <w:lang w:val="en-US"/>
        </w:rPr>
        <w:t xml:space="preserve">As discussed above a given differences in data interpretation. different methodologies to adjust for physical uniqueness and different perspectives among people creates price variation of the properties. Generally, the role of brokers is to put the fair and </w:t>
      </w:r>
      <w:proofErr w:type="gramStart"/>
      <w:r w:rsidRPr="005D1B0E">
        <w:rPr>
          <w:rFonts w:cs="Times New Roman"/>
          <w:sz w:val="24"/>
          <w:lang w:val="en-US"/>
        </w:rPr>
        <w:t>market based</w:t>
      </w:r>
      <w:proofErr w:type="gramEnd"/>
      <w:r w:rsidRPr="005D1B0E">
        <w:rPr>
          <w:rFonts w:cs="Times New Roman"/>
          <w:sz w:val="24"/>
          <w:lang w:val="en-US"/>
        </w:rPr>
        <w:t xml:space="preserve"> price of the property to bring buyers and sellers ever reach an agreement. This can be done through the use of negotiation skills and not the client's negotiation skills, but the brokers negotiation skills.  </w:t>
      </w:r>
    </w:p>
    <w:p w14:paraId="6D8E05D3" w14:textId="11EC5FFF" w:rsidR="00F454EB" w:rsidRPr="00547F25" w:rsidRDefault="00F454EB" w:rsidP="0066044C">
      <w:pPr>
        <w:pStyle w:val="Heading3"/>
        <w:numPr>
          <w:ilvl w:val="2"/>
          <w:numId w:val="21"/>
        </w:numPr>
      </w:pPr>
      <w:bookmarkStart w:id="64" w:name="_Toc8806374"/>
      <w:r w:rsidRPr="00547F25">
        <w:t>Setting Selling Price in Auction sales</w:t>
      </w:r>
      <w:bookmarkEnd w:id="64"/>
      <w:r w:rsidRPr="00547F25">
        <w:t xml:space="preserve"> </w:t>
      </w:r>
    </w:p>
    <w:p w14:paraId="7C826ECD" w14:textId="77777777" w:rsidR="008062E2" w:rsidRPr="005D1B0E" w:rsidRDefault="00AF58F9" w:rsidP="002B37CE">
      <w:pPr>
        <w:spacing w:before="240" w:line="360" w:lineRule="auto"/>
        <w:jc w:val="both"/>
        <w:rPr>
          <w:rFonts w:cs="Times New Roman"/>
          <w:sz w:val="24"/>
          <w:lang w:val="en-US"/>
        </w:rPr>
      </w:pPr>
      <w:r w:rsidRPr="005D1B0E">
        <w:rPr>
          <w:rFonts w:cs="Times New Roman"/>
          <w:sz w:val="24"/>
          <w:lang w:val="en-US"/>
        </w:rPr>
        <w:t xml:space="preserve">There are many ways to sell real property to people whose values you don’t know. Auctions are one way, which is mostly used for properties whose value is not easy </w:t>
      </w:r>
      <w:r w:rsidR="00F454EB" w:rsidRPr="005D1B0E">
        <w:rPr>
          <w:rFonts w:cs="Times New Roman"/>
          <w:sz w:val="24"/>
          <w:lang w:val="en-US"/>
        </w:rPr>
        <w:t xml:space="preserve">to </w:t>
      </w:r>
      <w:r w:rsidRPr="005D1B0E">
        <w:rPr>
          <w:rFonts w:cs="Times New Roman"/>
          <w:sz w:val="24"/>
          <w:lang w:val="en-US"/>
        </w:rPr>
        <w:t xml:space="preserve">determine and complex in Ethiopia. If </w:t>
      </w:r>
      <w:r w:rsidR="00F454EB" w:rsidRPr="005D1B0E">
        <w:rPr>
          <w:rFonts w:cs="Times New Roman"/>
          <w:sz w:val="24"/>
          <w:lang w:val="en-US"/>
        </w:rPr>
        <w:t xml:space="preserve">a </w:t>
      </w:r>
      <w:r w:rsidRPr="005D1B0E">
        <w:rPr>
          <w:rFonts w:cs="Times New Roman"/>
          <w:sz w:val="24"/>
          <w:lang w:val="en-US"/>
        </w:rPr>
        <w:t>consumer buy</w:t>
      </w:r>
      <w:r w:rsidR="00F454EB" w:rsidRPr="005D1B0E">
        <w:rPr>
          <w:rFonts w:cs="Times New Roman"/>
          <w:sz w:val="24"/>
          <w:lang w:val="en-US"/>
        </w:rPr>
        <w:t>s</w:t>
      </w:r>
      <w:r w:rsidRPr="005D1B0E">
        <w:rPr>
          <w:rFonts w:cs="Times New Roman"/>
          <w:sz w:val="24"/>
          <w:lang w:val="en-US"/>
        </w:rPr>
        <w:t xml:space="preserve"> a house, the seller company will often engage in a complicated negotiation process that typically involves auction like tricks designed to sort the low and high value buyers. For example, for </w:t>
      </w:r>
      <w:r w:rsidR="00F454EB" w:rsidRPr="005D1B0E">
        <w:rPr>
          <w:rFonts w:cs="Times New Roman"/>
          <w:sz w:val="24"/>
          <w:lang w:val="en-US"/>
        </w:rPr>
        <w:t>a</w:t>
      </w:r>
      <w:r w:rsidRPr="005D1B0E">
        <w:rPr>
          <w:rFonts w:cs="Times New Roman"/>
          <w:sz w:val="24"/>
          <w:lang w:val="en-US"/>
        </w:rPr>
        <w:t xml:space="preserve"> house </w:t>
      </w:r>
      <w:r w:rsidR="00F454EB" w:rsidRPr="005D1B0E">
        <w:rPr>
          <w:rFonts w:cs="Times New Roman"/>
          <w:sz w:val="24"/>
          <w:lang w:val="en-US"/>
        </w:rPr>
        <w:t xml:space="preserve">that is difficult to estimate the value of, </w:t>
      </w:r>
      <w:r w:rsidRPr="005D1B0E">
        <w:rPr>
          <w:rFonts w:cs="Times New Roman"/>
          <w:sz w:val="24"/>
          <w:lang w:val="en-US"/>
        </w:rPr>
        <w:t>a house seller company is happy to match lower prices you find at other dealers, but will warn the buyer that the house is in high demand, the house you want may no longer be available for selling when you get back it is for the sake of price estimation. Whether you believe the assertion or not, the seller learns something about the market value for the house when the buyers are willing to take that chance. In this case</w:t>
      </w:r>
      <w:r w:rsidR="00F454EB" w:rsidRPr="005D1B0E">
        <w:rPr>
          <w:rFonts w:cs="Times New Roman"/>
          <w:sz w:val="24"/>
          <w:lang w:val="en-US"/>
        </w:rPr>
        <w:t>,</w:t>
      </w:r>
      <w:r w:rsidRPr="005D1B0E">
        <w:rPr>
          <w:rFonts w:cs="Times New Roman"/>
          <w:sz w:val="24"/>
          <w:lang w:val="en-US"/>
        </w:rPr>
        <w:t xml:space="preserve"> </w:t>
      </w:r>
      <w:r w:rsidRPr="005D1B0E">
        <w:rPr>
          <w:rFonts w:eastAsia="Calibri" w:cs="Times New Roman"/>
          <w:sz w:val="24"/>
          <w:szCs w:val="24"/>
        </w:rPr>
        <w:t xml:space="preserve">auction is used if the property is unique and difficult for predictable estate agent to put a definitive price on. In this circumstance, an auction will determine the market price for the seller, as bidder will pay the </w:t>
      </w:r>
      <w:proofErr w:type="gramStart"/>
      <w:r w:rsidRPr="005D1B0E">
        <w:rPr>
          <w:rFonts w:eastAsia="Calibri" w:cs="Times New Roman"/>
          <w:sz w:val="24"/>
          <w:szCs w:val="24"/>
        </w:rPr>
        <w:t>price</w:t>
      </w:r>
      <w:proofErr w:type="gramEnd"/>
      <w:r w:rsidRPr="005D1B0E">
        <w:rPr>
          <w:rFonts w:eastAsia="Calibri" w:cs="Times New Roman"/>
          <w:sz w:val="24"/>
          <w:szCs w:val="24"/>
        </w:rPr>
        <w:t xml:space="preserve"> they feel it is worth. </w:t>
      </w:r>
      <w:r w:rsidRPr="005D1B0E">
        <w:rPr>
          <w:rFonts w:cs="Times New Roman"/>
          <w:sz w:val="24"/>
          <w:lang w:val="en-US"/>
        </w:rPr>
        <w:t xml:space="preserve">In Auction the reserve price is set by professional valuers. </w:t>
      </w:r>
    </w:p>
    <w:p w14:paraId="32E1B81E" w14:textId="77777777" w:rsidR="00147601" w:rsidRPr="005D1B0E" w:rsidRDefault="00AF58F9" w:rsidP="002B37CE">
      <w:pPr>
        <w:spacing w:before="240" w:line="360" w:lineRule="auto"/>
        <w:jc w:val="both"/>
        <w:rPr>
          <w:rFonts w:cs="Times New Roman"/>
          <w:sz w:val="24"/>
          <w:lang w:val="en-US"/>
        </w:rPr>
      </w:pPr>
      <w:r w:rsidRPr="005D1B0E">
        <w:rPr>
          <w:rFonts w:cs="Times New Roman"/>
          <w:sz w:val="24"/>
          <w:lang w:val="en-US"/>
        </w:rPr>
        <w:lastRenderedPageBreak/>
        <w:t>The mechanisms by which reserve price set is different, which is mainly based on the working system of the company. In case of Bank</w:t>
      </w:r>
      <w:r w:rsidR="00F454EB" w:rsidRPr="005D1B0E">
        <w:rPr>
          <w:rFonts w:cs="Times New Roman"/>
          <w:sz w:val="24"/>
          <w:lang w:val="en-US"/>
        </w:rPr>
        <w:t>s</w:t>
      </w:r>
      <w:r w:rsidRPr="005D1B0E">
        <w:rPr>
          <w:rFonts w:cs="Times New Roman"/>
          <w:sz w:val="24"/>
          <w:lang w:val="en-US"/>
        </w:rPr>
        <w:t>, property sold by Auction is foreclosure properties. In this case</w:t>
      </w:r>
      <w:r w:rsidR="00F454EB" w:rsidRPr="005D1B0E">
        <w:rPr>
          <w:rFonts w:cs="Times New Roman"/>
          <w:sz w:val="24"/>
          <w:lang w:val="en-US"/>
        </w:rPr>
        <w:t>,</w:t>
      </w:r>
      <w:r w:rsidRPr="005D1B0E">
        <w:rPr>
          <w:rFonts w:cs="Times New Roman"/>
          <w:sz w:val="24"/>
          <w:lang w:val="en-US"/>
        </w:rPr>
        <w:t xml:space="preserve"> first a body (owner of the property) who needs to borrow money from Bank comes with all necessary documents like title certificates, construction permits, approved plans, specification and bill of quantities prepared by qualified professional and</w:t>
      </w:r>
      <w:r w:rsidR="00F454EB" w:rsidRPr="005D1B0E">
        <w:rPr>
          <w:rFonts w:cs="Times New Roman"/>
          <w:sz w:val="24"/>
          <w:lang w:val="en-US"/>
        </w:rPr>
        <w:t xml:space="preserve"> o</w:t>
      </w:r>
      <w:r w:rsidRPr="005D1B0E">
        <w:rPr>
          <w:rFonts w:cs="Times New Roman"/>
          <w:sz w:val="24"/>
          <w:lang w:val="en-US"/>
        </w:rPr>
        <w:t>ther relevant documents of the building or property to be valued which gives more information about property including location and others. After all process</w:t>
      </w:r>
      <w:r w:rsidR="00F454EB" w:rsidRPr="005D1B0E">
        <w:rPr>
          <w:rFonts w:cs="Times New Roman"/>
          <w:sz w:val="24"/>
          <w:lang w:val="en-US"/>
        </w:rPr>
        <w:t>es</w:t>
      </w:r>
      <w:r w:rsidRPr="005D1B0E">
        <w:rPr>
          <w:rFonts w:cs="Times New Roman"/>
          <w:sz w:val="24"/>
          <w:lang w:val="en-US"/>
        </w:rPr>
        <w:t xml:space="preserve"> of checking documents completes, based on </w:t>
      </w:r>
      <w:r w:rsidR="00F454EB" w:rsidRPr="005D1B0E">
        <w:rPr>
          <w:rFonts w:cs="Times New Roman"/>
          <w:sz w:val="24"/>
          <w:lang w:val="en-US"/>
        </w:rPr>
        <w:t>l</w:t>
      </w:r>
      <w:r w:rsidRPr="005D1B0E">
        <w:rPr>
          <w:rFonts w:cs="Times New Roman"/>
          <w:sz w:val="24"/>
          <w:lang w:val="en-US"/>
        </w:rPr>
        <w:t>and and title/ownership information, data collection of site physical survey of properties begins to</w:t>
      </w:r>
      <w:r w:rsidR="00F454EB" w:rsidRPr="005D1B0E">
        <w:rPr>
          <w:rFonts w:cs="Times New Roman"/>
          <w:sz w:val="24"/>
          <w:lang w:val="en-US"/>
        </w:rPr>
        <w:t xml:space="preserve"> c</w:t>
      </w:r>
      <w:r w:rsidRPr="005D1B0E">
        <w:rPr>
          <w:rFonts w:cs="Times New Roman"/>
          <w:sz w:val="24"/>
          <w:lang w:val="en-US"/>
        </w:rPr>
        <w:t>onfirm that the ownership information, plot orientation and dimensions indicated on the title correspond with the physical property and take owners address carryout measurement of actual plot, to determine dimensions and plot area and take note of any violations</w:t>
      </w:r>
      <w:r w:rsidR="00F454EB" w:rsidRPr="005D1B0E">
        <w:rPr>
          <w:rFonts w:cs="Times New Roman"/>
          <w:sz w:val="24"/>
          <w:lang w:val="en-US"/>
        </w:rPr>
        <w:t xml:space="preserve">. </w:t>
      </w:r>
      <w:proofErr w:type="gramStart"/>
      <w:r w:rsidR="00F454EB" w:rsidRPr="005D1B0E">
        <w:rPr>
          <w:rFonts w:cs="Times New Roman"/>
          <w:sz w:val="24"/>
          <w:lang w:val="en-US"/>
        </w:rPr>
        <w:t>Also</w:t>
      </w:r>
      <w:proofErr w:type="gramEnd"/>
      <w:r w:rsidR="00F454EB" w:rsidRPr="005D1B0E">
        <w:rPr>
          <w:rFonts w:cs="Times New Roman"/>
          <w:sz w:val="24"/>
          <w:lang w:val="en-US"/>
        </w:rPr>
        <w:t xml:space="preserve"> i</w:t>
      </w:r>
      <w:r w:rsidRPr="005D1B0E">
        <w:rPr>
          <w:rFonts w:cs="Times New Roman"/>
          <w:sz w:val="24"/>
          <w:lang w:val="en-US"/>
        </w:rPr>
        <w:t xml:space="preserve">nformation on </w:t>
      </w:r>
      <w:r w:rsidR="00F454EB" w:rsidRPr="005D1B0E">
        <w:rPr>
          <w:rFonts w:cs="Times New Roman"/>
          <w:sz w:val="24"/>
          <w:lang w:val="en-US"/>
        </w:rPr>
        <w:t>i</w:t>
      </w:r>
      <w:r w:rsidRPr="005D1B0E">
        <w:rPr>
          <w:rFonts w:cs="Times New Roman"/>
          <w:sz w:val="24"/>
          <w:lang w:val="en-US"/>
        </w:rPr>
        <w:t xml:space="preserve">mprovements on the site and </w:t>
      </w:r>
      <w:r w:rsidR="00F454EB" w:rsidRPr="005D1B0E">
        <w:rPr>
          <w:rFonts w:cs="Times New Roman"/>
          <w:sz w:val="24"/>
          <w:lang w:val="en-US"/>
        </w:rPr>
        <w:t>n</w:t>
      </w:r>
      <w:r w:rsidRPr="005D1B0E">
        <w:rPr>
          <w:rFonts w:cs="Times New Roman"/>
          <w:sz w:val="24"/>
          <w:lang w:val="en-US"/>
        </w:rPr>
        <w:t>eighborhood information are collected.</w:t>
      </w:r>
    </w:p>
    <w:p w14:paraId="1861244D" w14:textId="77777777" w:rsidR="00FE41F5" w:rsidRPr="005D1B0E" w:rsidRDefault="00AF58F9" w:rsidP="002B37CE">
      <w:pPr>
        <w:autoSpaceDE w:val="0"/>
        <w:autoSpaceDN w:val="0"/>
        <w:adjustRightInd w:val="0"/>
        <w:spacing w:before="240" w:after="0" w:line="360" w:lineRule="auto"/>
        <w:jc w:val="both"/>
        <w:rPr>
          <w:rFonts w:cs="Times New Roman"/>
          <w:sz w:val="24"/>
          <w:szCs w:val="24"/>
        </w:rPr>
      </w:pPr>
      <w:r w:rsidRPr="005D1B0E">
        <w:rPr>
          <w:rFonts w:cs="Times New Roman"/>
          <w:sz w:val="24"/>
          <w:szCs w:val="24"/>
        </w:rPr>
        <w:t>Based on data collection of site physical survey of properties, CBO has the following steps.</w:t>
      </w:r>
    </w:p>
    <w:p w14:paraId="4779B06B" w14:textId="7D6801C7" w:rsidR="00FE41F5" w:rsidRPr="005D1B0E" w:rsidRDefault="008062E2" w:rsidP="002B37CE">
      <w:pPr>
        <w:autoSpaceDE w:val="0"/>
        <w:autoSpaceDN w:val="0"/>
        <w:adjustRightInd w:val="0"/>
        <w:spacing w:before="240" w:after="0" w:line="360" w:lineRule="auto"/>
        <w:jc w:val="both"/>
        <w:rPr>
          <w:rFonts w:cs="Times New Roman"/>
          <w:sz w:val="24"/>
          <w:szCs w:val="24"/>
        </w:rPr>
      </w:pPr>
      <w:r w:rsidRPr="005D1B0E">
        <w:rPr>
          <w:rFonts w:cs="Times New Roman"/>
          <w:noProof/>
          <w:sz w:val="24"/>
          <w:szCs w:val="24"/>
          <w:lang w:val="en-US"/>
        </w:rPr>
        <w:drawing>
          <wp:inline distT="0" distB="0" distL="0" distR="0" wp14:anchorId="416D8FC1" wp14:editId="2330AAA5">
            <wp:extent cx="5535930" cy="636270"/>
            <wp:effectExtent l="57150" t="38100" r="45720" b="30480"/>
            <wp:docPr id="1" name="Diagram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7" r:lo="rId18" r:qs="rId19" r:cs="rId20"/>
              </a:graphicData>
            </a:graphic>
          </wp:inline>
        </w:drawing>
      </w:r>
    </w:p>
    <w:p w14:paraId="2271D5A2" w14:textId="77777777" w:rsidR="00AF58F9" w:rsidRPr="005D1B0E" w:rsidRDefault="00AF58F9" w:rsidP="002B37CE">
      <w:pPr>
        <w:pStyle w:val="Title"/>
        <w:spacing w:line="360" w:lineRule="auto"/>
        <w:jc w:val="both"/>
        <w:rPr>
          <w:rFonts w:cs="Times New Roman"/>
        </w:rPr>
      </w:pPr>
      <w:bookmarkStart w:id="65" w:name="_Hlk504241209"/>
      <w:r w:rsidRPr="005D1B0E">
        <w:rPr>
          <w:rFonts w:cs="Times New Roman"/>
        </w:rPr>
        <w:t xml:space="preserve">Figure 7: </w:t>
      </w:r>
      <w:r w:rsidR="00F454EB" w:rsidRPr="005D1B0E">
        <w:rPr>
          <w:rFonts w:cs="Times New Roman"/>
        </w:rPr>
        <w:t xml:space="preserve"> B</w:t>
      </w:r>
      <w:r w:rsidRPr="005D1B0E">
        <w:rPr>
          <w:rFonts w:cs="Times New Roman"/>
        </w:rPr>
        <w:t xml:space="preserve">asic steps followed in </w:t>
      </w:r>
      <w:bookmarkStart w:id="66" w:name="_Hlk504242692"/>
      <w:r w:rsidRPr="005D1B0E">
        <w:rPr>
          <w:rFonts w:cs="Times New Roman"/>
        </w:rPr>
        <w:t>CBO</w:t>
      </w:r>
      <w:bookmarkEnd w:id="66"/>
    </w:p>
    <w:bookmarkEnd w:id="65"/>
    <w:p w14:paraId="041D7CC0" w14:textId="77777777" w:rsidR="00AF58F9" w:rsidRPr="005D1B0E" w:rsidRDefault="00AF58F9" w:rsidP="002B37CE">
      <w:pPr>
        <w:spacing w:before="240" w:line="360" w:lineRule="auto"/>
        <w:jc w:val="both"/>
        <w:rPr>
          <w:rFonts w:cs="Times New Roman"/>
        </w:rPr>
      </w:pPr>
      <w:r w:rsidRPr="005D1B0E">
        <w:rPr>
          <w:rFonts w:cs="Times New Roman"/>
          <w:sz w:val="24"/>
          <w:lang w:val="en-US"/>
        </w:rPr>
        <w:t xml:space="preserve">This is not to set reserve price, but it is a step to value property for the owner of the property to lend money. If the borrower cannot </w:t>
      </w:r>
      <w:r w:rsidRPr="005D1B0E">
        <w:rPr>
          <w:rFonts w:eastAsia="Calibri" w:cs="Times New Roman"/>
          <w:sz w:val="24"/>
          <w:szCs w:val="24"/>
        </w:rPr>
        <w:t>pay back money that the bank lent, the auction mechanism is chosen to sell the foreclosed property. To sell such properties in Auction</w:t>
      </w:r>
      <w:r w:rsidR="00F454EB" w:rsidRPr="005D1B0E">
        <w:rPr>
          <w:rFonts w:eastAsia="Calibri" w:cs="Times New Roman"/>
          <w:sz w:val="24"/>
          <w:szCs w:val="24"/>
        </w:rPr>
        <w:t>,</w:t>
      </w:r>
      <w:r w:rsidRPr="005D1B0E">
        <w:rPr>
          <w:rFonts w:eastAsia="Calibri" w:cs="Times New Roman"/>
          <w:sz w:val="24"/>
          <w:szCs w:val="24"/>
        </w:rPr>
        <w:t xml:space="preserve"> setting reserve price is mandatory. Then the reserve price is not the exact value of the property borrower take but the Auction department of the bank set reserve price for Auction based on the value estimated before or at a time of mortgaging property. Here estimated value of the property is used as a reference point. </w:t>
      </w:r>
    </w:p>
    <w:p w14:paraId="7A477D81" w14:textId="50F8E630" w:rsidR="00AF58F9" w:rsidRPr="005D1B0E" w:rsidRDefault="00AF58F9" w:rsidP="0066044C">
      <w:pPr>
        <w:pStyle w:val="Heading3"/>
        <w:numPr>
          <w:ilvl w:val="2"/>
          <w:numId w:val="21"/>
        </w:numPr>
      </w:pPr>
      <w:bookmarkStart w:id="67" w:name="_Toc8806375"/>
      <w:r w:rsidRPr="005D1B0E">
        <w:t>Role of valuers in property market pricing</w:t>
      </w:r>
      <w:bookmarkEnd w:id="67"/>
      <w:r w:rsidRPr="005D1B0E">
        <w:t xml:space="preserve"> </w:t>
      </w:r>
    </w:p>
    <w:p w14:paraId="23A6C111" w14:textId="77777777" w:rsidR="00AF58F9" w:rsidRPr="005D1B0E" w:rsidRDefault="00AF58F9" w:rsidP="002B37CE">
      <w:pPr>
        <w:spacing w:before="240" w:line="360" w:lineRule="auto"/>
        <w:jc w:val="both"/>
        <w:rPr>
          <w:rFonts w:cs="Times New Roman"/>
          <w:sz w:val="24"/>
          <w:szCs w:val="24"/>
        </w:rPr>
      </w:pPr>
      <w:r w:rsidRPr="005D1B0E">
        <w:rPr>
          <w:rFonts w:cs="Times New Roman"/>
          <w:sz w:val="24"/>
          <w:szCs w:val="24"/>
        </w:rPr>
        <w:t xml:space="preserve">Valuers are regularly organized in professional organizations. Under professional, statutory, international, national or local laws or regulations a </w:t>
      </w:r>
      <w:proofErr w:type="spellStart"/>
      <w:r w:rsidRPr="005D1B0E">
        <w:rPr>
          <w:rFonts w:cs="Times New Roman"/>
          <w:sz w:val="24"/>
          <w:szCs w:val="24"/>
        </w:rPr>
        <w:t>vauler</w:t>
      </w:r>
      <w:proofErr w:type="spellEnd"/>
      <w:r w:rsidRPr="005D1B0E">
        <w:rPr>
          <w:rFonts w:cs="Times New Roman"/>
          <w:sz w:val="24"/>
          <w:szCs w:val="24"/>
        </w:rPr>
        <w:t xml:space="preserve"> is usually required to develop his appraisal reports subject to the principles, guiding norms of good practice and appraisal methods codified in international standards (IVSC 2013) and regional standards (see for example Rudolph 1998). Despite ongoing debates over the differences between nationally recommended methods, they can be expected to lead to comparable results </w:t>
      </w:r>
      <w:r w:rsidRPr="005D1B0E">
        <w:rPr>
          <w:rFonts w:cs="Times New Roman"/>
          <w:b/>
          <w:i/>
          <w:sz w:val="24"/>
          <w:szCs w:val="24"/>
        </w:rPr>
        <w:t>(</w:t>
      </w:r>
      <w:proofErr w:type="spellStart"/>
      <w:r w:rsidRPr="005D1B0E">
        <w:rPr>
          <w:rFonts w:cs="Times New Roman"/>
          <w:b/>
          <w:i/>
          <w:sz w:val="24"/>
          <w:szCs w:val="24"/>
        </w:rPr>
        <w:t>Schnaidt</w:t>
      </w:r>
      <w:proofErr w:type="spellEnd"/>
      <w:r w:rsidRPr="005D1B0E">
        <w:rPr>
          <w:rFonts w:cs="Times New Roman"/>
          <w:b/>
          <w:i/>
          <w:sz w:val="24"/>
          <w:szCs w:val="24"/>
        </w:rPr>
        <w:t xml:space="preserve"> and Sebastian 2012).</w:t>
      </w:r>
      <w:r w:rsidRPr="005D1B0E">
        <w:rPr>
          <w:rFonts w:cs="Times New Roman"/>
          <w:sz w:val="24"/>
          <w:szCs w:val="24"/>
        </w:rPr>
        <w:t xml:space="preserve"> Hence, a valuer is not to be seen merely as an individual professional expert but rather as an actor operating in a </w:t>
      </w:r>
      <w:r w:rsidRPr="005D1B0E">
        <w:rPr>
          <w:rFonts w:cs="Times New Roman"/>
          <w:sz w:val="24"/>
          <w:szCs w:val="24"/>
        </w:rPr>
        <w:lastRenderedPageBreak/>
        <w:t>regulated environment (see Ramsey 2004). In case of Ethiopia the valuer in Auction selling can be regularly organized professional organizations and also the valuer is a professional in seller company which is a single department with valuation actor operating in a regulated environment.</w:t>
      </w:r>
    </w:p>
    <w:p w14:paraId="4F495EC0" w14:textId="77777777" w:rsidR="00AF58F9" w:rsidRPr="005D1B0E" w:rsidRDefault="00AF58F9" w:rsidP="002B37CE">
      <w:pPr>
        <w:spacing w:line="360" w:lineRule="auto"/>
        <w:jc w:val="both"/>
        <w:rPr>
          <w:rFonts w:cs="Times New Roman"/>
          <w:sz w:val="24"/>
          <w:szCs w:val="24"/>
        </w:rPr>
      </w:pPr>
      <w:r w:rsidRPr="005D1B0E">
        <w:rPr>
          <w:rFonts w:cs="Times New Roman"/>
          <w:sz w:val="24"/>
          <w:szCs w:val="24"/>
        </w:rPr>
        <w:t xml:space="preserve">The valuer is supposed to take an objective and neutral stance when conducting a valuation in order to determine a fair market value. For agents, </w:t>
      </w:r>
      <w:proofErr w:type="spellStart"/>
      <w:r w:rsidRPr="005D1B0E">
        <w:rPr>
          <w:rFonts w:cs="Times New Roman"/>
          <w:sz w:val="24"/>
          <w:szCs w:val="24"/>
        </w:rPr>
        <w:t>behavior</w:t>
      </w:r>
      <w:proofErr w:type="spellEnd"/>
      <w:r w:rsidRPr="005D1B0E">
        <w:rPr>
          <w:rFonts w:cs="Times New Roman"/>
          <w:sz w:val="24"/>
          <w:szCs w:val="24"/>
        </w:rPr>
        <w:t xml:space="preserve"> guided by self-interest is well documented </w:t>
      </w:r>
      <w:r w:rsidRPr="005D1B0E">
        <w:rPr>
          <w:rFonts w:cs="Times New Roman"/>
          <w:b/>
          <w:i/>
          <w:sz w:val="24"/>
          <w:szCs w:val="24"/>
        </w:rPr>
        <w:t xml:space="preserve">(Levitt and </w:t>
      </w:r>
      <w:proofErr w:type="spellStart"/>
      <w:r w:rsidRPr="005D1B0E">
        <w:rPr>
          <w:rFonts w:cs="Times New Roman"/>
          <w:b/>
          <w:i/>
          <w:sz w:val="24"/>
          <w:szCs w:val="24"/>
        </w:rPr>
        <w:t>Syverson</w:t>
      </w:r>
      <w:proofErr w:type="spellEnd"/>
      <w:r w:rsidRPr="005D1B0E">
        <w:rPr>
          <w:rFonts w:cs="Times New Roman"/>
          <w:b/>
          <w:i/>
          <w:sz w:val="24"/>
          <w:szCs w:val="24"/>
        </w:rPr>
        <w:t xml:space="preserve"> 2008, Hackett 1993).</w:t>
      </w:r>
    </w:p>
    <w:p w14:paraId="4CC4C0B8" w14:textId="77777777" w:rsidR="00AF58F9" w:rsidRPr="005D1B0E" w:rsidRDefault="00AF58F9" w:rsidP="002B37CE">
      <w:pPr>
        <w:spacing w:before="240" w:line="360" w:lineRule="auto"/>
        <w:jc w:val="both"/>
        <w:rPr>
          <w:rFonts w:cs="Times New Roman"/>
          <w:sz w:val="24"/>
          <w:szCs w:val="24"/>
        </w:rPr>
      </w:pPr>
      <w:r w:rsidRPr="005D1B0E">
        <w:rPr>
          <w:rFonts w:cs="Times New Roman"/>
          <w:sz w:val="24"/>
          <w:szCs w:val="24"/>
        </w:rPr>
        <w:t>An intermediating valuer who provides an expert assessment on a property’s price is clearly in a different position. His role might be best described by objectively assessing the various market risks and uncertainties involved. Valuers should not give their subjective opinion on value and neither should they exploit market opportunities for the benefit of their company. Instead they provide a well-founded expert assessment of fair market value.</w:t>
      </w:r>
    </w:p>
    <w:p w14:paraId="40FC488A" w14:textId="3FADC65D" w:rsidR="00AF58F9" w:rsidRPr="00451662" w:rsidRDefault="00AF58F9" w:rsidP="002B37CE">
      <w:pPr>
        <w:spacing w:before="240" w:line="360" w:lineRule="auto"/>
        <w:jc w:val="both"/>
        <w:rPr>
          <w:rFonts w:cs="Times New Roman"/>
          <w:sz w:val="24"/>
          <w:szCs w:val="24"/>
        </w:rPr>
      </w:pPr>
      <w:r w:rsidRPr="005D1B0E">
        <w:rPr>
          <w:rFonts w:cs="Times New Roman"/>
          <w:sz w:val="24"/>
          <w:szCs w:val="24"/>
        </w:rPr>
        <w:t xml:space="preserve">In the valuation methods used by many of the Banks, the depreciated (un-depreciated) replacement cost of development on the premises to be held as collateral are calculated and multiplied with some kind of appreciation factor or some sort of location value is added to determine the estimated value of the property. For the developments under construction requesting project finance, most of the Banks employ an engineering cost estimation using the specification and bill of quantity method. Such methodologies are grossly employed without consideration of the type of property to be valued. The property market data used in the valuation are observed to have not been kept up to date due to lack of required personnel or other capacity related problem. In underdeveloped markets, one such as our country Ethiopia where reliable and compiled transactional market data are almost unavailable, application of all three valuation methodologies (cost, income and direct comparison) is understandably very difficult. However, value estimation should be based on selection of one or more of the three valuation methodologies that will best suit the type of property under consideration. The valuation reports produced by such procedure also lack the basic analysis and disclosure of the risk associated with the property. (Ethiopian Bankers Association, Real property valuation manual, </w:t>
      </w:r>
      <w:proofErr w:type="spellStart"/>
      <w:r w:rsidRPr="005D1B0E">
        <w:rPr>
          <w:rFonts w:cs="Times New Roman"/>
          <w:sz w:val="24"/>
          <w:szCs w:val="24"/>
        </w:rPr>
        <w:t>Tekeba</w:t>
      </w:r>
      <w:proofErr w:type="spellEnd"/>
      <w:r w:rsidRPr="005D1B0E">
        <w:rPr>
          <w:rFonts w:cs="Times New Roman"/>
          <w:sz w:val="24"/>
          <w:szCs w:val="24"/>
        </w:rPr>
        <w:t xml:space="preserve"> </w:t>
      </w:r>
      <w:proofErr w:type="spellStart"/>
      <w:r w:rsidRPr="005D1B0E">
        <w:rPr>
          <w:rFonts w:cs="Times New Roman"/>
          <w:sz w:val="24"/>
          <w:szCs w:val="24"/>
        </w:rPr>
        <w:t>Birhane</w:t>
      </w:r>
      <w:proofErr w:type="spellEnd"/>
      <w:r w:rsidRPr="005D1B0E">
        <w:rPr>
          <w:rFonts w:cs="Times New Roman"/>
          <w:sz w:val="24"/>
          <w:szCs w:val="24"/>
        </w:rPr>
        <w:t>, 2014)</w:t>
      </w:r>
      <w:r w:rsidR="00451662">
        <w:rPr>
          <w:rFonts w:cs="Times New Roman"/>
          <w:sz w:val="24"/>
          <w:szCs w:val="24"/>
        </w:rPr>
        <w:t xml:space="preserve"> </w:t>
      </w:r>
      <w:r w:rsidRPr="005D1B0E">
        <w:rPr>
          <w:rFonts w:cs="Times New Roman"/>
          <w:sz w:val="24"/>
          <w:szCs w:val="24"/>
        </w:rPr>
        <w:t xml:space="preserve">Even if they didn’t gave the inner formula they use in valuation, </w:t>
      </w:r>
      <w:r w:rsidRPr="005D1B0E">
        <w:rPr>
          <w:rFonts w:cs="Times New Roman"/>
          <w:b/>
          <w:i/>
          <w:sz w:val="24"/>
          <w:szCs w:val="24"/>
        </w:rPr>
        <w:t>CBO, (Cooperative bank of Oromia)</w:t>
      </w:r>
      <w:r w:rsidRPr="005D1B0E">
        <w:rPr>
          <w:rFonts w:cs="Times New Roman"/>
          <w:sz w:val="24"/>
          <w:szCs w:val="24"/>
        </w:rPr>
        <w:t xml:space="preserve"> answers as they use cost approach in valuation of property which enables them to establish an initial outline of the economic role of valuers as an ‘institution’ that reduces uncertainties and market risks in a structured process of valuation and establish the quality of land, based on this expertise, the valuer  is assessing the potential benefits (based on the best usability) and, accordingly, the value of the property to be sold in Auction. Generally, valuers are experts who provides a valuation report which shows the reserve price of the property, it also reduces the risks and uncertainties in the complex realty market.</w:t>
      </w:r>
    </w:p>
    <w:p w14:paraId="2977B25F" w14:textId="3CD096BF" w:rsidR="00AF58F9" w:rsidRPr="005D1B0E" w:rsidRDefault="00AF58F9" w:rsidP="00875129">
      <w:pPr>
        <w:pStyle w:val="Heading2"/>
        <w:numPr>
          <w:ilvl w:val="1"/>
          <w:numId w:val="21"/>
        </w:numPr>
        <w:spacing w:line="360" w:lineRule="auto"/>
        <w:jc w:val="both"/>
        <w:rPr>
          <w:rFonts w:cs="Times New Roman"/>
          <w:lang w:val="en-US"/>
        </w:rPr>
      </w:pPr>
      <w:bookmarkStart w:id="68" w:name="_Toc8806376"/>
      <w:r w:rsidRPr="005D1B0E">
        <w:rPr>
          <w:rFonts w:cs="Times New Roman"/>
          <w:lang w:val="en-US"/>
        </w:rPr>
        <w:lastRenderedPageBreak/>
        <w:t>Property Type Relation to Selling Method</w:t>
      </w:r>
      <w:bookmarkEnd w:id="68"/>
    </w:p>
    <w:p w14:paraId="7002B0FD" w14:textId="77777777" w:rsidR="00AF58F9" w:rsidRPr="005D1B0E" w:rsidRDefault="00AF58F9" w:rsidP="002B37CE">
      <w:pPr>
        <w:spacing w:before="240" w:line="360" w:lineRule="auto"/>
        <w:jc w:val="both"/>
        <w:rPr>
          <w:rFonts w:cs="Times New Roman"/>
          <w:sz w:val="24"/>
          <w:szCs w:val="24"/>
          <w:lang w:val="en-US"/>
        </w:rPr>
      </w:pPr>
      <w:r w:rsidRPr="005D1B0E">
        <w:rPr>
          <w:rFonts w:cs="Times New Roman"/>
          <w:sz w:val="24"/>
          <w:szCs w:val="24"/>
          <w:lang w:val="en-US"/>
        </w:rPr>
        <w:t xml:space="preserve">The mechanism of sales may also be influenced by the characteristics of the property being sold. Based on data from bole sub-city, all residential houses sold in auction are foreclosed property (Property under control of Financial institution </w:t>
      </w:r>
      <w:r w:rsidR="00A04F4A" w:rsidRPr="005D1B0E">
        <w:rPr>
          <w:rFonts w:cs="Times New Roman"/>
          <w:sz w:val="24"/>
          <w:szCs w:val="24"/>
          <w:lang w:val="en-US"/>
        </w:rPr>
        <w:t xml:space="preserve">such as a </w:t>
      </w:r>
      <w:r w:rsidRPr="005D1B0E">
        <w:rPr>
          <w:rFonts w:cs="Times New Roman"/>
          <w:sz w:val="24"/>
          <w:szCs w:val="24"/>
          <w:lang w:val="en-US"/>
        </w:rPr>
        <w:t>bank or insurance</w:t>
      </w:r>
      <w:r w:rsidR="00A04F4A" w:rsidRPr="005D1B0E">
        <w:rPr>
          <w:rFonts w:cs="Times New Roman"/>
          <w:sz w:val="24"/>
          <w:szCs w:val="24"/>
          <w:lang w:val="en-US"/>
        </w:rPr>
        <w:t xml:space="preserve"> </w:t>
      </w:r>
      <w:r w:rsidRPr="005D1B0E">
        <w:rPr>
          <w:rFonts w:cs="Times New Roman"/>
          <w:sz w:val="24"/>
          <w:szCs w:val="24"/>
          <w:lang w:val="en-US"/>
        </w:rPr>
        <w:t xml:space="preserve">because </w:t>
      </w:r>
      <w:r w:rsidR="00A04F4A" w:rsidRPr="005D1B0E">
        <w:rPr>
          <w:rFonts w:cs="Times New Roman"/>
          <w:sz w:val="24"/>
          <w:szCs w:val="24"/>
          <w:lang w:val="en-US"/>
        </w:rPr>
        <w:t xml:space="preserve">a borrower </w:t>
      </w:r>
      <w:r w:rsidRPr="005D1B0E">
        <w:rPr>
          <w:rFonts w:cs="Times New Roman"/>
          <w:sz w:val="24"/>
          <w:szCs w:val="24"/>
          <w:lang w:val="en-US"/>
        </w:rPr>
        <w:t xml:space="preserve">have not paid back money that they borrowed to buy It.). those residential houses sold through auction obtain the highest sales price, although auction sales also exhibit larger variation in prices. This is because of companies’ property trade is highly regularized in auction sell and such properties cannot be sold in private due to the property is under control of bank or lender. </w:t>
      </w:r>
    </w:p>
    <w:p w14:paraId="324CC8E1" w14:textId="77777777" w:rsidR="00AF58F9" w:rsidRPr="005D1B0E" w:rsidRDefault="00AF58F9" w:rsidP="002B37CE">
      <w:pPr>
        <w:spacing w:before="240" w:line="360" w:lineRule="auto"/>
        <w:jc w:val="both"/>
        <w:rPr>
          <w:rFonts w:cs="Times New Roman"/>
          <w:sz w:val="24"/>
        </w:rPr>
      </w:pPr>
      <w:r w:rsidRPr="005D1B0E">
        <w:rPr>
          <w:rFonts w:cs="Times New Roman"/>
          <w:sz w:val="24"/>
          <w:szCs w:val="24"/>
          <w:lang w:val="en-US"/>
        </w:rPr>
        <w:t xml:space="preserve">As observed from table1 and 2 which is extracted from data attached as appendix, among total 355 residential houses sold in study Woredas, about 310 properties are sold in private which is around 88.7% of the residential properties and only 46 of residences are sold in auction which is around 11.3%. This shows that private or negotiation selling method is used dominantly. As discussed above in private selling method the market is totally handled by local broker, which means the marketing system </w:t>
      </w:r>
      <w:r w:rsidRPr="005D1B0E">
        <w:rPr>
          <w:rFonts w:cs="Times New Roman"/>
          <w:sz w:val="24"/>
        </w:rPr>
        <w:t xml:space="preserve">is broker leading. In such market we have observed that the selling price of the property is also estimated by brokers and they also serve to enforce informal market rules. Having this due to limited and lack of transparency of information among brokers, those properties sold via the same set of brokers shows the same price, which exhibits variation of price while compared with others. This is because of the price at which property sold is not information based, which results great variation of price over properties with the same character. On the other side we can observe that the variation of price is seen on the properties with similar character and location. In this context, small shifts in information lead to significant price changes and variation. Having this we can conclude that </w:t>
      </w:r>
      <w:r w:rsidR="008A4387" w:rsidRPr="005D1B0E">
        <w:rPr>
          <w:rFonts w:cs="Times New Roman"/>
          <w:sz w:val="24"/>
        </w:rPr>
        <w:t>p</w:t>
      </w:r>
      <w:r w:rsidRPr="005D1B0E">
        <w:rPr>
          <w:rFonts w:cs="Times New Roman"/>
          <w:sz w:val="24"/>
        </w:rPr>
        <w:t>rices of property under specific market which sold through the same set of brokers are identical</w:t>
      </w:r>
      <w:r w:rsidR="008A4387" w:rsidRPr="005D1B0E">
        <w:rPr>
          <w:rFonts w:cs="Times New Roman"/>
          <w:sz w:val="24"/>
        </w:rPr>
        <w:t xml:space="preserve"> </w:t>
      </w:r>
      <w:r w:rsidRPr="005D1B0E">
        <w:rPr>
          <w:rFonts w:cs="Times New Roman"/>
          <w:sz w:val="24"/>
        </w:rPr>
        <w:t xml:space="preserve">which means properties </w:t>
      </w:r>
      <w:r w:rsidR="008A4387" w:rsidRPr="005D1B0E">
        <w:rPr>
          <w:rFonts w:cs="Times New Roman"/>
          <w:sz w:val="24"/>
        </w:rPr>
        <w:t xml:space="preserve">that </w:t>
      </w:r>
      <w:r w:rsidRPr="005D1B0E">
        <w:rPr>
          <w:rFonts w:cs="Times New Roman"/>
          <w:sz w:val="24"/>
        </w:rPr>
        <w:t xml:space="preserve">pass through a different agent can have different price of selling. In such condition it takes longer time for sellers to find buyers and make difficult to ascertain a fair price for some residential </w:t>
      </w:r>
      <w:r w:rsidR="00700717" w:rsidRPr="005D1B0E">
        <w:rPr>
          <w:rFonts w:cs="Times New Roman"/>
          <w:sz w:val="24"/>
        </w:rPr>
        <w:t xml:space="preserve">  </w:t>
      </w:r>
      <w:r w:rsidRPr="005D1B0E">
        <w:rPr>
          <w:rFonts w:cs="Times New Roman"/>
          <w:sz w:val="24"/>
        </w:rPr>
        <w:t>properties. Generally, this shows that spatial differentiation and imperfect information can lead to a housing market with price dispersion may have a large effect on the sales price.</w:t>
      </w:r>
    </w:p>
    <w:p w14:paraId="46C33A07" w14:textId="77777777" w:rsidR="00AF58F9" w:rsidRPr="005D1B0E" w:rsidRDefault="00AF58F9" w:rsidP="002B37CE">
      <w:pPr>
        <w:spacing w:before="240" w:line="360" w:lineRule="auto"/>
        <w:jc w:val="both"/>
        <w:rPr>
          <w:rFonts w:cs="Times New Roman"/>
          <w:sz w:val="24"/>
          <w:szCs w:val="24"/>
        </w:rPr>
      </w:pPr>
      <w:r w:rsidRPr="005D1B0E">
        <w:rPr>
          <w:rFonts w:cs="Times New Roman"/>
          <w:sz w:val="24"/>
          <w:szCs w:val="24"/>
        </w:rPr>
        <w:t xml:space="preserve">Residential property sold at auction shows higher price than that of private negotiation. This can be observed easily from price at which residences sold in auction and average price which is estimated by brokers on the year of sales. Buyers needs minimum price at which they can buy properties. But in some case even if the price of residence in auction selling is higher, individual investors prefer Auction. Individuals who own their houses by winning bid are believed to pass </w:t>
      </w:r>
      <w:r w:rsidRPr="005D1B0E">
        <w:rPr>
          <w:rFonts w:cs="Times New Roman"/>
          <w:sz w:val="24"/>
          <w:szCs w:val="24"/>
        </w:rPr>
        <w:lastRenderedPageBreak/>
        <w:t xml:space="preserve">through auction method and they can share their experience. Three of such buyers are sampled respondents. </w:t>
      </w:r>
    </w:p>
    <w:p w14:paraId="4A95F3A9" w14:textId="77777777" w:rsidR="00AF58F9" w:rsidRPr="005D1B0E" w:rsidRDefault="00AF58F9" w:rsidP="002B37CE">
      <w:pPr>
        <w:spacing w:before="240" w:line="360" w:lineRule="auto"/>
        <w:jc w:val="both"/>
        <w:rPr>
          <w:rFonts w:cs="Times New Roman"/>
          <w:sz w:val="24"/>
          <w:szCs w:val="24"/>
        </w:rPr>
      </w:pPr>
      <w:r w:rsidRPr="005D1B0E">
        <w:rPr>
          <w:rFonts w:cs="Times New Roman"/>
          <w:sz w:val="24"/>
          <w:szCs w:val="24"/>
        </w:rPr>
        <w:t xml:space="preserve">From interviews for individuals, </w:t>
      </w:r>
      <w:r w:rsidRPr="005D1B0E">
        <w:rPr>
          <w:rFonts w:eastAsia="Times New Roman" w:cs="Times New Roman"/>
          <w:b/>
          <w:i/>
          <w:sz w:val="24"/>
          <w:szCs w:val="24"/>
        </w:rPr>
        <w:t>here are the reasons why they prefer auction to buy their home.</w:t>
      </w:r>
    </w:p>
    <w:p w14:paraId="75B1816B" w14:textId="77777777" w:rsidR="00AF58F9" w:rsidRPr="005D1B0E" w:rsidRDefault="00AF58F9" w:rsidP="002B37CE">
      <w:pPr>
        <w:shd w:val="clear" w:color="auto" w:fill="FFFFFF"/>
        <w:spacing w:before="240" w:after="0" w:line="360" w:lineRule="auto"/>
        <w:jc w:val="both"/>
        <w:textAlignment w:val="baseline"/>
        <w:rPr>
          <w:rFonts w:eastAsia="Times New Roman" w:cs="Times New Roman"/>
          <w:b/>
          <w:i/>
          <w:sz w:val="24"/>
          <w:szCs w:val="24"/>
        </w:rPr>
      </w:pPr>
      <w:bookmarkStart w:id="69" w:name="_Hlk516951769"/>
      <w:r w:rsidRPr="005D1B0E">
        <w:rPr>
          <w:rFonts w:eastAsia="Times New Roman" w:cs="Times New Roman"/>
          <w:b/>
          <w:i/>
          <w:sz w:val="24"/>
          <w:szCs w:val="24"/>
        </w:rPr>
        <w:t>They consider that: -</w:t>
      </w:r>
    </w:p>
    <w:p w14:paraId="35BEDCB5" w14:textId="77777777" w:rsidR="00AF58F9" w:rsidRPr="005D1B0E" w:rsidRDefault="00AF58F9" w:rsidP="00875129">
      <w:pPr>
        <w:pStyle w:val="ListParagraph"/>
        <w:numPr>
          <w:ilvl w:val="0"/>
          <w:numId w:val="11"/>
        </w:numPr>
        <w:shd w:val="clear" w:color="auto" w:fill="FFFFFF"/>
        <w:spacing w:before="240" w:after="160" w:line="360" w:lineRule="auto"/>
        <w:jc w:val="both"/>
        <w:textAlignment w:val="baseline"/>
        <w:rPr>
          <w:rFonts w:eastAsia="Times New Roman" w:cs="Times New Roman"/>
          <w:sz w:val="24"/>
          <w:szCs w:val="24"/>
        </w:rPr>
      </w:pPr>
      <w:r w:rsidRPr="005D1B0E">
        <w:rPr>
          <w:rFonts w:eastAsia="Times New Roman" w:cs="Times New Roman"/>
          <w:b/>
          <w:bCs/>
          <w:sz w:val="24"/>
          <w:szCs w:val="24"/>
          <w:bdr w:val="none" w:sz="0" w:space="0" w:color="auto" w:frame="1"/>
        </w:rPr>
        <w:t>Auctions ensure that the property will sell at true market pricing.</w:t>
      </w:r>
    </w:p>
    <w:p w14:paraId="7625E8E3" w14:textId="77777777" w:rsidR="00AF58F9" w:rsidRPr="005D1B0E" w:rsidRDefault="00AF58F9" w:rsidP="002B37CE">
      <w:pPr>
        <w:shd w:val="clear" w:color="auto" w:fill="FFFFFF"/>
        <w:spacing w:after="0" w:line="360" w:lineRule="auto"/>
        <w:jc w:val="both"/>
        <w:textAlignment w:val="baseline"/>
        <w:rPr>
          <w:rFonts w:eastAsia="Times New Roman" w:cs="Times New Roman"/>
          <w:b/>
          <w:i/>
          <w:sz w:val="24"/>
          <w:szCs w:val="24"/>
        </w:rPr>
      </w:pPr>
      <w:r w:rsidRPr="005D1B0E">
        <w:rPr>
          <w:rFonts w:eastAsia="Times New Roman" w:cs="Times New Roman"/>
          <w:sz w:val="24"/>
          <w:szCs w:val="24"/>
        </w:rPr>
        <w:t xml:space="preserve">As all sellers want to achieve the best possible price for their properties, and all buyers want to feel like they’re paying a fair price. </w:t>
      </w:r>
      <w:r w:rsidRPr="005D1B0E">
        <w:rPr>
          <w:rFonts w:eastAsia="Times New Roman" w:cs="Times New Roman"/>
          <w:b/>
          <w:i/>
          <w:sz w:val="24"/>
          <w:szCs w:val="24"/>
        </w:rPr>
        <w:t>But the basic thing is to know who decides what’s fair?</w:t>
      </w:r>
    </w:p>
    <w:p w14:paraId="27644434" w14:textId="77777777" w:rsidR="00AF58F9" w:rsidRPr="005D1B0E" w:rsidRDefault="00AF58F9" w:rsidP="002B37CE">
      <w:pPr>
        <w:shd w:val="clear" w:color="auto" w:fill="FFFFFF"/>
        <w:spacing w:after="0" w:line="360" w:lineRule="auto"/>
        <w:jc w:val="both"/>
        <w:textAlignment w:val="baseline"/>
        <w:rPr>
          <w:rFonts w:eastAsia="Times New Roman" w:cs="Times New Roman"/>
          <w:sz w:val="24"/>
          <w:szCs w:val="24"/>
        </w:rPr>
      </w:pPr>
      <w:r w:rsidRPr="005D1B0E">
        <w:rPr>
          <w:rFonts w:eastAsia="Times New Roman" w:cs="Times New Roman"/>
          <w:sz w:val="24"/>
          <w:szCs w:val="24"/>
        </w:rPr>
        <w:t>An auction is the best and most efficient way to ensure that a property will sell at true market pricing. Buyers who participate in the auction have done their detailed examination of company and its financial records done before becoming involved in business arrangement with it and they know what they’re willing to pay. They’re bidding in a competitive environment, and the buyers are the ones who determine the value of the property.</w:t>
      </w:r>
    </w:p>
    <w:p w14:paraId="4C993C8E" w14:textId="77777777" w:rsidR="00AF58F9" w:rsidRPr="005D1B0E" w:rsidRDefault="00AF58F9" w:rsidP="002B37CE">
      <w:pPr>
        <w:shd w:val="clear" w:color="auto" w:fill="FFFFFF"/>
        <w:spacing w:before="240" w:line="360" w:lineRule="auto"/>
        <w:jc w:val="both"/>
        <w:textAlignment w:val="baseline"/>
        <w:rPr>
          <w:rFonts w:eastAsia="Times New Roman" w:cs="Times New Roman"/>
          <w:sz w:val="24"/>
          <w:szCs w:val="24"/>
        </w:rPr>
      </w:pPr>
      <w:r w:rsidRPr="005D1B0E">
        <w:rPr>
          <w:rFonts w:eastAsia="Times New Roman" w:cs="Times New Roman"/>
          <w:sz w:val="24"/>
          <w:szCs w:val="24"/>
        </w:rPr>
        <w:t xml:space="preserve">After each bid is placed, other bidders have a chance to determine if they want to continue participating.  Technically an auction can continue indefinitely if bidders keep bidding.  Once the clock expires, the winning bid reflects the highest and best price that the market will allow.  As part of the auction process, sellers are able to set a reserve price, which is the </w:t>
      </w:r>
      <w:r w:rsidRPr="005D1B0E">
        <w:rPr>
          <w:rFonts w:eastAsia="Times New Roman" w:cs="Times New Roman"/>
          <w:b/>
          <w:i/>
          <w:sz w:val="24"/>
          <w:szCs w:val="24"/>
        </w:rPr>
        <w:t xml:space="preserve">minimum amount </w:t>
      </w:r>
      <w:r w:rsidRPr="005D1B0E">
        <w:rPr>
          <w:rFonts w:eastAsia="Times New Roman" w:cs="Times New Roman"/>
          <w:sz w:val="24"/>
          <w:szCs w:val="24"/>
        </w:rPr>
        <w:t>they’re willing to accept for their properties. Properties will sell at or above the reserve price.</w:t>
      </w:r>
    </w:p>
    <w:p w14:paraId="2DB5003C" w14:textId="77777777" w:rsidR="00AF58F9" w:rsidRPr="005D1B0E" w:rsidRDefault="00AF58F9" w:rsidP="002B37CE">
      <w:pPr>
        <w:shd w:val="clear" w:color="auto" w:fill="FFFFFF"/>
        <w:spacing w:after="0" w:line="360" w:lineRule="auto"/>
        <w:jc w:val="both"/>
        <w:textAlignment w:val="baseline"/>
        <w:rPr>
          <w:rFonts w:eastAsia="Times New Roman" w:cs="Times New Roman"/>
          <w:sz w:val="24"/>
          <w:szCs w:val="24"/>
        </w:rPr>
      </w:pPr>
      <w:r w:rsidRPr="005D1B0E">
        <w:rPr>
          <w:rFonts w:eastAsia="Times New Roman" w:cs="Times New Roman"/>
          <w:sz w:val="24"/>
          <w:szCs w:val="24"/>
        </w:rPr>
        <w:t xml:space="preserve">Here we can see that investors consider </w:t>
      </w:r>
      <w:r w:rsidRPr="005D1B0E">
        <w:rPr>
          <w:rFonts w:eastAsia="Times New Roman" w:cs="Times New Roman"/>
          <w:b/>
          <w:i/>
          <w:sz w:val="24"/>
          <w:szCs w:val="24"/>
        </w:rPr>
        <w:t>It is the buyer’s true “best and final” offer.</w:t>
      </w:r>
    </w:p>
    <w:p w14:paraId="13D6BFD0" w14:textId="77777777" w:rsidR="00AF58F9" w:rsidRPr="005D1B0E" w:rsidRDefault="00AF58F9" w:rsidP="00875129">
      <w:pPr>
        <w:pStyle w:val="ListParagraph"/>
        <w:numPr>
          <w:ilvl w:val="0"/>
          <w:numId w:val="11"/>
        </w:numPr>
        <w:shd w:val="clear" w:color="auto" w:fill="FFFFFF"/>
        <w:spacing w:before="240" w:after="160" w:line="360" w:lineRule="auto"/>
        <w:jc w:val="both"/>
        <w:textAlignment w:val="baseline"/>
        <w:rPr>
          <w:rFonts w:eastAsia="Times New Roman" w:cs="Times New Roman"/>
          <w:sz w:val="24"/>
          <w:szCs w:val="24"/>
        </w:rPr>
      </w:pPr>
      <w:r w:rsidRPr="005D1B0E">
        <w:rPr>
          <w:rFonts w:eastAsia="Times New Roman" w:cs="Times New Roman"/>
          <w:b/>
          <w:bCs/>
          <w:sz w:val="24"/>
          <w:szCs w:val="24"/>
          <w:bdr w:val="none" w:sz="0" w:space="0" w:color="auto" w:frame="1"/>
        </w:rPr>
        <w:t>  In an auction, the possibility of a transaction closing is nearly 100% due to the higher-quality buyers </w:t>
      </w:r>
    </w:p>
    <w:p w14:paraId="30894303" w14:textId="77777777" w:rsidR="00AF58F9" w:rsidRPr="005D1B0E" w:rsidRDefault="00AF58F9" w:rsidP="002B37CE">
      <w:pPr>
        <w:shd w:val="clear" w:color="auto" w:fill="FFFFFF"/>
        <w:spacing w:after="0" w:line="360" w:lineRule="auto"/>
        <w:jc w:val="both"/>
        <w:textAlignment w:val="baseline"/>
        <w:rPr>
          <w:rFonts w:eastAsia="Times New Roman" w:cs="Times New Roman"/>
          <w:sz w:val="24"/>
          <w:szCs w:val="24"/>
        </w:rPr>
      </w:pPr>
      <w:r w:rsidRPr="005D1B0E">
        <w:rPr>
          <w:rFonts w:eastAsia="Times New Roman" w:cs="Times New Roman"/>
          <w:sz w:val="24"/>
          <w:szCs w:val="24"/>
        </w:rPr>
        <w:t>Many times, we have heard about a property falling out of contract or heard of sellers who haven’t been able to close a </w:t>
      </w:r>
      <w:hyperlink r:id="rId22" w:tooltip="Commercial Real Estate Deals" w:history="1">
        <w:r w:rsidR="00D007ED" w:rsidRPr="005D1B0E">
          <w:rPr>
            <w:rStyle w:val="Hyperlink"/>
            <w:rFonts w:eastAsia="Times New Roman" w:cs="Times New Roman"/>
            <w:color w:val="auto"/>
            <w:sz w:val="24"/>
            <w:szCs w:val="24"/>
            <w:u w:val="none"/>
            <w:bdr w:val="none" w:sz="0" w:space="0" w:color="auto" w:frame="1"/>
          </w:rPr>
          <w:t>deal</w:t>
        </w:r>
      </w:hyperlink>
      <w:r w:rsidR="008062E2" w:rsidRPr="005D1B0E">
        <w:rPr>
          <w:rFonts w:eastAsia="Times New Roman" w:cs="Times New Roman"/>
          <w:sz w:val="24"/>
          <w:szCs w:val="24"/>
        </w:rPr>
        <w:t xml:space="preserve"> once they’ve put it under contract in private negotiation. Due to such case happens many times, and it’s frustrating for sellers because it wastes time and money. </w:t>
      </w:r>
    </w:p>
    <w:p w14:paraId="1CDCA9A0" w14:textId="77777777" w:rsidR="00AF58F9" w:rsidRPr="005D1B0E" w:rsidRDefault="00AF58F9" w:rsidP="002B37CE">
      <w:pPr>
        <w:shd w:val="clear" w:color="auto" w:fill="FFFFFF"/>
        <w:spacing w:after="0" w:line="360" w:lineRule="auto"/>
        <w:jc w:val="both"/>
        <w:textAlignment w:val="baseline"/>
        <w:rPr>
          <w:rFonts w:eastAsia="Times New Roman" w:cs="Times New Roman"/>
          <w:sz w:val="24"/>
          <w:szCs w:val="24"/>
        </w:rPr>
      </w:pPr>
      <w:r w:rsidRPr="005D1B0E">
        <w:rPr>
          <w:rFonts w:eastAsia="Times New Roman" w:cs="Times New Roman"/>
          <w:sz w:val="24"/>
          <w:szCs w:val="24"/>
        </w:rPr>
        <w:t>In Auction selling the control of the property is in the hands of the owner until it is time to trade, versus allowing the property to be controlled by a third party at the Seller’s potential detriment.  In addition, </w:t>
      </w:r>
      <w:r w:rsidRPr="005D1B0E">
        <w:rPr>
          <w:rFonts w:cs="Times New Roman"/>
          <w:sz w:val="24"/>
          <w:szCs w:val="24"/>
        </w:rPr>
        <w:t>auctioneer</w:t>
      </w:r>
      <w:r w:rsidRPr="005D1B0E">
        <w:rPr>
          <w:rFonts w:eastAsia="Times New Roman" w:cs="Times New Roman"/>
          <w:sz w:val="24"/>
          <w:szCs w:val="24"/>
        </w:rPr>
        <w:t> pre-qualifies its bidders to make sure they can close the deal if they win the property. Bidders must provide a deposit and their funds are verified. If the winning bidder does not close the deal, his deposit is forfeited to the seller.</w:t>
      </w:r>
    </w:p>
    <w:p w14:paraId="5864294E" w14:textId="77777777" w:rsidR="00AF58F9" w:rsidRPr="005D1B0E" w:rsidRDefault="00AF58F9" w:rsidP="002B37CE">
      <w:pPr>
        <w:shd w:val="clear" w:color="auto" w:fill="FFFFFF"/>
        <w:spacing w:before="240" w:line="360" w:lineRule="auto"/>
        <w:jc w:val="both"/>
        <w:textAlignment w:val="baseline"/>
        <w:rPr>
          <w:rFonts w:eastAsia="Times New Roman" w:cs="Times New Roman"/>
          <w:sz w:val="24"/>
          <w:szCs w:val="24"/>
        </w:rPr>
      </w:pPr>
      <w:r w:rsidRPr="005D1B0E">
        <w:rPr>
          <w:rFonts w:eastAsia="Times New Roman" w:cs="Times New Roman"/>
          <w:sz w:val="24"/>
          <w:szCs w:val="24"/>
        </w:rPr>
        <w:lastRenderedPageBreak/>
        <w:t xml:space="preserve">Here We know that if they’re bidding, they’re committed buyers. They want to transact, and they have the money.” And on the rare occasion when a bidder is unable to close the deal, auctioneer has back-up buyers in place to enhances an extra layer of certainty of closing.  </w:t>
      </w:r>
    </w:p>
    <w:p w14:paraId="1591686F" w14:textId="77777777" w:rsidR="00AF58F9" w:rsidRPr="005D1B0E" w:rsidRDefault="00AF58F9" w:rsidP="00875129">
      <w:pPr>
        <w:pStyle w:val="ListParagraph"/>
        <w:numPr>
          <w:ilvl w:val="0"/>
          <w:numId w:val="11"/>
        </w:numPr>
        <w:shd w:val="clear" w:color="auto" w:fill="FFFFFF"/>
        <w:spacing w:before="240" w:after="160" w:line="360" w:lineRule="auto"/>
        <w:jc w:val="both"/>
        <w:textAlignment w:val="baseline"/>
        <w:rPr>
          <w:rFonts w:eastAsia="Times New Roman" w:cs="Times New Roman"/>
          <w:sz w:val="24"/>
          <w:szCs w:val="24"/>
        </w:rPr>
      </w:pPr>
      <w:r w:rsidRPr="005D1B0E">
        <w:rPr>
          <w:rFonts w:eastAsia="Times New Roman" w:cs="Times New Roman"/>
          <w:b/>
          <w:bCs/>
          <w:sz w:val="24"/>
          <w:szCs w:val="24"/>
          <w:bdr w:val="none" w:sz="0" w:space="0" w:color="auto" w:frame="1"/>
        </w:rPr>
        <w:t>  Transparency encourages buyer participation.</w:t>
      </w:r>
    </w:p>
    <w:p w14:paraId="06602EAA" w14:textId="77777777" w:rsidR="00AF58F9" w:rsidRPr="005D1B0E" w:rsidRDefault="00AF58F9" w:rsidP="002B37CE">
      <w:pPr>
        <w:shd w:val="clear" w:color="auto" w:fill="FFFFFF"/>
        <w:spacing w:after="0" w:line="360" w:lineRule="auto"/>
        <w:jc w:val="both"/>
        <w:textAlignment w:val="baseline"/>
        <w:rPr>
          <w:rFonts w:eastAsia="Times New Roman" w:cs="Times New Roman"/>
          <w:sz w:val="24"/>
          <w:szCs w:val="24"/>
        </w:rPr>
      </w:pPr>
      <w:r w:rsidRPr="005D1B0E">
        <w:rPr>
          <w:rFonts w:eastAsia="Times New Roman" w:cs="Times New Roman"/>
          <w:sz w:val="24"/>
          <w:szCs w:val="24"/>
        </w:rPr>
        <w:t>When it comes to buying and selling properties, transparency is best. It’s difficult to make decisions, either as a seller or a buyer, without having a complete picture. Because of the way they’re set up, auctions are characteristically transparent. The qualified buyer with the highest bid wins the property. There’s no negotiation, no back and forth, and no partiality.</w:t>
      </w:r>
    </w:p>
    <w:p w14:paraId="32EAD60C" w14:textId="77777777" w:rsidR="00AF58F9" w:rsidRPr="005D1B0E" w:rsidRDefault="00AF58F9" w:rsidP="002B37CE">
      <w:pPr>
        <w:shd w:val="clear" w:color="auto" w:fill="FFFFFF"/>
        <w:spacing w:before="240" w:line="360" w:lineRule="auto"/>
        <w:jc w:val="both"/>
        <w:textAlignment w:val="baseline"/>
        <w:rPr>
          <w:rFonts w:eastAsia="Times New Roman" w:cs="Times New Roman"/>
          <w:sz w:val="24"/>
          <w:szCs w:val="24"/>
        </w:rPr>
      </w:pPr>
      <w:r w:rsidRPr="005D1B0E">
        <w:rPr>
          <w:rFonts w:eastAsia="Times New Roman" w:cs="Times New Roman"/>
          <w:sz w:val="24"/>
          <w:szCs w:val="24"/>
        </w:rPr>
        <w:t>Here we can understand this is dramatically different than the private negotiation marketing process. In many cases, buyers with highest offer lose out to “preferred” buyers. Buyers who are not any more qualified from a financial standpoint, but simply a known entity.</w:t>
      </w:r>
    </w:p>
    <w:p w14:paraId="76225D3A" w14:textId="77777777" w:rsidR="00AF58F9" w:rsidRPr="005D1B0E" w:rsidRDefault="00AF58F9" w:rsidP="00875129">
      <w:pPr>
        <w:pStyle w:val="ListParagraph"/>
        <w:numPr>
          <w:ilvl w:val="0"/>
          <w:numId w:val="11"/>
        </w:numPr>
        <w:shd w:val="clear" w:color="auto" w:fill="FFFFFF"/>
        <w:spacing w:before="240" w:after="160" w:line="360" w:lineRule="auto"/>
        <w:jc w:val="both"/>
        <w:textAlignment w:val="baseline"/>
        <w:rPr>
          <w:rFonts w:eastAsia="Times New Roman" w:cs="Times New Roman"/>
          <w:sz w:val="24"/>
          <w:szCs w:val="24"/>
        </w:rPr>
      </w:pPr>
      <w:r w:rsidRPr="005D1B0E">
        <w:rPr>
          <w:rFonts w:eastAsia="Times New Roman" w:cs="Times New Roman"/>
          <w:b/>
          <w:bCs/>
          <w:sz w:val="24"/>
          <w:szCs w:val="24"/>
          <w:bdr w:val="none" w:sz="0" w:space="0" w:color="auto" w:frame="1"/>
        </w:rPr>
        <w:t>  Auctions work best for both stabilized(steadied) and opportunistic properties in desirable(needed) markets</w:t>
      </w:r>
    </w:p>
    <w:p w14:paraId="1F5F763B" w14:textId="77777777" w:rsidR="00AF58F9" w:rsidRPr="005D1B0E" w:rsidRDefault="00AF58F9" w:rsidP="002B37CE">
      <w:pPr>
        <w:shd w:val="clear" w:color="auto" w:fill="FFFFFF"/>
        <w:spacing w:after="0" w:line="360" w:lineRule="auto"/>
        <w:jc w:val="both"/>
        <w:textAlignment w:val="baseline"/>
        <w:rPr>
          <w:rFonts w:eastAsia="Times New Roman" w:cs="Times New Roman"/>
          <w:sz w:val="24"/>
          <w:szCs w:val="24"/>
        </w:rPr>
      </w:pPr>
      <w:r w:rsidRPr="005D1B0E">
        <w:rPr>
          <w:rFonts w:eastAsia="Times New Roman" w:cs="Times New Roman"/>
          <w:sz w:val="24"/>
          <w:szCs w:val="24"/>
        </w:rPr>
        <w:t>Many people mistakenly believe that only distressed properties (in poor physical condition) are sold at auctions. But properties across the range, from trophy assets to bank-owned assets, trade at auctions. Although auctions are still a popular way for banks and other lenders to dispose of distressed properties. In fact, the properties that achieve the highest price over reserve are the properties that people want most.</w:t>
      </w:r>
    </w:p>
    <w:p w14:paraId="2C476829" w14:textId="77777777" w:rsidR="00AF58F9" w:rsidRPr="005D1B0E" w:rsidRDefault="00AF58F9" w:rsidP="002B37CE">
      <w:pPr>
        <w:shd w:val="clear" w:color="auto" w:fill="FFFFFF"/>
        <w:spacing w:before="240" w:line="360" w:lineRule="auto"/>
        <w:jc w:val="both"/>
        <w:textAlignment w:val="baseline"/>
        <w:rPr>
          <w:rFonts w:eastAsia="Times New Roman" w:cs="Times New Roman"/>
          <w:sz w:val="24"/>
          <w:szCs w:val="24"/>
        </w:rPr>
      </w:pPr>
      <w:r w:rsidRPr="005D1B0E">
        <w:rPr>
          <w:rFonts w:eastAsia="Times New Roman" w:cs="Times New Roman"/>
          <w:sz w:val="24"/>
          <w:szCs w:val="24"/>
        </w:rPr>
        <w:t xml:space="preserve">While we see in private negotiation price property is based on the brokers performance and information transparency in addition to properties characteristics. </w:t>
      </w:r>
    </w:p>
    <w:p w14:paraId="4A73C59C" w14:textId="77777777" w:rsidR="00AF58F9" w:rsidRPr="005D1B0E" w:rsidRDefault="00AF58F9" w:rsidP="00875129">
      <w:pPr>
        <w:pStyle w:val="ListParagraph"/>
        <w:numPr>
          <w:ilvl w:val="0"/>
          <w:numId w:val="11"/>
        </w:numPr>
        <w:shd w:val="clear" w:color="auto" w:fill="FFFFFF"/>
        <w:spacing w:before="240" w:after="160" w:line="360" w:lineRule="auto"/>
        <w:jc w:val="both"/>
        <w:textAlignment w:val="baseline"/>
        <w:rPr>
          <w:rFonts w:eastAsia="Times New Roman" w:cs="Times New Roman"/>
          <w:sz w:val="24"/>
          <w:szCs w:val="24"/>
        </w:rPr>
      </w:pPr>
      <w:r w:rsidRPr="005D1B0E">
        <w:rPr>
          <w:rFonts w:eastAsia="Times New Roman" w:cs="Times New Roman"/>
          <w:b/>
          <w:bCs/>
          <w:sz w:val="24"/>
          <w:szCs w:val="24"/>
          <w:bdr w:val="none" w:sz="0" w:space="0" w:color="auto" w:frame="1"/>
        </w:rPr>
        <w:t>Auctions are effective ways to close properties transactions</w:t>
      </w:r>
    </w:p>
    <w:p w14:paraId="5670CDE8" w14:textId="77777777" w:rsidR="00AF58F9" w:rsidRPr="005D1B0E" w:rsidRDefault="00AF58F9" w:rsidP="002B37CE">
      <w:pPr>
        <w:shd w:val="clear" w:color="auto" w:fill="FFFFFF"/>
        <w:spacing w:after="0" w:line="360" w:lineRule="auto"/>
        <w:jc w:val="both"/>
        <w:textAlignment w:val="baseline"/>
        <w:rPr>
          <w:rFonts w:eastAsia="Times New Roman" w:cs="Times New Roman"/>
          <w:sz w:val="24"/>
          <w:szCs w:val="24"/>
        </w:rPr>
      </w:pPr>
      <w:r w:rsidRPr="005D1B0E">
        <w:rPr>
          <w:rFonts w:eastAsia="Times New Roman" w:cs="Times New Roman"/>
          <w:sz w:val="24"/>
          <w:szCs w:val="24"/>
        </w:rPr>
        <w:t xml:space="preserve">Every seller wants their property to be traded quickly, efficiently, and for a good price. A lot of things have to come together to make that happen, and auctions are one of the most effective ways to close properties transactions. A successful sale requires a qualified pool of buyers, and auctions attract buyers far and wide. While traditional marketing processes tend to have a limited scope, auctions give sellers access to more buyers, particularly international buyers and wealthy individuals. The physical inspections and other legal documents are stored in the company’s fully-secure and all bidders have access to it. Additionally, auction modernizes the buying-and-selling process. It drastically reduces the amount of time required to market and close a deal, which in turn reduces market risk. </w:t>
      </w:r>
    </w:p>
    <w:p w14:paraId="40982E20" w14:textId="77777777" w:rsidR="00AF58F9" w:rsidRPr="005D1B0E" w:rsidRDefault="00AF58F9" w:rsidP="002B37CE">
      <w:pPr>
        <w:shd w:val="clear" w:color="auto" w:fill="FFFFFF"/>
        <w:spacing w:after="0" w:line="360" w:lineRule="auto"/>
        <w:jc w:val="both"/>
        <w:textAlignment w:val="baseline"/>
        <w:rPr>
          <w:rFonts w:eastAsia="Times New Roman" w:cs="Times New Roman"/>
          <w:sz w:val="24"/>
          <w:szCs w:val="24"/>
        </w:rPr>
      </w:pPr>
      <w:r w:rsidRPr="005D1B0E">
        <w:rPr>
          <w:rFonts w:eastAsia="Times New Roman" w:cs="Times New Roman"/>
          <w:sz w:val="24"/>
          <w:szCs w:val="24"/>
        </w:rPr>
        <w:lastRenderedPageBreak/>
        <w:t xml:space="preserve">Here: sometimes properties sold in private negotiation is full of hassle. This is due to shortage of properties legal document. This makes private marketing system time consuming. On the other hand, seller of property or broker do not be around after selling. This makes most buyer under suspicion. </w:t>
      </w:r>
    </w:p>
    <w:p w14:paraId="292E4A3B" w14:textId="77777777" w:rsidR="00AF58F9" w:rsidRPr="005D1B0E" w:rsidRDefault="00AF58F9" w:rsidP="002B37CE">
      <w:pPr>
        <w:spacing w:before="240" w:line="360" w:lineRule="auto"/>
        <w:jc w:val="both"/>
        <w:rPr>
          <w:rFonts w:eastAsia="Times New Roman" w:cs="Times New Roman"/>
          <w:sz w:val="24"/>
          <w:szCs w:val="24"/>
        </w:rPr>
      </w:pPr>
      <w:bookmarkStart w:id="70" w:name="_Hlk516953952"/>
      <w:bookmarkEnd w:id="69"/>
      <w:r w:rsidRPr="005D1B0E">
        <w:rPr>
          <w:rFonts w:eastAsia="Times New Roman" w:cs="Times New Roman"/>
          <w:sz w:val="24"/>
          <w:szCs w:val="24"/>
        </w:rPr>
        <w:t>In consideration of the above reasons three individual respondents conclude as the prefer Auction and they pay higher price than market price. They win by paying higher price than market price due to some factors.</w:t>
      </w:r>
    </w:p>
    <w:p w14:paraId="6FE293A5" w14:textId="77777777" w:rsidR="00AF58F9" w:rsidRPr="005D1B0E" w:rsidRDefault="00AF58F9" w:rsidP="002B37CE">
      <w:pPr>
        <w:spacing w:before="240" w:line="360" w:lineRule="auto"/>
        <w:jc w:val="both"/>
        <w:rPr>
          <w:rFonts w:eastAsia="Times New Roman" w:cs="Times New Roman"/>
          <w:b/>
          <w:sz w:val="24"/>
          <w:szCs w:val="24"/>
        </w:rPr>
      </w:pPr>
      <w:r w:rsidRPr="005D1B0E">
        <w:rPr>
          <w:rFonts w:eastAsia="Times New Roman" w:cs="Times New Roman"/>
          <w:b/>
          <w:sz w:val="24"/>
          <w:szCs w:val="24"/>
        </w:rPr>
        <w:t>Those factors include: -</w:t>
      </w:r>
    </w:p>
    <w:p w14:paraId="62471574" w14:textId="77777777" w:rsidR="00AF58F9" w:rsidRPr="005D1B0E" w:rsidRDefault="00AF58F9" w:rsidP="00875129">
      <w:pPr>
        <w:pStyle w:val="ListParagraph"/>
        <w:numPr>
          <w:ilvl w:val="0"/>
          <w:numId w:val="12"/>
        </w:numPr>
        <w:spacing w:after="0" w:line="360" w:lineRule="auto"/>
        <w:jc w:val="both"/>
        <w:rPr>
          <w:rFonts w:cs="Times New Roman"/>
          <w:b/>
          <w:sz w:val="24"/>
          <w:szCs w:val="20"/>
        </w:rPr>
      </w:pPr>
      <w:r w:rsidRPr="005D1B0E">
        <w:rPr>
          <w:rFonts w:cs="Times New Roman"/>
          <w:b/>
          <w:sz w:val="24"/>
          <w:szCs w:val="20"/>
        </w:rPr>
        <w:t xml:space="preserve">Indoor Space: </w:t>
      </w:r>
      <w:r w:rsidRPr="005D1B0E">
        <w:rPr>
          <w:rFonts w:cs="Times New Roman"/>
          <w:sz w:val="24"/>
          <w:szCs w:val="20"/>
        </w:rPr>
        <w:t>number of rooms and average size of the rooms of the object, i.e. the living area divided by the number of rooms;</w:t>
      </w:r>
    </w:p>
    <w:p w14:paraId="5C0EEE5D" w14:textId="77777777" w:rsidR="00AF58F9" w:rsidRPr="005D1B0E" w:rsidRDefault="00AF58F9" w:rsidP="00875129">
      <w:pPr>
        <w:pStyle w:val="ListParagraph"/>
        <w:numPr>
          <w:ilvl w:val="0"/>
          <w:numId w:val="12"/>
        </w:numPr>
        <w:spacing w:after="0" w:line="360" w:lineRule="auto"/>
        <w:jc w:val="both"/>
        <w:rPr>
          <w:rFonts w:cs="Times New Roman"/>
          <w:sz w:val="24"/>
          <w:szCs w:val="20"/>
        </w:rPr>
      </w:pPr>
      <w:r w:rsidRPr="005D1B0E">
        <w:rPr>
          <w:rFonts w:cs="Times New Roman"/>
          <w:b/>
          <w:sz w:val="24"/>
          <w:szCs w:val="20"/>
        </w:rPr>
        <w:t>Outdoor space:</w:t>
      </w:r>
      <w:r w:rsidRPr="005D1B0E">
        <w:rPr>
          <w:rFonts w:cs="Times New Roman"/>
          <w:sz w:val="24"/>
          <w:szCs w:val="20"/>
        </w:rPr>
        <w:t xml:space="preserve"> the space with it for parking, outdoor spaces, playground, greenery, and free space </w:t>
      </w:r>
    </w:p>
    <w:p w14:paraId="43DB3CDA" w14:textId="77777777" w:rsidR="00AF58F9" w:rsidRPr="005D1B0E" w:rsidRDefault="00AF58F9" w:rsidP="00875129">
      <w:pPr>
        <w:pStyle w:val="ListParagraph"/>
        <w:numPr>
          <w:ilvl w:val="0"/>
          <w:numId w:val="12"/>
        </w:numPr>
        <w:spacing w:after="0" w:line="360" w:lineRule="auto"/>
        <w:jc w:val="both"/>
        <w:rPr>
          <w:rFonts w:cs="Times New Roman"/>
          <w:sz w:val="24"/>
          <w:szCs w:val="20"/>
        </w:rPr>
      </w:pPr>
      <w:r w:rsidRPr="005D1B0E">
        <w:rPr>
          <w:rFonts w:cs="Times New Roman"/>
          <w:b/>
          <w:sz w:val="24"/>
          <w:szCs w:val="20"/>
        </w:rPr>
        <w:t>Neighbourhoods character</w:t>
      </w:r>
      <w:r w:rsidRPr="005D1B0E">
        <w:rPr>
          <w:rFonts w:cs="Times New Roman"/>
          <w:sz w:val="24"/>
          <w:szCs w:val="20"/>
        </w:rPr>
        <w:t xml:space="preserve">: location of the properties in relation to comfort to the purpose it needed. This may include sound disturbance, neighbourhood houses quality and standard, infrastructures quality and standard. </w:t>
      </w:r>
    </w:p>
    <w:p w14:paraId="4CBA5395" w14:textId="77777777" w:rsidR="00AF58F9" w:rsidRPr="005D1B0E" w:rsidRDefault="00AF58F9" w:rsidP="00875129">
      <w:pPr>
        <w:pStyle w:val="ListParagraph"/>
        <w:numPr>
          <w:ilvl w:val="0"/>
          <w:numId w:val="12"/>
        </w:numPr>
        <w:spacing w:after="0" w:line="360" w:lineRule="auto"/>
        <w:jc w:val="both"/>
        <w:rPr>
          <w:rFonts w:cs="Times New Roman"/>
          <w:sz w:val="24"/>
          <w:szCs w:val="20"/>
        </w:rPr>
      </w:pPr>
      <w:r w:rsidRPr="005D1B0E">
        <w:rPr>
          <w:rFonts w:cs="Times New Roman"/>
          <w:b/>
          <w:sz w:val="24"/>
          <w:szCs w:val="20"/>
        </w:rPr>
        <w:t>Location</w:t>
      </w:r>
      <w:r w:rsidRPr="005D1B0E">
        <w:rPr>
          <w:rFonts w:cs="Times New Roman"/>
          <w:sz w:val="24"/>
          <w:szCs w:val="20"/>
        </w:rPr>
        <w:t xml:space="preserve">: the distance from main street and all objects in the sample to the city centre including accessibility. </w:t>
      </w:r>
    </w:p>
    <w:p w14:paraId="2325538C" w14:textId="77777777" w:rsidR="00AF58F9" w:rsidRPr="005D1B0E" w:rsidRDefault="00AF58F9" w:rsidP="00875129">
      <w:pPr>
        <w:pStyle w:val="ListParagraph"/>
        <w:numPr>
          <w:ilvl w:val="0"/>
          <w:numId w:val="12"/>
        </w:numPr>
        <w:spacing w:after="0" w:line="360" w:lineRule="auto"/>
        <w:jc w:val="both"/>
        <w:rPr>
          <w:rFonts w:cs="Times New Roman"/>
          <w:b/>
          <w:i/>
          <w:sz w:val="24"/>
          <w:szCs w:val="20"/>
        </w:rPr>
      </w:pPr>
      <w:r w:rsidRPr="005D1B0E">
        <w:rPr>
          <w:rFonts w:cs="Times New Roman"/>
          <w:b/>
          <w:sz w:val="24"/>
          <w:szCs w:val="20"/>
        </w:rPr>
        <w:t>Quality</w:t>
      </w:r>
      <w:r w:rsidRPr="005D1B0E">
        <w:rPr>
          <w:rFonts w:cs="Times New Roman"/>
          <w:sz w:val="24"/>
          <w:szCs w:val="20"/>
        </w:rPr>
        <w:t xml:space="preserve">: the construction material quality and also construction quality in relation to </w:t>
      </w:r>
      <w:r w:rsidRPr="005D1B0E">
        <w:rPr>
          <w:rFonts w:cs="Times New Roman"/>
          <w:b/>
          <w:i/>
          <w:sz w:val="24"/>
          <w:szCs w:val="20"/>
        </w:rPr>
        <w:t>aesthetic.</w:t>
      </w:r>
    </w:p>
    <w:p w14:paraId="6A02E238" w14:textId="77777777" w:rsidR="00AF58F9" w:rsidRPr="005D1B0E" w:rsidRDefault="00AF58F9" w:rsidP="00875129">
      <w:pPr>
        <w:pStyle w:val="ListParagraph"/>
        <w:numPr>
          <w:ilvl w:val="0"/>
          <w:numId w:val="12"/>
        </w:numPr>
        <w:spacing w:after="0" w:line="360" w:lineRule="auto"/>
        <w:jc w:val="both"/>
        <w:rPr>
          <w:rFonts w:cs="Times New Roman"/>
          <w:sz w:val="24"/>
          <w:szCs w:val="20"/>
        </w:rPr>
      </w:pPr>
      <w:r w:rsidRPr="005D1B0E">
        <w:rPr>
          <w:rFonts w:cs="Times New Roman"/>
          <w:b/>
          <w:sz w:val="24"/>
          <w:szCs w:val="20"/>
        </w:rPr>
        <w:t>Bidder</w:t>
      </w:r>
      <w:r w:rsidRPr="005D1B0E">
        <w:rPr>
          <w:rFonts w:cs="Times New Roman"/>
          <w:sz w:val="24"/>
          <w:szCs w:val="20"/>
        </w:rPr>
        <w:t xml:space="preserve">: number of bidders and their capacity which maximizes the demand of the properties. </w:t>
      </w:r>
    </w:p>
    <w:bookmarkEnd w:id="70"/>
    <w:p w14:paraId="0BAD7FAC" w14:textId="089FAD83" w:rsidR="00AF58F9" w:rsidRDefault="00AF58F9" w:rsidP="002B37CE">
      <w:pPr>
        <w:spacing w:before="240" w:line="360" w:lineRule="auto"/>
        <w:jc w:val="both"/>
        <w:rPr>
          <w:rFonts w:cs="Times New Roman"/>
          <w:sz w:val="24"/>
          <w:szCs w:val="20"/>
        </w:rPr>
      </w:pPr>
      <w:r w:rsidRPr="005D1B0E">
        <w:rPr>
          <w:rFonts w:cs="Times New Roman"/>
          <w:sz w:val="24"/>
          <w:szCs w:val="20"/>
        </w:rPr>
        <w:t xml:space="preserve">The other thing to be considered is the relationship between </w:t>
      </w:r>
      <w:r w:rsidRPr="005D1B0E">
        <w:rPr>
          <w:rFonts w:cs="Times New Roman"/>
          <w:b/>
          <w:i/>
          <w:sz w:val="24"/>
          <w:szCs w:val="20"/>
        </w:rPr>
        <w:t>time on market</w:t>
      </w:r>
      <w:r w:rsidRPr="005D1B0E">
        <w:rPr>
          <w:rFonts w:cs="Times New Roman"/>
          <w:sz w:val="24"/>
          <w:szCs w:val="20"/>
        </w:rPr>
        <w:t xml:space="preserve"> and </w:t>
      </w:r>
      <w:r w:rsidRPr="005D1B0E">
        <w:rPr>
          <w:rFonts w:cs="Times New Roman"/>
          <w:b/>
          <w:i/>
          <w:sz w:val="24"/>
          <w:szCs w:val="20"/>
        </w:rPr>
        <w:t>selling price.</w:t>
      </w:r>
      <w:r w:rsidRPr="005D1B0E">
        <w:rPr>
          <w:rFonts w:cs="Times New Roman"/>
          <w:sz w:val="24"/>
          <w:szCs w:val="20"/>
        </w:rPr>
        <w:t xml:space="preserve"> These two variables have been interchangeably used as explanatory variables. Usually, </w:t>
      </w:r>
      <w:r w:rsidRPr="005D1B0E">
        <w:rPr>
          <w:rFonts w:cs="Times New Roman"/>
          <w:b/>
          <w:sz w:val="24"/>
          <w:szCs w:val="20"/>
        </w:rPr>
        <w:t xml:space="preserve">when </w:t>
      </w:r>
      <w:r w:rsidRPr="005D1B0E">
        <w:rPr>
          <w:rFonts w:cs="Times New Roman"/>
          <w:b/>
          <w:i/>
          <w:iCs/>
          <w:sz w:val="24"/>
          <w:szCs w:val="20"/>
        </w:rPr>
        <w:t>time on market</w:t>
      </w:r>
      <w:r w:rsidR="00B94997">
        <w:rPr>
          <w:rFonts w:cs="Times New Roman"/>
          <w:b/>
          <w:i/>
          <w:iCs/>
          <w:sz w:val="24"/>
          <w:szCs w:val="20"/>
        </w:rPr>
        <w:t xml:space="preserve"> </w:t>
      </w:r>
      <w:r w:rsidRPr="005D1B0E">
        <w:rPr>
          <w:rFonts w:cs="Times New Roman"/>
          <w:sz w:val="24"/>
          <w:szCs w:val="20"/>
        </w:rPr>
        <w:t xml:space="preserve">is included in a selling price estimation model, this variable tends to be statistically significant and negatively correlated to price. In other words, a longer time taken to sell a house means a lower selling price. The opposite relationship between </w:t>
      </w:r>
      <w:r w:rsidRPr="005D1B0E">
        <w:rPr>
          <w:rFonts w:cs="Times New Roman"/>
          <w:i/>
          <w:iCs/>
          <w:sz w:val="24"/>
          <w:szCs w:val="20"/>
        </w:rPr>
        <w:t xml:space="preserve">price </w:t>
      </w:r>
      <w:r w:rsidRPr="005D1B0E">
        <w:rPr>
          <w:rFonts w:cs="Times New Roman"/>
          <w:sz w:val="24"/>
          <w:szCs w:val="20"/>
        </w:rPr>
        <w:t xml:space="preserve">and </w:t>
      </w:r>
      <w:r w:rsidRPr="005D1B0E">
        <w:rPr>
          <w:rFonts w:cs="Times New Roman"/>
          <w:i/>
          <w:iCs/>
          <w:sz w:val="24"/>
          <w:szCs w:val="20"/>
        </w:rPr>
        <w:t xml:space="preserve">time on market </w:t>
      </w:r>
      <w:r w:rsidRPr="005D1B0E">
        <w:rPr>
          <w:rFonts w:cs="Times New Roman"/>
          <w:sz w:val="24"/>
          <w:szCs w:val="20"/>
        </w:rPr>
        <w:t xml:space="preserve">is not that straightforward: for some special properties like luxury and properties characterized with high quality construction material shows that a high selling price leads to a longer selling time, while others show exactly the opposite. Sometimes properties with high quality construction material takes longer time on market. This is due to high reserve price and absence of bidder with its reserve price.  </w:t>
      </w:r>
    </w:p>
    <w:p w14:paraId="70D03841" w14:textId="77777777" w:rsidR="00451662" w:rsidRPr="005D1B0E" w:rsidRDefault="00451662" w:rsidP="002B37CE">
      <w:pPr>
        <w:spacing w:before="240" w:line="360" w:lineRule="auto"/>
        <w:jc w:val="both"/>
        <w:rPr>
          <w:rFonts w:cs="Times New Roman"/>
          <w:sz w:val="24"/>
          <w:szCs w:val="20"/>
        </w:rPr>
      </w:pPr>
    </w:p>
    <w:p w14:paraId="1A07B098" w14:textId="77777777" w:rsidR="00AF58F9" w:rsidRPr="005D1B0E" w:rsidRDefault="00AF58F9" w:rsidP="002B37CE">
      <w:pPr>
        <w:spacing w:line="360" w:lineRule="auto"/>
        <w:jc w:val="both"/>
        <w:rPr>
          <w:rFonts w:cs="Times New Roman"/>
        </w:rPr>
      </w:pPr>
      <w:bookmarkStart w:id="71" w:name="_Hlk516955615"/>
      <w:r w:rsidRPr="005D1B0E">
        <w:rPr>
          <w:rFonts w:cs="Times New Roman"/>
        </w:rPr>
        <w:lastRenderedPageBreak/>
        <w:t xml:space="preserve">Financial institutions perspective </w:t>
      </w:r>
    </w:p>
    <w:p w14:paraId="340E7928" w14:textId="77777777" w:rsidR="00AF58F9" w:rsidRPr="005D1B0E" w:rsidRDefault="00AF58F9" w:rsidP="002B37CE">
      <w:pPr>
        <w:autoSpaceDE w:val="0"/>
        <w:autoSpaceDN w:val="0"/>
        <w:adjustRightInd w:val="0"/>
        <w:spacing w:before="240" w:line="360" w:lineRule="auto"/>
        <w:jc w:val="both"/>
        <w:rPr>
          <w:rFonts w:cs="Times New Roman"/>
          <w:sz w:val="24"/>
        </w:rPr>
      </w:pPr>
      <w:r w:rsidRPr="005D1B0E">
        <w:rPr>
          <w:rFonts w:cs="Times New Roman"/>
          <w:sz w:val="24"/>
        </w:rPr>
        <w:t xml:space="preserve">Financial institutions mostly use auction to sell properties. Auction theory suggests that a higher reserve price should increase the selling price but decrease the probability of sale </w:t>
      </w:r>
      <w:r w:rsidRPr="005D1B0E">
        <w:rPr>
          <w:rFonts w:cs="Times New Roman"/>
          <w:b/>
          <w:i/>
          <w:sz w:val="24"/>
        </w:rPr>
        <w:t xml:space="preserve">(McAfee and Vincent, 1992). </w:t>
      </w:r>
      <w:r w:rsidRPr="005D1B0E">
        <w:rPr>
          <w:rFonts w:cs="Times New Roman"/>
          <w:sz w:val="24"/>
        </w:rPr>
        <w:t xml:space="preserve">According to this study auction is mostly used by financial institutions. Having this we have to identify why financial institutions choose Auction is concluded as follows. </w:t>
      </w:r>
    </w:p>
    <w:p w14:paraId="2A4AC761" w14:textId="77777777" w:rsidR="00AF58F9" w:rsidRPr="005D1B0E" w:rsidRDefault="00AF58F9" w:rsidP="002B37CE">
      <w:pPr>
        <w:autoSpaceDE w:val="0"/>
        <w:autoSpaceDN w:val="0"/>
        <w:adjustRightInd w:val="0"/>
        <w:spacing w:before="240" w:line="360" w:lineRule="auto"/>
        <w:jc w:val="both"/>
        <w:rPr>
          <w:rFonts w:cs="Times New Roman"/>
          <w:sz w:val="24"/>
        </w:rPr>
      </w:pPr>
      <w:r w:rsidRPr="005D1B0E">
        <w:rPr>
          <w:rFonts w:cs="Times New Roman"/>
          <w:sz w:val="24"/>
        </w:rPr>
        <w:t>Distress properties have a higher chance of being sold, as indicated by the highly significant and positive coefficient. This is expected as the sellers of defaulted properties typically banks and financial institutions have a higher incentive to attempt to recoup their investments. The flipside are properties put up for auction by owners. Owner-sellers appear to be less worried to sell, with some only testing the market.</w:t>
      </w:r>
    </w:p>
    <w:p w14:paraId="11CF9188" w14:textId="77777777" w:rsidR="00AF58F9" w:rsidRPr="005D1B0E" w:rsidRDefault="00AF58F9" w:rsidP="002B37CE">
      <w:pPr>
        <w:autoSpaceDE w:val="0"/>
        <w:autoSpaceDN w:val="0"/>
        <w:adjustRightInd w:val="0"/>
        <w:spacing w:before="240" w:line="360" w:lineRule="auto"/>
        <w:jc w:val="both"/>
        <w:rPr>
          <w:rFonts w:cs="Times New Roman"/>
          <w:sz w:val="24"/>
        </w:rPr>
      </w:pPr>
      <w:r w:rsidRPr="005D1B0E">
        <w:rPr>
          <w:rFonts w:cs="Times New Roman"/>
          <w:sz w:val="24"/>
        </w:rPr>
        <w:t xml:space="preserve">Auctions are often announced well in advance through the press and interested parties are invited to inspect the properties. The auction mechanism has gained acceptance as an effective method of setting properties. </w:t>
      </w:r>
    </w:p>
    <w:p w14:paraId="630ED835" w14:textId="77777777" w:rsidR="00AF58F9" w:rsidRPr="005D1B0E" w:rsidRDefault="00AF58F9" w:rsidP="002B37CE">
      <w:pPr>
        <w:autoSpaceDE w:val="0"/>
        <w:autoSpaceDN w:val="0"/>
        <w:adjustRightInd w:val="0"/>
        <w:spacing w:before="240" w:line="360" w:lineRule="auto"/>
        <w:jc w:val="both"/>
        <w:rPr>
          <w:rFonts w:cs="Times New Roman"/>
          <w:b/>
          <w:i/>
          <w:sz w:val="24"/>
        </w:rPr>
      </w:pPr>
      <w:r w:rsidRPr="005D1B0E">
        <w:rPr>
          <w:rFonts w:cs="Times New Roman"/>
          <w:sz w:val="24"/>
        </w:rPr>
        <w:t xml:space="preserve">An important issue explored by auction theorists </w:t>
      </w:r>
      <w:r w:rsidRPr="005D1B0E">
        <w:rPr>
          <w:rFonts w:cs="Times New Roman"/>
          <w:b/>
          <w:i/>
          <w:sz w:val="24"/>
        </w:rPr>
        <w:t>is revenue generation</w:t>
      </w:r>
      <w:r w:rsidRPr="005D1B0E">
        <w:rPr>
          <w:rFonts w:cs="Times New Roman"/>
          <w:sz w:val="24"/>
        </w:rPr>
        <w:t xml:space="preserve"> resulting from properties bought by high price. According to this theory bid winner buy properties with higher price by considering the income it generates or obtained for future through long period of time. </w:t>
      </w:r>
      <w:r w:rsidRPr="005D1B0E">
        <w:rPr>
          <w:rFonts w:cs="Times New Roman"/>
          <w:i/>
          <w:sz w:val="24"/>
        </w:rPr>
        <w:t xml:space="preserve">if the seller has information about the object that would materially increase the bidder’s valuation, then revealing such information is beneficial to the seller in that bidders will offer higher bids, resulting in a higher selling price, allowing the seller to extract the bidder’s surplus </w:t>
      </w:r>
      <w:r w:rsidRPr="005D1B0E">
        <w:rPr>
          <w:rFonts w:cs="Times New Roman"/>
          <w:b/>
          <w:i/>
          <w:sz w:val="24"/>
        </w:rPr>
        <w:t xml:space="preserve">(Milgrom, 1989, as cited in </w:t>
      </w:r>
      <w:proofErr w:type="spellStart"/>
      <w:r w:rsidRPr="005D1B0E">
        <w:rPr>
          <w:rFonts w:cs="Times New Roman"/>
          <w:b/>
          <w:i/>
          <w:sz w:val="24"/>
        </w:rPr>
        <w:t>Azazu</w:t>
      </w:r>
      <w:proofErr w:type="spellEnd"/>
      <w:r w:rsidRPr="005D1B0E">
        <w:rPr>
          <w:rFonts w:cs="Times New Roman"/>
          <w:b/>
          <w:i/>
          <w:sz w:val="24"/>
        </w:rPr>
        <w:t>, 2006).</w:t>
      </w:r>
    </w:p>
    <w:p w14:paraId="4B89663C" w14:textId="77777777" w:rsidR="00AF58F9" w:rsidRPr="005D1B0E" w:rsidRDefault="00AF58F9" w:rsidP="002B37CE">
      <w:pPr>
        <w:autoSpaceDE w:val="0"/>
        <w:autoSpaceDN w:val="0"/>
        <w:adjustRightInd w:val="0"/>
        <w:spacing w:before="240" w:after="160" w:line="360" w:lineRule="auto"/>
        <w:jc w:val="both"/>
        <w:rPr>
          <w:rFonts w:cs="Times New Roman"/>
          <w:sz w:val="24"/>
        </w:rPr>
      </w:pPr>
      <w:r w:rsidRPr="005D1B0E">
        <w:rPr>
          <w:rFonts w:cs="Times New Roman"/>
          <w:sz w:val="24"/>
        </w:rPr>
        <w:t xml:space="preserve">Finally, if the argument of the buyer’s ability to extract profit is valid, then auctions should lead to higher transaction prices relative to private negotiation in “healthy” markets. This apparently, explains why the auction mechanism is presently gaining popularity as a ‘normal’ way of trading property. </w:t>
      </w:r>
    </w:p>
    <w:p w14:paraId="7123E4BC" w14:textId="6ECF909E" w:rsidR="00AF58F9" w:rsidRPr="005D1B0E" w:rsidRDefault="00AF58F9" w:rsidP="00875129">
      <w:pPr>
        <w:pStyle w:val="Heading2"/>
        <w:numPr>
          <w:ilvl w:val="1"/>
          <w:numId w:val="21"/>
        </w:numPr>
        <w:spacing w:line="360" w:lineRule="auto"/>
        <w:jc w:val="both"/>
        <w:rPr>
          <w:rFonts w:cs="Times New Roman"/>
          <w:lang w:val="en-US"/>
        </w:rPr>
      </w:pPr>
      <w:bookmarkStart w:id="72" w:name="_Toc8806377"/>
      <w:bookmarkEnd w:id="71"/>
      <w:r w:rsidRPr="005D1B0E">
        <w:rPr>
          <w:rFonts w:cs="Times New Roman"/>
          <w:lang w:val="en-US"/>
        </w:rPr>
        <w:t>Hedonic Pricing Model</w:t>
      </w:r>
      <w:bookmarkEnd w:id="72"/>
    </w:p>
    <w:p w14:paraId="090AF171" w14:textId="77777777" w:rsidR="00AF58F9" w:rsidRPr="005D1B0E" w:rsidRDefault="00AF58F9" w:rsidP="002B37CE">
      <w:pPr>
        <w:spacing w:before="240" w:line="360" w:lineRule="auto"/>
        <w:jc w:val="both"/>
        <w:rPr>
          <w:rFonts w:eastAsia="Times New Roman" w:cs="Times New Roman"/>
          <w:sz w:val="24"/>
          <w:szCs w:val="24"/>
        </w:rPr>
      </w:pPr>
      <w:r w:rsidRPr="005D1B0E">
        <w:rPr>
          <w:rFonts w:eastAsia="Times New Roman" w:cs="Times New Roman"/>
          <w:sz w:val="24"/>
          <w:szCs w:val="24"/>
        </w:rPr>
        <w:t xml:space="preserve">The standard approach of measuring the effect of a certain attribute on property price is to model price by </w:t>
      </w:r>
      <w:r w:rsidRPr="005D1B0E">
        <w:rPr>
          <w:rFonts w:eastAsia="Times New Roman" w:cs="Times New Roman"/>
          <w:b/>
          <w:i/>
          <w:sz w:val="24"/>
          <w:szCs w:val="24"/>
        </w:rPr>
        <w:t>a hedonic equation,</w:t>
      </w:r>
      <w:r w:rsidRPr="005D1B0E">
        <w:rPr>
          <w:rFonts w:eastAsia="Times New Roman" w:cs="Times New Roman"/>
          <w:sz w:val="24"/>
          <w:szCs w:val="24"/>
        </w:rPr>
        <w:t xml:space="preserve"> where attribute of interest is one of the explanatory variables. </w:t>
      </w:r>
      <w:r w:rsidRPr="005D1B0E">
        <w:rPr>
          <w:rFonts w:cs="Times New Roman"/>
          <w:sz w:val="24"/>
          <w:szCs w:val="20"/>
        </w:rPr>
        <w:t xml:space="preserve">Consider housing to be a bundle of individual characteristics and assume that consumers derive utility from them, and that the value of these utilities can be priced. </w:t>
      </w:r>
      <w:bookmarkStart w:id="73" w:name="_Hlk516955434"/>
      <w:r w:rsidRPr="005D1B0E">
        <w:rPr>
          <w:rFonts w:cs="Times New Roman"/>
          <w:sz w:val="24"/>
          <w:szCs w:val="20"/>
        </w:rPr>
        <w:t xml:space="preserve">The authors price individual attributes of houses by using multiple regression analysis on a pooled sample of many dwellings. </w:t>
      </w:r>
      <w:r w:rsidRPr="005D1B0E">
        <w:rPr>
          <w:rFonts w:cs="Times New Roman"/>
          <w:sz w:val="24"/>
          <w:szCs w:val="20"/>
        </w:rPr>
        <w:lastRenderedPageBreak/>
        <w:t xml:space="preserve">Nevertheless, a problem may arise by using this model, as the derived values tend to be not the same for all price ranges of houses. For this reason, the hedonic model is usually estimated in a semi-log form, with the natural log of price used as the dependent variable. In this form, coefficient estimates represent the percentage change in price for a one-unit change in the given variable. </w:t>
      </w:r>
      <w:bookmarkEnd w:id="73"/>
    </w:p>
    <w:p w14:paraId="03DD3A52" w14:textId="77777777" w:rsidR="00AF58F9" w:rsidRPr="005D1B0E" w:rsidRDefault="00AF58F9" w:rsidP="002B37CE">
      <w:pPr>
        <w:spacing w:before="240" w:line="360" w:lineRule="auto"/>
        <w:jc w:val="both"/>
        <w:rPr>
          <w:rFonts w:cs="Times New Roman"/>
          <w:sz w:val="24"/>
          <w:szCs w:val="24"/>
        </w:rPr>
      </w:pPr>
      <w:r w:rsidRPr="005D1B0E">
        <w:rPr>
          <w:rFonts w:cs="Times New Roman"/>
          <w:sz w:val="24"/>
          <w:szCs w:val="24"/>
        </w:rPr>
        <w:t xml:space="preserve">Buildings can be compared to a bundle of goods sold in a market, where each of the building characteristics combined equate to the expected overall transaction value. Hedonic pricing models can be useful to determine </w:t>
      </w:r>
      <w:r w:rsidRPr="005D1B0E">
        <w:rPr>
          <w:rFonts w:cs="Times New Roman"/>
          <w:b/>
          <w:i/>
          <w:sz w:val="24"/>
          <w:szCs w:val="24"/>
        </w:rPr>
        <w:t>the intrinsic value</w:t>
      </w:r>
      <w:r w:rsidRPr="005D1B0E">
        <w:rPr>
          <w:rFonts w:cs="Times New Roman"/>
          <w:sz w:val="24"/>
          <w:szCs w:val="24"/>
        </w:rPr>
        <w:t xml:space="preserve"> of each attribute or characteristic, </w:t>
      </w:r>
      <w:r w:rsidRPr="00C70B38">
        <w:rPr>
          <w:rFonts w:cs="Times New Roman"/>
          <w:i/>
          <w:sz w:val="24"/>
          <w:szCs w:val="24"/>
        </w:rPr>
        <w:t>as well as to predict transaction prices.</w:t>
      </w:r>
      <w:r w:rsidRPr="005D1B0E">
        <w:rPr>
          <w:rFonts w:cs="Times New Roman"/>
          <w:sz w:val="24"/>
          <w:szCs w:val="24"/>
        </w:rPr>
        <w:t xml:space="preserve"> This can be particularly useful when traditional discounted cash flow models fall short because of the absence of open and transparent market, when no comparable buildings exist, and for non-income generating buildings. (Matt Monson is a 2009).</w:t>
      </w:r>
    </w:p>
    <w:p w14:paraId="59130D17" w14:textId="77777777" w:rsidR="00AF58F9" w:rsidRPr="005D1B0E" w:rsidRDefault="00AF58F9" w:rsidP="002B37CE">
      <w:pPr>
        <w:spacing w:before="240" w:line="360" w:lineRule="auto"/>
        <w:jc w:val="both"/>
        <w:rPr>
          <w:rFonts w:cs="Times New Roman"/>
          <w:b/>
          <w:i/>
          <w:sz w:val="24"/>
          <w:szCs w:val="24"/>
        </w:rPr>
      </w:pPr>
      <w:r w:rsidRPr="005D1B0E">
        <w:rPr>
          <w:rFonts w:cs="Times New Roman"/>
          <w:sz w:val="24"/>
          <w:szCs w:val="24"/>
        </w:rPr>
        <w:t xml:space="preserve">As discussed above Hedonic pricing models can be useful to determine </w:t>
      </w:r>
      <w:r w:rsidRPr="005D1B0E">
        <w:rPr>
          <w:rFonts w:cs="Times New Roman"/>
          <w:b/>
          <w:i/>
          <w:sz w:val="24"/>
          <w:szCs w:val="24"/>
        </w:rPr>
        <w:t>the intrinsic value</w:t>
      </w:r>
      <w:r w:rsidRPr="005D1B0E">
        <w:rPr>
          <w:rFonts w:cs="Times New Roman"/>
          <w:sz w:val="24"/>
          <w:szCs w:val="24"/>
        </w:rPr>
        <w:t xml:space="preserve"> of each attribute or characteristic, as well as to predict transaction prices. </w:t>
      </w:r>
      <w:r w:rsidRPr="005D1B0E">
        <w:rPr>
          <w:rFonts w:cs="Times New Roman"/>
          <w:b/>
          <w:i/>
          <w:sz w:val="24"/>
          <w:szCs w:val="24"/>
        </w:rPr>
        <w:t>Intrinsic Value is the actual value of a company or an asset based on an underlying perception of its true value including all aspects of the business, in terms of both tangible and intangible factors. This value may or may not be the same as the current market value. Value investors use a variety of analytical techniques in order to estimate the intrinsic value of securities in hopes of finding investments where the true value of the investment exceeds its current market value.</w:t>
      </w:r>
    </w:p>
    <w:p w14:paraId="4AEA1920" w14:textId="77777777" w:rsidR="00AF58F9" w:rsidRPr="005D1B0E" w:rsidRDefault="00AF58F9" w:rsidP="002B37CE">
      <w:pPr>
        <w:spacing w:before="240" w:line="360" w:lineRule="auto"/>
        <w:jc w:val="both"/>
        <w:rPr>
          <w:rFonts w:cs="Times New Roman"/>
          <w:sz w:val="24"/>
          <w:szCs w:val="24"/>
        </w:rPr>
      </w:pPr>
      <w:r w:rsidRPr="005D1B0E">
        <w:rPr>
          <w:rFonts w:cs="Times New Roman"/>
          <w:sz w:val="24"/>
          <w:szCs w:val="24"/>
        </w:rPr>
        <w:t xml:space="preserve">The underlying goal when generating a hedonic pricing model is to create an accurate predictive model. Unlike commercial space, the value of individual features within a building cannot be directly observed (e.g. the value of a building’s atrium relative to the overall value of the building). Hedonic pricing models, however, can be used to measure the influencing effect of these characteristics on the overall transaction price. These models are developed by using the coefficients generated from a </w:t>
      </w:r>
      <w:r w:rsidRPr="005D1B0E">
        <w:rPr>
          <w:rFonts w:cs="Times New Roman"/>
          <w:b/>
          <w:i/>
          <w:sz w:val="24"/>
          <w:szCs w:val="24"/>
        </w:rPr>
        <w:t>regression analysis.</w:t>
      </w:r>
      <w:r w:rsidRPr="005D1B0E">
        <w:rPr>
          <w:rFonts w:cs="Times New Roman"/>
          <w:sz w:val="24"/>
          <w:szCs w:val="24"/>
        </w:rPr>
        <w:t xml:space="preserve"> This relationship can be described as “market price is a function of each tangible &amp; intangible building characteristic and other outside influencing factors.” </w:t>
      </w:r>
    </w:p>
    <w:p w14:paraId="11D2BE70" w14:textId="77777777" w:rsidR="00AF58F9" w:rsidRPr="005D1B0E" w:rsidRDefault="00AF58F9" w:rsidP="00F305F5">
      <w:pPr>
        <w:pStyle w:val="Default"/>
        <w:spacing w:before="240" w:after="240" w:line="360" w:lineRule="auto"/>
        <w:jc w:val="both"/>
        <w:rPr>
          <w:rFonts w:ascii="Times New Roman" w:hAnsi="Times New Roman" w:cs="Times New Roman"/>
          <w:color w:val="auto"/>
        </w:rPr>
      </w:pPr>
      <w:r w:rsidRPr="005D1B0E">
        <w:rPr>
          <w:rFonts w:ascii="Times New Roman" w:hAnsi="Times New Roman" w:cs="Times New Roman"/>
          <w:color w:val="auto"/>
        </w:rPr>
        <w:t xml:space="preserve">On the other hand, the hedonic model involves regressing observed asking-prices for the house against those attributes of a house hypothesized to be determinants of the asking-price. Attributes hypothesized to contribute to the price of a house include land size (in square meters), house age (in years), number of bedrooms, number of bathrooms, number of toilets, and number of garages, binary variables representing the type of house (luxury, normal, with garden, or without garden) and amenities around the residential areas (such public facilities). In addition, the geographical location of the house also plays an important factor in influencing the house price. </w:t>
      </w:r>
    </w:p>
    <w:p w14:paraId="5CE0920C" w14:textId="77777777" w:rsidR="00AF58F9" w:rsidRPr="005D1B0E" w:rsidRDefault="00AF58F9" w:rsidP="002B37CE">
      <w:pPr>
        <w:spacing w:line="360" w:lineRule="auto"/>
        <w:jc w:val="both"/>
        <w:rPr>
          <w:rFonts w:cs="Times New Roman"/>
          <w:b/>
          <w:i/>
          <w:sz w:val="24"/>
          <w:szCs w:val="24"/>
        </w:rPr>
      </w:pPr>
      <w:r w:rsidRPr="005D1B0E">
        <w:rPr>
          <w:rFonts w:cs="Times New Roman"/>
          <w:b/>
          <w:i/>
          <w:sz w:val="24"/>
          <w:szCs w:val="24"/>
        </w:rPr>
        <w:lastRenderedPageBreak/>
        <w:t>This is illustrated in the following equation:</w:t>
      </w:r>
    </w:p>
    <w:p w14:paraId="2E4FBB84" w14:textId="77777777" w:rsidR="00AF58F9" w:rsidRPr="008C253A" w:rsidRDefault="00AF58F9" w:rsidP="008C253A">
      <w:pPr>
        <w:spacing w:line="360" w:lineRule="auto"/>
        <w:jc w:val="both"/>
        <w:rPr>
          <w:rFonts w:cs="Times New Roman"/>
          <w:b/>
          <w:sz w:val="22"/>
          <w:szCs w:val="24"/>
        </w:rPr>
      </w:pPr>
      <w:r w:rsidRPr="008C253A">
        <w:rPr>
          <w:rFonts w:cs="Times New Roman"/>
          <w:b/>
          <w:i/>
          <w:szCs w:val="24"/>
        </w:rPr>
        <w:t xml:space="preserve">Market Price = </w:t>
      </w:r>
      <w:bookmarkStart w:id="74" w:name="_Hlk523784422"/>
      <w:r w:rsidRPr="008C253A">
        <w:rPr>
          <w:rFonts w:cs="Times New Roman"/>
          <w:b/>
          <w:i/>
          <w:szCs w:val="24"/>
        </w:rPr>
        <w:t>f</w:t>
      </w:r>
      <w:bookmarkEnd w:id="74"/>
      <w:r w:rsidRPr="008C253A">
        <w:rPr>
          <w:rFonts w:cs="Times New Roman"/>
          <w:b/>
          <w:i/>
          <w:szCs w:val="24"/>
        </w:rPr>
        <w:t xml:space="preserve"> (tangible &amp; building characteristics, other influencing factors)</w:t>
      </w:r>
      <w:r w:rsidR="008C253A" w:rsidRPr="008C253A">
        <w:rPr>
          <w:rFonts w:cs="Times New Roman"/>
          <w:b/>
          <w:szCs w:val="24"/>
        </w:rPr>
        <w:t xml:space="preserve"> </w:t>
      </w:r>
      <w:r w:rsidR="008C253A">
        <w:rPr>
          <w:rFonts w:cs="Times New Roman"/>
          <w:b/>
          <w:sz w:val="24"/>
          <w:szCs w:val="24"/>
        </w:rPr>
        <w:t>or</w:t>
      </w:r>
      <w:r w:rsidRPr="005D1B0E">
        <w:rPr>
          <w:rFonts w:cs="Times New Roman"/>
        </w:rPr>
        <w:t xml:space="preserve"> </w:t>
      </w:r>
      <w:r w:rsidRPr="008C253A">
        <w:rPr>
          <w:rFonts w:cs="Times New Roman"/>
          <w:sz w:val="24"/>
        </w:rPr>
        <w:t xml:space="preserve">Indirectly, the model for the hedonic price function is specified as: </w:t>
      </w:r>
    </w:p>
    <w:p w14:paraId="43D972AC" w14:textId="77777777" w:rsidR="00AF58F9" w:rsidRPr="008C253A" w:rsidRDefault="00AF58F9" w:rsidP="00F305F5">
      <w:pPr>
        <w:pStyle w:val="Default"/>
        <w:spacing w:after="240" w:line="360" w:lineRule="auto"/>
        <w:jc w:val="both"/>
        <w:rPr>
          <w:rFonts w:ascii="Times New Roman" w:hAnsi="Times New Roman" w:cs="Times New Roman"/>
          <w:b/>
          <w:i/>
          <w:color w:val="auto"/>
        </w:rPr>
      </w:pPr>
      <w:r w:rsidRPr="008C253A">
        <w:rPr>
          <w:rFonts w:ascii="Times New Roman" w:hAnsi="Times New Roman" w:cs="Times New Roman"/>
          <w:b/>
          <w:i/>
          <w:color w:val="auto"/>
        </w:rPr>
        <w:t>Price = f (land, age, type, bedrooms, bathrooms, garages, amenities,)</w:t>
      </w:r>
    </w:p>
    <w:p w14:paraId="08110169" w14:textId="77777777" w:rsidR="00AF58F9" w:rsidRPr="005D1B0E" w:rsidRDefault="00AF58F9" w:rsidP="002B37CE">
      <w:pPr>
        <w:pStyle w:val="Default"/>
        <w:spacing w:line="360" w:lineRule="auto"/>
        <w:jc w:val="both"/>
        <w:rPr>
          <w:rFonts w:ascii="Times New Roman" w:hAnsi="Times New Roman" w:cs="Times New Roman"/>
          <w:b/>
          <w:color w:val="auto"/>
          <w:sz w:val="28"/>
        </w:rPr>
      </w:pPr>
      <w:r w:rsidRPr="005D1B0E">
        <w:rPr>
          <w:rFonts w:ascii="Times New Roman" w:hAnsi="Times New Roman" w:cs="Times New Roman"/>
          <w:b/>
          <w:color w:val="auto"/>
          <w:sz w:val="28"/>
        </w:rPr>
        <w:t xml:space="preserve">Variables in the model are defined as: </w:t>
      </w:r>
    </w:p>
    <w:p w14:paraId="0F6FD338" w14:textId="77777777" w:rsidR="00AF58F9" w:rsidRPr="005D1B0E" w:rsidRDefault="00AF58F9" w:rsidP="002B37CE">
      <w:pPr>
        <w:pStyle w:val="Default"/>
        <w:spacing w:line="360" w:lineRule="auto"/>
        <w:jc w:val="both"/>
        <w:rPr>
          <w:rFonts w:ascii="Times New Roman" w:hAnsi="Times New Roman" w:cs="Times New Roman"/>
          <w:color w:val="auto"/>
        </w:rPr>
      </w:pPr>
      <w:r w:rsidRPr="005D1B0E">
        <w:rPr>
          <w:rFonts w:ascii="Times New Roman" w:hAnsi="Times New Roman" w:cs="Times New Roman"/>
          <w:b/>
          <w:i/>
          <w:color w:val="auto"/>
        </w:rPr>
        <w:t>PRICE</w:t>
      </w:r>
      <w:r w:rsidRPr="005D1B0E">
        <w:rPr>
          <w:rFonts w:ascii="Times New Roman" w:hAnsi="Times New Roman" w:cs="Times New Roman"/>
          <w:color w:val="auto"/>
        </w:rPr>
        <w:t xml:space="preserve"> = Price of house </w:t>
      </w:r>
    </w:p>
    <w:p w14:paraId="5006B60D" w14:textId="77777777" w:rsidR="00AF58F9" w:rsidRPr="005D1B0E" w:rsidRDefault="00AF58F9" w:rsidP="002B37CE">
      <w:pPr>
        <w:pStyle w:val="Default"/>
        <w:spacing w:line="360" w:lineRule="auto"/>
        <w:jc w:val="both"/>
        <w:rPr>
          <w:rFonts w:ascii="Times New Roman" w:hAnsi="Times New Roman" w:cs="Times New Roman"/>
          <w:color w:val="auto"/>
        </w:rPr>
      </w:pPr>
      <w:r w:rsidRPr="005D1B0E">
        <w:rPr>
          <w:rFonts w:ascii="Times New Roman" w:hAnsi="Times New Roman" w:cs="Times New Roman"/>
          <w:b/>
          <w:i/>
          <w:color w:val="auto"/>
        </w:rPr>
        <w:t>LAND (+)</w:t>
      </w:r>
      <w:r w:rsidRPr="005D1B0E">
        <w:rPr>
          <w:rFonts w:ascii="Times New Roman" w:hAnsi="Times New Roman" w:cs="Times New Roman"/>
          <w:color w:val="auto"/>
        </w:rPr>
        <w:t xml:space="preserve"> = Land size (in square meters) </w:t>
      </w:r>
    </w:p>
    <w:p w14:paraId="2C82FF18" w14:textId="77777777" w:rsidR="00AF58F9" w:rsidRPr="005D1B0E" w:rsidRDefault="00AF58F9" w:rsidP="002B37CE">
      <w:pPr>
        <w:pStyle w:val="Default"/>
        <w:spacing w:line="360" w:lineRule="auto"/>
        <w:jc w:val="both"/>
        <w:rPr>
          <w:rFonts w:ascii="Times New Roman" w:hAnsi="Times New Roman" w:cs="Times New Roman"/>
          <w:color w:val="auto"/>
        </w:rPr>
      </w:pPr>
      <w:r w:rsidRPr="005D1B0E">
        <w:rPr>
          <w:rFonts w:ascii="Times New Roman" w:hAnsi="Times New Roman" w:cs="Times New Roman"/>
          <w:b/>
          <w:i/>
          <w:color w:val="auto"/>
        </w:rPr>
        <w:t>AGE (-)</w:t>
      </w:r>
      <w:r w:rsidRPr="005D1B0E">
        <w:rPr>
          <w:rFonts w:ascii="Times New Roman" w:hAnsi="Times New Roman" w:cs="Times New Roman"/>
          <w:color w:val="auto"/>
        </w:rPr>
        <w:t xml:space="preserve"> = Age of the house (in years) </w:t>
      </w:r>
    </w:p>
    <w:p w14:paraId="3881048D" w14:textId="77777777" w:rsidR="00AF58F9" w:rsidRPr="005D1B0E" w:rsidRDefault="00AF58F9" w:rsidP="002B37CE">
      <w:pPr>
        <w:pStyle w:val="Default"/>
        <w:spacing w:line="360" w:lineRule="auto"/>
        <w:jc w:val="both"/>
        <w:rPr>
          <w:rFonts w:ascii="Times New Roman" w:hAnsi="Times New Roman" w:cs="Times New Roman"/>
          <w:color w:val="auto"/>
        </w:rPr>
      </w:pPr>
      <w:r w:rsidRPr="005D1B0E">
        <w:rPr>
          <w:rFonts w:ascii="Times New Roman" w:hAnsi="Times New Roman" w:cs="Times New Roman"/>
          <w:b/>
          <w:i/>
          <w:color w:val="auto"/>
        </w:rPr>
        <w:t>TYPE (+)</w:t>
      </w:r>
      <w:r w:rsidRPr="005D1B0E">
        <w:rPr>
          <w:rFonts w:ascii="Times New Roman" w:hAnsi="Times New Roman" w:cs="Times New Roman"/>
          <w:color w:val="auto"/>
        </w:rPr>
        <w:t xml:space="preserve"> = Type of house; 1 if the house has a garden, 0 otherwise </w:t>
      </w:r>
    </w:p>
    <w:p w14:paraId="48985DFA" w14:textId="77777777" w:rsidR="00AF58F9" w:rsidRPr="005D1B0E" w:rsidRDefault="00AF58F9" w:rsidP="002B37CE">
      <w:pPr>
        <w:pStyle w:val="Default"/>
        <w:spacing w:line="360" w:lineRule="auto"/>
        <w:jc w:val="both"/>
        <w:rPr>
          <w:rFonts w:ascii="Times New Roman" w:hAnsi="Times New Roman" w:cs="Times New Roman"/>
          <w:color w:val="auto"/>
        </w:rPr>
      </w:pPr>
      <w:r w:rsidRPr="005D1B0E">
        <w:rPr>
          <w:rFonts w:ascii="Times New Roman" w:hAnsi="Times New Roman" w:cs="Times New Roman"/>
          <w:b/>
          <w:i/>
          <w:color w:val="auto"/>
        </w:rPr>
        <w:t>BEDROOMS (+)</w:t>
      </w:r>
      <w:r w:rsidRPr="005D1B0E">
        <w:rPr>
          <w:rFonts w:ascii="Times New Roman" w:hAnsi="Times New Roman" w:cs="Times New Roman"/>
          <w:color w:val="auto"/>
        </w:rPr>
        <w:t xml:space="preserve"> = Number of bedrooms </w:t>
      </w:r>
    </w:p>
    <w:p w14:paraId="185A27F9" w14:textId="77777777" w:rsidR="00AF58F9" w:rsidRPr="005D1B0E" w:rsidRDefault="00AF58F9" w:rsidP="002B37CE">
      <w:pPr>
        <w:pStyle w:val="Default"/>
        <w:spacing w:line="360" w:lineRule="auto"/>
        <w:jc w:val="both"/>
        <w:rPr>
          <w:rFonts w:ascii="Times New Roman" w:hAnsi="Times New Roman" w:cs="Times New Roman"/>
          <w:color w:val="auto"/>
        </w:rPr>
      </w:pPr>
      <w:r w:rsidRPr="005D1B0E">
        <w:rPr>
          <w:rFonts w:ascii="Times New Roman" w:hAnsi="Times New Roman" w:cs="Times New Roman"/>
          <w:b/>
          <w:i/>
          <w:color w:val="auto"/>
        </w:rPr>
        <w:t>BATHROOMS (+)</w:t>
      </w:r>
      <w:r w:rsidRPr="005D1B0E">
        <w:rPr>
          <w:rFonts w:ascii="Times New Roman" w:hAnsi="Times New Roman" w:cs="Times New Roman"/>
          <w:color w:val="auto"/>
        </w:rPr>
        <w:t xml:space="preserve"> = Number of bathrooms </w:t>
      </w:r>
    </w:p>
    <w:p w14:paraId="55BC415D" w14:textId="77777777" w:rsidR="00AF58F9" w:rsidRPr="005D1B0E" w:rsidRDefault="00AF58F9" w:rsidP="002B37CE">
      <w:pPr>
        <w:pStyle w:val="Default"/>
        <w:spacing w:line="360" w:lineRule="auto"/>
        <w:jc w:val="both"/>
        <w:rPr>
          <w:rFonts w:ascii="Times New Roman" w:hAnsi="Times New Roman" w:cs="Times New Roman"/>
          <w:color w:val="auto"/>
        </w:rPr>
      </w:pPr>
      <w:r w:rsidRPr="005D1B0E">
        <w:rPr>
          <w:rFonts w:ascii="Times New Roman" w:hAnsi="Times New Roman" w:cs="Times New Roman"/>
          <w:b/>
          <w:i/>
          <w:color w:val="auto"/>
        </w:rPr>
        <w:t>GARAGES (+)</w:t>
      </w:r>
      <w:r w:rsidRPr="005D1B0E">
        <w:rPr>
          <w:rFonts w:ascii="Times New Roman" w:hAnsi="Times New Roman" w:cs="Times New Roman"/>
          <w:color w:val="auto"/>
        </w:rPr>
        <w:t xml:space="preserve"> = Number of garages </w:t>
      </w:r>
    </w:p>
    <w:p w14:paraId="322478AF" w14:textId="77777777" w:rsidR="00AF58F9" w:rsidRPr="005D1B0E" w:rsidRDefault="00AF58F9" w:rsidP="002B37CE">
      <w:pPr>
        <w:pStyle w:val="Default"/>
        <w:spacing w:line="360" w:lineRule="auto"/>
        <w:jc w:val="both"/>
        <w:rPr>
          <w:rFonts w:ascii="Times New Roman" w:hAnsi="Times New Roman" w:cs="Times New Roman"/>
          <w:color w:val="auto"/>
        </w:rPr>
      </w:pPr>
      <w:r w:rsidRPr="005D1B0E">
        <w:rPr>
          <w:rFonts w:ascii="Times New Roman" w:hAnsi="Times New Roman" w:cs="Times New Roman"/>
          <w:b/>
          <w:i/>
          <w:color w:val="auto"/>
        </w:rPr>
        <w:t>AMENITIES (+)</w:t>
      </w:r>
      <w:r w:rsidRPr="005D1B0E">
        <w:rPr>
          <w:rFonts w:ascii="Times New Roman" w:hAnsi="Times New Roman" w:cs="Times New Roman"/>
          <w:color w:val="auto"/>
        </w:rPr>
        <w:t xml:space="preserve"> = Amenities around the house or public facilities (i.e. bus stop, school, public park and so on).</w:t>
      </w:r>
    </w:p>
    <w:p w14:paraId="3C369AA1" w14:textId="77777777" w:rsidR="00AF58F9" w:rsidRPr="005D1B0E" w:rsidRDefault="00AF58F9" w:rsidP="002B37CE">
      <w:pPr>
        <w:spacing w:line="360" w:lineRule="auto"/>
        <w:jc w:val="both"/>
        <w:rPr>
          <w:rFonts w:cs="Times New Roman"/>
          <w:sz w:val="24"/>
          <w:szCs w:val="24"/>
        </w:rPr>
      </w:pPr>
      <w:r w:rsidRPr="005D1B0E">
        <w:rPr>
          <w:rFonts w:cs="Times New Roman"/>
          <w:sz w:val="24"/>
          <w:szCs w:val="24"/>
        </w:rPr>
        <w:t>A priori hypotheses are indicated by (+) and (-) in the above specification. Based on the above sales data of sub-city, it is hypothesized that most of the variables have a positive relationship with the house price, except age of the house. For example, a house with luxury facility is more expensive than a house with common facility. A small house should cheaper than a large house. A house that has multiple bedrooms, bathrooms and garages is expected to have a higher price than a house that has a smaller number of bedrooms, bathrooms, toilets, and garages. Conversely, the age of a house would have a negative relationship with house price since an old house commands a lower price compared to a newly built house.</w:t>
      </w:r>
    </w:p>
    <w:p w14:paraId="15D6F027" w14:textId="77777777" w:rsidR="00AF58F9" w:rsidRPr="005D1B0E" w:rsidRDefault="00AF58F9" w:rsidP="002B37CE">
      <w:pPr>
        <w:spacing w:line="360" w:lineRule="auto"/>
        <w:jc w:val="both"/>
        <w:rPr>
          <w:rFonts w:cs="Times New Roman"/>
          <w:sz w:val="24"/>
          <w:szCs w:val="24"/>
        </w:rPr>
      </w:pPr>
      <w:r w:rsidRPr="005D1B0E">
        <w:rPr>
          <w:rFonts w:cs="Times New Roman"/>
          <w:b/>
          <w:sz w:val="24"/>
          <w:szCs w:val="24"/>
        </w:rPr>
        <w:t>Hedonic models can also be instrumental in answering the following questions:</w:t>
      </w:r>
    </w:p>
    <w:p w14:paraId="71C7BD97" w14:textId="77777777" w:rsidR="00AF58F9" w:rsidRPr="005D1B0E" w:rsidRDefault="00AF58F9" w:rsidP="00875129">
      <w:pPr>
        <w:pStyle w:val="ListParagraph"/>
        <w:numPr>
          <w:ilvl w:val="0"/>
          <w:numId w:val="13"/>
        </w:numPr>
        <w:spacing w:after="160" w:line="360" w:lineRule="auto"/>
        <w:jc w:val="both"/>
        <w:rPr>
          <w:rFonts w:cs="Times New Roman"/>
          <w:b/>
          <w:i/>
          <w:sz w:val="24"/>
          <w:szCs w:val="24"/>
        </w:rPr>
      </w:pPr>
      <w:r w:rsidRPr="005D1B0E">
        <w:rPr>
          <w:rFonts w:cs="Times New Roman"/>
          <w:b/>
          <w:i/>
          <w:sz w:val="24"/>
          <w:szCs w:val="24"/>
        </w:rPr>
        <w:t>How should Property be valued in the absence of a market?</w:t>
      </w:r>
    </w:p>
    <w:p w14:paraId="16C13741" w14:textId="77777777" w:rsidR="00AF58F9" w:rsidRPr="005D1B0E" w:rsidRDefault="00AF58F9" w:rsidP="00875129">
      <w:pPr>
        <w:pStyle w:val="ListParagraph"/>
        <w:numPr>
          <w:ilvl w:val="0"/>
          <w:numId w:val="13"/>
        </w:numPr>
        <w:spacing w:after="160" w:line="360" w:lineRule="auto"/>
        <w:jc w:val="both"/>
        <w:rPr>
          <w:rFonts w:cs="Times New Roman"/>
          <w:b/>
          <w:i/>
          <w:sz w:val="24"/>
          <w:szCs w:val="24"/>
        </w:rPr>
      </w:pPr>
      <w:r w:rsidRPr="005D1B0E">
        <w:rPr>
          <w:rFonts w:cs="Times New Roman"/>
          <w:b/>
          <w:i/>
          <w:sz w:val="24"/>
          <w:szCs w:val="24"/>
        </w:rPr>
        <w:t>How should one account for an asset’s value in non-revenue generating circumstances?</w:t>
      </w:r>
    </w:p>
    <w:p w14:paraId="0D717396" w14:textId="77777777" w:rsidR="00AF58F9" w:rsidRPr="005D1B0E" w:rsidRDefault="00AF58F9" w:rsidP="002B37CE">
      <w:pPr>
        <w:spacing w:line="360" w:lineRule="auto"/>
        <w:jc w:val="both"/>
        <w:rPr>
          <w:rFonts w:cs="Times New Roman"/>
          <w:sz w:val="24"/>
          <w:szCs w:val="24"/>
        </w:rPr>
      </w:pPr>
      <w:r w:rsidRPr="005D1B0E">
        <w:rPr>
          <w:rFonts w:cs="Times New Roman"/>
          <w:sz w:val="24"/>
          <w:szCs w:val="24"/>
        </w:rPr>
        <w:t xml:space="preserve">Answers to these questions can be determined by collecting data on buildings that have known transaction prices and are similar in nature to the subject building being </w:t>
      </w:r>
      <w:r w:rsidR="006B3CC6" w:rsidRPr="005D1B0E">
        <w:rPr>
          <w:rFonts w:cs="Times New Roman"/>
          <w:sz w:val="24"/>
          <w:szCs w:val="24"/>
        </w:rPr>
        <w:t>analysed</w:t>
      </w:r>
      <w:r w:rsidRPr="005D1B0E">
        <w:rPr>
          <w:rFonts w:cs="Times New Roman"/>
          <w:sz w:val="24"/>
          <w:szCs w:val="24"/>
        </w:rPr>
        <w:t>. A regression analysis can then be calculated to determine the correlation for each of the characteristics measured against the transaction price. Those correlation measurements are then used to create a hedonic pricing model which will help to determine the expected price of the subject property. Additional guidance is given below in the Structuring an Analysis section.</w:t>
      </w:r>
    </w:p>
    <w:p w14:paraId="546BF318" w14:textId="7E2252D9" w:rsidR="00AF58F9" w:rsidRPr="005D1B0E" w:rsidRDefault="00AF58F9" w:rsidP="0066044C">
      <w:pPr>
        <w:pStyle w:val="Heading3"/>
        <w:numPr>
          <w:ilvl w:val="2"/>
          <w:numId w:val="21"/>
        </w:numPr>
      </w:pPr>
      <w:bookmarkStart w:id="75" w:name="_Toc8806378"/>
      <w:r w:rsidRPr="005D1B0E">
        <w:lastRenderedPageBreak/>
        <w:t>Structuring an Analysis</w:t>
      </w:r>
      <w:bookmarkEnd w:id="75"/>
    </w:p>
    <w:p w14:paraId="4C59C300" w14:textId="77777777" w:rsidR="00AF58F9" w:rsidRDefault="00AF58F9" w:rsidP="002B37CE">
      <w:pPr>
        <w:spacing w:line="360" w:lineRule="auto"/>
        <w:jc w:val="both"/>
        <w:rPr>
          <w:rFonts w:cs="Times New Roman"/>
          <w:sz w:val="24"/>
          <w:szCs w:val="24"/>
        </w:rPr>
      </w:pPr>
      <w:r w:rsidRPr="005D1B0E">
        <w:rPr>
          <w:rFonts w:cs="Times New Roman"/>
          <w:sz w:val="24"/>
          <w:szCs w:val="24"/>
        </w:rPr>
        <w:t xml:space="preserve">First, we must determine what characteristics are important to be included in analysing, based on the function of building. To </w:t>
      </w:r>
      <w:r w:rsidR="009366C5">
        <w:rPr>
          <w:rFonts w:cs="Times New Roman"/>
          <w:sz w:val="24"/>
          <w:szCs w:val="24"/>
        </w:rPr>
        <w:t>residential house</w:t>
      </w:r>
      <w:r w:rsidRPr="005D1B0E">
        <w:rPr>
          <w:rFonts w:cs="Times New Roman"/>
          <w:sz w:val="24"/>
          <w:szCs w:val="24"/>
        </w:rPr>
        <w:t>, characteristics to analyse may include geographic location, size of the buildings, and typical parking ratios. Other characteristics which can be analysed are listed in the following section, Elements to Consider, with a brief definition as to their usefulness.</w:t>
      </w:r>
      <w:r w:rsidR="008C253A">
        <w:rPr>
          <w:rFonts w:cs="Times New Roman"/>
          <w:sz w:val="24"/>
          <w:szCs w:val="24"/>
        </w:rPr>
        <w:t xml:space="preserve"> </w:t>
      </w:r>
      <w:r w:rsidR="008C253A" w:rsidRPr="005D1B0E">
        <w:rPr>
          <w:rFonts w:cs="Times New Roman"/>
          <w:sz w:val="24"/>
          <w:szCs w:val="24"/>
        </w:rPr>
        <w:t>T</w:t>
      </w:r>
      <w:r w:rsidRPr="005D1B0E">
        <w:rPr>
          <w:rFonts w:cs="Times New Roman"/>
          <w:sz w:val="24"/>
          <w:szCs w:val="24"/>
        </w:rPr>
        <w:t>hen</w:t>
      </w:r>
      <w:r w:rsidR="008C253A">
        <w:rPr>
          <w:rFonts w:cs="Times New Roman"/>
          <w:sz w:val="24"/>
          <w:szCs w:val="24"/>
        </w:rPr>
        <w:t xml:space="preserve"> </w:t>
      </w:r>
      <w:r w:rsidRPr="005D1B0E">
        <w:rPr>
          <w:rFonts w:cs="Times New Roman"/>
          <w:sz w:val="24"/>
          <w:szCs w:val="24"/>
        </w:rPr>
        <w:t xml:space="preserve">we have to determine which characteristics can be measured or quantified. Of those that can be quantified through the collection of data. Most of these databases include tools to search for properties by property type, land size, specific geographic regions, and sales year. Those historical data are gathered from Bole sub-city administration office, which can be used to calculate a multiple regression analysis. </w:t>
      </w:r>
    </w:p>
    <w:p w14:paraId="2A9AA454" w14:textId="77777777" w:rsidR="00DB730D" w:rsidRPr="00DB730D" w:rsidRDefault="00DB730D" w:rsidP="00DB730D">
      <w:pPr>
        <w:spacing w:before="240" w:line="360" w:lineRule="auto"/>
        <w:jc w:val="both"/>
        <w:rPr>
          <w:rFonts w:cs="Times New Roman"/>
          <w:sz w:val="24"/>
        </w:rPr>
      </w:pPr>
      <w:r w:rsidRPr="00DB730D">
        <w:rPr>
          <w:rFonts w:cs="Times New Roman"/>
          <w:sz w:val="24"/>
        </w:rPr>
        <w:t xml:space="preserve">A regression model showing the housing price by using explanatory or independent variable </w:t>
      </w:r>
      <w:r w:rsidRPr="00DB730D">
        <w:rPr>
          <w:rFonts w:cs="Times New Roman"/>
          <w:i/>
          <w:sz w:val="24"/>
        </w:rPr>
        <w:t>(X)</w:t>
      </w:r>
      <w:r w:rsidRPr="00DB730D">
        <w:rPr>
          <w:rFonts w:cs="Times New Roman"/>
          <w:sz w:val="24"/>
        </w:rPr>
        <w:t xml:space="preserve"> based on consumers’ preference criteria, such as travel time from the nearest train/bus station; distance from CBD, number of bed rooms and age of the house is projected (Shimizu 2007). It is a well-liked method used for modelling house price, where property is assessed based on its different attributes. Implicit Property price is possibly estimated from such models according to the inherent attributes. Hedonic pricing is used to evaluate the price of a real estate by different characteristics such as number of bed rooms, plot area, number of bath rooms and age of the house, access to public transport, view and so on. It was widely used in housing studies for investigating problems such as racial discrimination, neighbourhood change and accessibility to work (So 1997). In Hedonic pricing model the most widely used methods to explain and forecast property performance is Multiple Regression Analysis (Chaplin, 1998).</w:t>
      </w:r>
    </w:p>
    <w:p w14:paraId="099EEF61" w14:textId="41B760B5" w:rsidR="00DB730D" w:rsidRPr="00DB730D" w:rsidRDefault="00DB730D" w:rsidP="00DB730D">
      <w:pPr>
        <w:spacing w:before="240" w:line="360" w:lineRule="auto"/>
        <w:jc w:val="both"/>
        <w:rPr>
          <w:rFonts w:cs="Times New Roman"/>
          <w:sz w:val="24"/>
        </w:rPr>
      </w:pPr>
      <w:r w:rsidRPr="00DB730D">
        <w:rPr>
          <w:rFonts w:cs="Times New Roman"/>
          <w:sz w:val="24"/>
        </w:rPr>
        <w:t xml:space="preserve">Multiple regression analysis is based on the correlation analysis. </w:t>
      </w:r>
      <w:r w:rsidR="00451662" w:rsidRPr="00DB730D">
        <w:rPr>
          <w:rFonts w:cs="Times New Roman"/>
          <w:sz w:val="24"/>
        </w:rPr>
        <w:t>Generally,</w:t>
      </w:r>
      <w:r w:rsidRPr="00DB730D">
        <w:rPr>
          <w:rFonts w:cs="Times New Roman"/>
          <w:sz w:val="24"/>
        </w:rPr>
        <w:t xml:space="preserve"> correlation and regression can be used to conduct multivariate analysis on fairly small samples. Steven (1992) points out that the strength of the multiple regression analysis lies primarily in its use as a means of establishing the relative importance of independent variable on the dependent variable (Dependent variable is the phenomenon to be explained and independent variables are factors used to explain dependent variable). Assuming a linear relationship, the model for the regression analysis may take in the following form:</w:t>
      </w:r>
    </w:p>
    <w:p w14:paraId="31520CF1" w14:textId="4315BA61" w:rsidR="00DB730D" w:rsidRPr="00DB730D" w:rsidRDefault="00DB730D" w:rsidP="00DB730D">
      <w:pPr>
        <w:spacing w:line="360" w:lineRule="auto"/>
        <w:jc w:val="both"/>
        <w:rPr>
          <w:rFonts w:cs="Times New Roman"/>
          <w:sz w:val="24"/>
        </w:rPr>
      </w:pPr>
      <w:r w:rsidRPr="00DB730D">
        <w:rPr>
          <w:rFonts w:cs="Times New Roman"/>
          <w:sz w:val="24"/>
        </w:rPr>
        <w:t xml:space="preserve">Y = a + </w:t>
      </w:r>
      <w:proofErr w:type="spellStart"/>
      <w:r w:rsidRPr="00DB730D">
        <w:rPr>
          <w:rFonts w:cs="Times New Roman"/>
          <w:sz w:val="24"/>
        </w:rPr>
        <w:t>bx</w:t>
      </w:r>
      <w:proofErr w:type="spellEnd"/>
      <w:r w:rsidRPr="00DB730D">
        <w:rPr>
          <w:rFonts w:cs="Times New Roman"/>
          <w:sz w:val="24"/>
        </w:rPr>
        <w:t xml:space="preserve"> Simple regression </w:t>
      </w:r>
      <w:proofErr w:type="gramStart"/>
      <w:r w:rsidR="00451662" w:rsidRPr="00DB730D">
        <w:rPr>
          <w:rFonts w:cs="Times New Roman"/>
          <w:sz w:val="24"/>
        </w:rPr>
        <w:t xml:space="preserve">analysis)  </w:t>
      </w:r>
      <w:r w:rsidRPr="00DB730D">
        <w:rPr>
          <w:rFonts w:cs="Times New Roman"/>
          <w:sz w:val="24"/>
        </w:rPr>
        <w:t xml:space="preserve"> </w:t>
      </w:r>
      <w:proofErr w:type="gramEnd"/>
      <w:r w:rsidRPr="00DB730D">
        <w:rPr>
          <w:rFonts w:cs="Times New Roman"/>
          <w:sz w:val="24"/>
        </w:rPr>
        <w:t xml:space="preserve">                                   </w:t>
      </w:r>
      <w:r w:rsidRPr="00451662">
        <w:rPr>
          <w:rFonts w:cs="Times New Roman"/>
          <w:b/>
          <w:i/>
          <w:sz w:val="24"/>
        </w:rPr>
        <w:t xml:space="preserve">(Thompson and </w:t>
      </w:r>
      <w:proofErr w:type="spellStart"/>
      <w:r w:rsidRPr="00451662">
        <w:rPr>
          <w:rFonts w:cs="Times New Roman"/>
          <w:b/>
          <w:i/>
          <w:sz w:val="24"/>
        </w:rPr>
        <w:t>Tsolacos</w:t>
      </w:r>
      <w:proofErr w:type="spellEnd"/>
      <w:r w:rsidRPr="00451662">
        <w:rPr>
          <w:rFonts w:cs="Times New Roman"/>
          <w:b/>
          <w:i/>
          <w:sz w:val="24"/>
        </w:rPr>
        <w:t>, 2000).</w:t>
      </w:r>
    </w:p>
    <w:p w14:paraId="33C755F0" w14:textId="263DD6CE" w:rsidR="00DB730D" w:rsidRDefault="00DB730D" w:rsidP="00DB730D">
      <w:pPr>
        <w:spacing w:line="360" w:lineRule="auto"/>
        <w:jc w:val="both"/>
        <w:rPr>
          <w:rFonts w:cs="Times New Roman"/>
          <w:sz w:val="24"/>
        </w:rPr>
      </w:pPr>
      <w:r w:rsidRPr="00DB730D">
        <w:rPr>
          <w:rFonts w:cs="Times New Roman"/>
          <w:sz w:val="24"/>
        </w:rPr>
        <w:t>Y =a + b1x1 + b2x2 + b3x3 +...</w:t>
      </w:r>
      <w:proofErr w:type="spellStart"/>
      <w:r w:rsidRPr="00DB730D">
        <w:rPr>
          <w:rFonts w:cs="Times New Roman"/>
          <w:sz w:val="24"/>
        </w:rPr>
        <w:t>bnxn</w:t>
      </w:r>
      <w:proofErr w:type="spellEnd"/>
      <w:r w:rsidRPr="00DB730D">
        <w:rPr>
          <w:rFonts w:cs="Times New Roman"/>
          <w:sz w:val="24"/>
        </w:rPr>
        <w:t xml:space="preserve"> (Multiple Regression Analysis) </w:t>
      </w:r>
    </w:p>
    <w:p w14:paraId="2D667088" w14:textId="4DF7E720" w:rsidR="008A40DA" w:rsidRDefault="008A40DA" w:rsidP="00DB730D">
      <w:pPr>
        <w:spacing w:line="360" w:lineRule="auto"/>
        <w:jc w:val="both"/>
        <w:rPr>
          <w:rFonts w:cs="Times New Roman"/>
          <w:sz w:val="24"/>
        </w:rPr>
      </w:pPr>
    </w:p>
    <w:p w14:paraId="3A6A88AC" w14:textId="77777777" w:rsidR="008A40DA" w:rsidRPr="00DB730D" w:rsidRDefault="008A40DA" w:rsidP="00DB730D">
      <w:pPr>
        <w:spacing w:line="360" w:lineRule="auto"/>
        <w:jc w:val="both"/>
        <w:rPr>
          <w:rFonts w:cs="Times New Roman"/>
          <w:sz w:val="24"/>
        </w:rPr>
      </w:pPr>
    </w:p>
    <w:p w14:paraId="0138B09B" w14:textId="0E0EDC13" w:rsidR="00DB730D" w:rsidRPr="00DB730D" w:rsidRDefault="00451662" w:rsidP="00DB730D">
      <w:pPr>
        <w:spacing w:line="360" w:lineRule="auto"/>
        <w:jc w:val="both"/>
        <w:rPr>
          <w:b/>
          <w:i/>
          <w:sz w:val="24"/>
        </w:rPr>
      </w:pPr>
      <w:r w:rsidRPr="00DB730D">
        <w:rPr>
          <w:rFonts w:cs="Times New Roman"/>
          <w:b/>
          <w:i/>
          <w:sz w:val="24"/>
        </w:rPr>
        <w:lastRenderedPageBreak/>
        <w:t>Where</w:t>
      </w:r>
      <w:r w:rsidRPr="00DB730D">
        <w:rPr>
          <w:b/>
          <w:i/>
          <w:sz w:val="24"/>
        </w:rPr>
        <w:t>: -</w:t>
      </w:r>
      <w:r w:rsidR="00DB730D" w:rsidRPr="00DB730D">
        <w:rPr>
          <w:b/>
          <w:i/>
          <w:sz w:val="24"/>
        </w:rPr>
        <w:t xml:space="preserve"> </w:t>
      </w:r>
    </w:p>
    <w:p w14:paraId="76DBEAAB" w14:textId="77777777" w:rsidR="00DB730D" w:rsidRPr="00DB730D" w:rsidRDefault="00DB730D" w:rsidP="00DB730D">
      <w:pPr>
        <w:spacing w:line="360" w:lineRule="auto"/>
        <w:jc w:val="both"/>
        <w:rPr>
          <w:sz w:val="22"/>
        </w:rPr>
      </w:pPr>
      <w:r w:rsidRPr="00DB730D">
        <w:rPr>
          <w:b/>
          <w:i/>
          <w:sz w:val="24"/>
        </w:rPr>
        <w:t>x</w:t>
      </w:r>
      <w:r w:rsidRPr="00DB730D">
        <w:rPr>
          <w:sz w:val="24"/>
        </w:rPr>
        <w:t xml:space="preserve"> </w:t>
      </w:r>
      <w:r w:rsidRPr="00DB730D">
        <w:rPr>
          <w:sz w:val="22"/>
        </w:rPr>
        <w:t>is an independent variable.</w:t>
      </w:r>
    </w:p>
    <w:p w14:paraId="6DC6A372" w14:textId="77777777" w:rsidR="00DB730D" w:rsidRPr="00DB730D" w:rsidRDefault="00DB730D" w:rsidP="00DB730D">
      <w:pPr>
        <w:spacing w:line="360" w:lineRule="auto"/>
        <w:jc w:val="both"/>
        <w:rPr>
          <w:sz w:val="22"/>
        </w:rPr>
      </w:pPr>
      <w:r w:rsidRPr="00DB730D">
        <w:rPr>
          <w:b/>
          <w:i/>
          <w:sz w:val="24"/>
        </w:rPr>
        <w:t>y</w:t>
      </w:r>
      <w:r w:rsidRPr="00DB730D">
        <w:rPr>
          <w:sz w:val="24"/>
        </w:rPr>
        <w:t xml:space="preserve"> </w:t>
      </w:r>
      <w:r w:rsidRPr="00DB730D">
        <w:rPr>
          <w:sz w:val="22"/>
        </w:rPr>
        <w:t>is a dependent variable.</w:t>
      </w:r>
    </w:p>
    <w:p w14:paraId="7879456C" w14:textId="6474D4D9" w:rsidR="00DB730D" w:rsidRPr="00DB730D" w:rsidRDefault="00DB730D" w:rsidP="00DB730D">
      <w:pPr>
        <w:spacing w:line="360" w:lineRule="auto"/>
        <w:jc w:val="both"/>
        <w:rPr>
          <w:sz w:val="22"/>
        </w:rPr>
      </w:pPr>
      <w:r w:rsidRPr="00DB730D">
        <w:rPr>
          <w:b/>
          <w:i/>
          <w:sz w:val="24"/>
        </w:rPr>
        <w:t>a</w:t>
      </w:r>
      <w:r w:rsidRPr="00DB730D">
        <w:rPr>
          <w:sz w:val="22"/>
        </w:rPr>
        <w:t xml:space="preserve"> is the Y-</w:t>
      </w:r>
      <w:r w:rsidR="00451662" w:rsidRPr="00DB730D">
        <w:rPr>
          <w:sz w:val="22"/>
        </w:rPr>
        <w:t>intercept,</w:t>
      </w:r>
      <w:r w:rsidRPr="00DB730D">
        <w:rPr>
          <w:sz w:val="22"/>
        </w:rPr>
        <w:t xml:space="preserve"> which is the expected mean value of y when all x variables are equal to 0. On a regression graph, it's the point where the line crosses the Y axis.</w:t>
      </w:r>
    </w:p>
    <w:p w14:paraId="5F69278F" w14:textId="77777777" w:rsidR="00DB730D" w:rsidRPr="00DB730D" w:rsidRDefault="00DB730D" w:rsidP="00DB730D">
      <w:pPr>
        <w:spacing w:line="360" w:lineRule="auto"/>
        <w:jc w:val="both"/>
        <w:rPr>
          <w:sz w:val="22"/>
        </w:rPr>
      </w:pPr>
      <w:r w:rsidRPr="00DB730D">
        <w:rPr>
          <w:b/>
          <w:i/>
          <w:sz w:val="24"/>
        </w:rPr>
        <w:t>b</w:t>
      </w:r>
      <w:r w:rsidRPr="00DB730D">
        <w:rPr>
          <w:sz w:val="22"/>
        </w:rPr>
        <w:t xml:space="preserve"> is the slope of a regression line, which is the rate of change for y as x</w:t>
      </w:r>
    </w:p>
    <w:p w14:paraId="601F855E" w14:textId="77777777" w:rsidR="00DB730D" w:rsidRDefault="00DB730D" w:rsidP="00DB730D">
      <w:pPr>
        <w:spacing w:before="240" w:line="360" w:lineRule="auto"/>
        <w:jc w:val="both"/>
        <w:rPr>
          <w:sz w:val="22"/>
        </w:rPr>
      </w:pPr>
      <w:r w:rsidRPr="00DB730D">
        <w:rPr>
          <w:b/>
          <w:i/>
          <w:sz w:val="24"/>
        </w:rPr>
        <w:t>ε</w:t>
      </w:r>
      <w:r w:rsidRPr="00DB730D">
        <w:rPr>
          <w:sz w:val="22"/>
        </w:rPr>
        <w:t xml:space="preserve"> is the random error term, which is the difference between the actual value of a dependent variable and its predicted value.</w:t>
      </w:r>
    </w:p>
    <w:p w14:paraId="344C60FC" w14:textId="77777777" w:rsidR="008C253A" w:rsidRPr="00DB730D" w:rsidRDefault="00DB730D" w:rsidP="00DB730D">
      <w:pPr>
        <w:spacing w:before="240" w:line="360" w:lineRule="auto"/>
        <w:jc w:val="both"/>
        <w:rPr>
          <w:sz w:val="22"/>
        </w:rPr>
      </w:pPr>
      <w:r w:rsidRPr="00DB730D">
        <w:rPr>
          <w:rFonts w:cs="Times New Roman"/>
          <w:sz w:val="24"/>
        </w:rPr>
        <w:t>Multiple regression analysis is used as a fundamental model to explain changes in independent variables to explain changes in dependent variables as well as to assess the relative importance of each independent variable. Each regression coefficient estimates the amount of change that occurs in the dependent variable for a unit change in the independent variables in the equation. Cohen and Cohen (1983).</w:t>
      </w:r>
    </w:p>
    <w:p w14:paraId="7131645B" w14:textId="77777777" w:rsidR="00AF58F9" w:rsidRPr="007E2BD8" w:rsidRDefault="00AF58F9" w:rsidP="007E2BD8">
      <w:pPr>
        <w:spacing w:before="240"/>
        <w:rPr>
          <w:b/>
        </w:rPr>
      </w:pPr>
      <w:r w:rsidRPr="007E2BD8">
        <w:rPr>
          <w:b/>
        </w:rPr>
        <w:t>Elements to Consider</w:t>
      </w:r>
    </w:p>
    <w:p w14:paraId="0EE3FBD6" w14:textId="77777777" w:rsidR="00AF58F9" w:rsidRPr="005D1B0E" w:rsidRDefault="00AF58F9" w:rsidP="007E2BD8">
      <w:pPr>
        <w:spacing w:before="240" w:line="360" w:lineRule="auto"/>
        <w:jc w:val="both"/>
        <w:rPr>
          <w:rFonts w:cs="Times New Roman"/>
          <w:sz w:val="24"/>
          <w:szCs w:val="24"/>
        </w:rPr>
      </w:pPr>
      <w:r w:rsidRPr="005D1B0E">
        <w:rPr>
          <w:rFonts w:cs="Times New Roman"/>
          <w:sz w:val="24"/>
          <w:szCs w:val="24"/>
        </w:rPr>
        <w:t>The following is a list of typical building/asset characteristics which may be considered when developing a regression analysis. Notes have been included to support a regression analysis.</w:t>
      </w:r>
    </w:p>
    <w:p w14:paraId="5B40EF1F" w14:textId="77777777" w:rsidR="00AF58F9" w:rsidRPr="005D1B0E" w:rsidRDefault="00AF58F9" w:rsidP="00875129">
      <w:pPr>
        <w:pStyle w:val="ListParagraph"/>
        <w:numPr>
          <w:ilvl w:val="0"/>
          <w:numId w:val="14"/>
        </w:numPr>
        <w:spacing w:after="160" w:line="360" w:lineRule="auto"/>
        <w:jc w:val="both"/>
        <w:rPr>
          <w:rFonts w:cs="Times New Roman"/>
          <w:sz w:val="24"/>
          <w:szCs w:val="24"/>
        </w:rPr>
      </w:pPr>
      <w:r w:rsidRPr="005D1B0E">
        <w:rPr>
          <w:rFonts w:cs="Times New Roman"/>
          <w:b/>
          <w:sz w:val="24"/>
          <w:szCs w:val="24"/>
        </w:rPr>
        <w:t>Total Land area:</w:t>
      </w:r>
      <w:r w:rsidRPr="005D1B0E">
        <w:rPr>
          <w:rFonts w:cs="Times New Roman"/>
          <w:sz w:val="24"/>
          <w:szCs w:val="24"/>
        </w:rPr>
        <w:t xml:space="preserve"> total number of square meters considered in the transaction. This variable should be squared when running the regression to account for the non-linear relationship between size of the building and price. I.e. increasing the size of the building won’t continue to increase the price indefinitely, but rather will have a diminishing effect at some point on price. Squaring the data will help correct for this effect.</w:t>
      </w:r>
    </w:p>
    <w:p w14:paraId="652262CF" w14:textId="77777777" w:rsidR="00AF58F9" w:rsidRPr="005D1B0E" w:rsidRDefault="00AF58F9" w:rsidP="00875129">
      <w:pPr>
        <w:pStyle w:val="ListParagraph"/>
        <w:numPr>
          <w:ilvl w:val="0"/>
          <w:numId w:val="14"/>
        </w:numPr>
        <w:spacing w:after="160" w:line="360" w:lineRule="auto"/>
        <w:jc w:val="both"/>
        <w:rPr>
          <w:rFonts w:cs="Times New Roman"/>
          <w:sz w:val="24"/>
          <w:szCs w:val="24"/>
        </w:rPr>
      </w:pPr>
      <w:r w:rsidRPr="005D1B0E">
        <w:rPr>
          <w:rFonts w:cs="Times New Roman"/>
          <w:b/>
          <w:sz w:val="24"/>
          <w:szCs w:val="24"/>
        </w:rPr>
        <w:t xml:space="preserve">Number of bed rooms </w:t>
      </w:r>
    </w:p>
    <w:p w14:paraId="73358446" w14:textId="77777777" w:rsidR="00AF58F9" w:rsidRPr="005D1B0E" w:rsidRDefault="00AF58F9" w:rsidP="00875129">
      <w:pPr>
        <w:pStyle w:val="ListParagraph"/>
        <w:numPr>
          <w:ilvl w:val="0"/>
          <w:numId w:val="14"/>
        </w:numPr>
        <w:spacing w:after="160" w:line="360" w:lineRule="auto"/>
        <w:jc w:val="both"/>
        <w:rPr>
          <w:rFonts w:cs="Times New Roman"/>
          <w:b/>
          <w:sz w:val="24"/>
          <w:szCs w:val="24"/>
        </w:rPr>
      </w:pPr>
      <w:r w:rsidRPr="005D1B0E">
        <w:rPr>
          <w:rFonts w:cs="Times New Roman"/>
          <w:b/>
          <w:sz w:val="24"/>
          <w:szCs w:val="24"/>
        </w:rPr>
        <w:t>Number of bath rooms and</w:t>
      </w:r>
    </w:p>
    <w:p w14:paraId="672072E7" w14:textId="77777777" w:rsidR="00AF58F9" w:rsidRPr="005D1B0E" w:rsidRDefault="00AF58F9" w:rsidP="00875129">
      <w:pPr>
        <w:pStyle w:val="ListParagraph"/>
        <w:numPr>
          <w:ilvl w:val="0"/>
          <w:numId w:val="14"/>
        </w:numPr>
        <w:spacing w:after="160" w:line="360" w:lineRule="auto"/>
        <w:jc w:val="both"/>
        <w:rPr>
          <w:rFonts w:cs="Times New Roman"/>
          <w:b/>
          <w:sz w:val="24"/>
          <w:szCs w:val="24"/>
        </w:rPr>
      </w:pPr>
      <w:r w:rsidRPr="005D1B0E">
        <w:rPr>
          <w:rFonts w:cs="Times New Roman"/>
          <w:b/>
          <w:sz w:val="24"/>
          <w:szCs w:val="24"/>
        </w:rPr>
        <w:t xml:space="preserve">Building type and facility </w:t>
      </w:r>
    </w:p>
    <w:p w14:paraId="62E50353" w14:textId="77777777" w:rsidR="00AF58F9" w:rsidRPr="005D1B0E" w:rsidRDefault="00AF58F9" w:rsidP="00875129">
      <w:pPr>
        <w:pStyle w:val="ListParagraph"/>
        <w:numPr>
          <w:ilvl w:val="0"/>
          <w:numId w:val="14"/>
        </w:numPr>
        <w:spacing w:after="160" w:line="360" w:lineRule="auto"/>
        <w:jc w:val="both"/>
        <w:rPr>
          <w:rFonts w:cs="Times New Roman"/>
          <w:b/>
          <w:sz w:val="24"/>
          <w:szCs w:val="24"/>
        </w:rPr>
      </w:pPr>
      <w:r w:rsidRPr="005D1B0E">
        <w:rPr>
          <w:rFonts w:cs="Times New Roman"/>
          <w:b/>
          <w:sz w:val="24"/>
          <w:szCs w:val="24"/>
        </w:rPr>
        <w:t>Built up area</w:t>
      </w:r>
    </w:p>
    <w:p w14:paraId="06BD6737" w14:textId="77777777" w:rsidR="00AF58F9" w:rsidRPr="005D1B0E" w:rsidRDefault="00AF58F9" w:rsidP="00875129">
      <w:pPr>
        <w:pStyle w:val="ListParagraph"/>
        <w:numPr>
          <w:ilvl w:val="0"/>
          <w:numId w:val="14"/>
        </w:numPr>
        <w:spacing w:after="160" w:line="360" w:lineRule="auto"/>
        <w:jc w:val="both"/>
        <w:rPr>
          <w:rFonts w:cs="Times New Roman"/>
          <w:b/>
          <w:sz w:val="24"/>
          <w:szCs w:val="24"/>
        </w:rPr>
      </w:pPr>
      <w:r w:rsidRPr="005D1B0E">
        <w:rPr>
          <w:rFonts w:cs="Times New Roman"/>
          <w:b/>
          <w:sz w:val="24"/>
          <w:szCs w:val="24"/>
        </w:rPr>
        <w:t>Total area of building (total area of rooms or indoor spaces)</w:t>
      </w:r>
    </w:p>
    <w:p w14:paraId="2B2D5736" w14:textId="77777777" w:rsidR="00AF58F9" w:rsidRPr="005D1B0E" w:rsidRDefault="00AF58F9" w:rsidP="00875129">
      <w:pPr>
        <w:pStyle w:val="ListParagraph"/>
        <w:numPr>
          <w:ilvl w:val="0"/>
          <w:numId w:val="14"/>
        </w:numPr>
        <w:spacing w:after="160" w:line="360" w:lineRule="auto"/>
        <w:jc w:val="both"/>
        <w:rPr>
          <w:rFonts w:cs="Times New Roman"/>
          <w:b/>
          <w:sz w:val="24"/>
          <w:szCs w:val="24"/>
        </w:rPr>
      </w:pPr>
      <w:r w:rsidRPr="005D1B0E">
        <w:rPr>
          <w:rFonts w:cs="Times New Roman"/>
          <w:b/>
          <w:sz w:val="24"/>
          <w:szCs w:val="24"/>
        </w:rPr>
        <w:t>Parking (garage)</w:t>
      </w:r>
    </w:p>
    <w:p w14:paraId="05778F3C" w14:textId="77777777" w:rsidR="00AF58F9" w:rsidRPr="005D1B0E" w:rsidRDefault="00AF58F9" w:rsidP="00875129">
      <w:pPr>
        <w:pStyle w:val="ListParagraph"/>
        <w:numPr>
          <w:ilvl w:val="0"/>
          <w:numId w:val="14"/>
        </w:numPr>
        <w:spacing w:after="160" w:line="360" w:lineRule="auto"/>
        <w:jc w:val="both"/>
        <w:rPr>
          <w:rFonts w:cs="Times New Roman"/>
          <w:b/>
          <w:sz w:val="24"/>
          <w:szCs w:val="24"/>
        </w:rPr>
      </w:pPr>
      <w:r w:rsidRPr="005D1B0E">
        <w:rPr>
          <w:rFonts w:cs="Times New Roman"/>
          <w:b/>
          <w:sz w:val="24"/>
          <w:szCs w:val="24"/>
        </w:rPr>
        <w:t>Building grade</w:t>
      </w:r>
    </w:p>
    <w:p w14:paraId="2F55D0AE" w14:textId="77777777" w:rsidR="008A40DA" w:rsidRDefault="008A40DA" w:rsidP="002B37CE">
      <w:pPr>
        <w:spacing w:line="360" w:lineRule="auto"/>
        <w:jc w:val="both"/>
        <w:rPr>
          <w:rFonts w:cs="Times New Roman"/>
          <w:b/>
          <w:szCs w:val="24"/>
        </w:rPr>
      </w:pPr>
    </w:p>
    <w:p w14:paraId="727CA279" w14:textId="77777777" w:rsidR="008A40DA" w:rsidRDefault="008A40DA" w:rsidP="002B37CE">
      <w:pPr>
        <w:spacing w:line="360" w:lineRule="auto"/>
        <w:jc w:val="both"/>
        <w:rPr>
          <w:rFonts w:cs="Times New Roman"/>
          <w:b/>
          <w:szCs w:val="24"/>
        </w:rPr>
      </w:pPr>
    </w:p>
    <w:p w14:paraId="5700C3F4" w14:textId="77777777" w:rsidR="008A40DA" w:rsidRDefault="008A40DA" w:rsidP="002B37CE">
      <w:pPr>
        <w:spacing w:line="360" w:lineRule="auto"/>
        <w:jc w:val="both"/>
        <w:rPr>
          <w:rFonts w:cs="Times New Roman"/>
          <w:b/>
          <w:szCs w:val="24"/>
        </w:rPr>
      </w:pPr>
    </w:p>
    <w:p w14:paraId="56BE9164" w14:textId="3271E8E7" w:rsidR="00AF58F9" w:rsidRPr="005D1B0E" w:rsidRDefault="00AF58F9" w:rsidP="002B37CE">
      <w:pPr>
        <w:spacing w:line="360" w:lineRule="auto"/>
        <w:jc w:val="both"/>
        <w:rPr>
          <w:rFonts w:cs="Times New Roman"/>
          <w:b/>
          <w:szCs w:val="24"/>
        </w:rPr>
      </w:pPr>
      <w:r w:rsidRPr="005D1B0E">
        <w:rPr>
          <w:rFonts w:cs="Times New Roman"/>
          <w:b/>
          <w:szCs w:val="24"/>
        </w:rPr>
        <w:lastRenderedPageBreak/>
        <w:t>Case Study</w:t>
      </w:r>
    </w:p>
    <w:p w14:paraId="67DC83B1" w14:textId="77777777" w:rsidR="00AF58F9" w:rsidRPr="005D1B0E" w:rsidRDefault="00AF58F9" w:rsidP="002B37CE">
      <w:pPr>
        <w:spacing w:line="360" w:lineRule="auto"/>
        <w:jc w:val="both"/>
        <w:rPr>
          <w:rFonts w:cs="Times New Roman"/>
          <w:sz w:val="24"/>
          <w:szCs w:val="24"/>
        </w:rPr>
      </w:pPr>
      <w:r w:rsidRPr="005D1B0E">
        <w:rPr>
          <w:rFonts w:cs="Times New Roman"/>
          <w:sz w:val="24"/>
          <w:szCs w:val="24"/>
        </w:rPr>
        <w:t>Three cases have been provided below; which are used to show the usefulness of regression analysis in explaining the correlation of building characteristics with transaction price, and to observe how hedonic modelling is used to predict future transaction prices.</w:t>
      </w:r>
      <w:r w:rsidR="007E2BD8">
        <w:rPr>
          <w:rFonts w:cs="Times New Roman"/>
          <w:sz w:val="24"/>
          <w:szCs w:val="24"/>
        </w:rPr>
        <w:t xml:space="preserve"> </w:t>
      </w:r>
      <w:r w:rsidRPr="005D1B0E">
        <w:rPr>
          <w:rFonts w:cs="Times New Roman"/>
          <w:sz w:val="24"/>
          <w:szCs w:val="24"/>
        </w:rPr>
        <w:t xml:space="preserve">In statistical modelling, regression analysis is used to estimate the relationships between two or more variables. In regression analysis we have two variables. Those are dependent and independent variables. Dependent variable is the main factor we are trying to understand and predict. For this study dependent variable is price of the </w:t>
      </w:r>
      <w:r w:rsidR="007E2BD8">
        <w:rPr>
          <w:rFonts w:cs="Times New Roman"/>
          <w:sz w:val="24"/>
          <w:szCs w:val="24"/>
        </w:rPr>
        <w:t>residential house</w:t>
      </w:r>
      <w:r w:rsidRPr="005D1B0E">
        <w:rPr>
          <w:rFonts w:cs="Times New Roman"/>
          <w:sz w:val="24"/>
          <w:szCs w:val="24"/>
        </w:rPr>
        <w:t>. Independent variables are the factors that might influence the dependent variable, such as number of bed room, number of baths, land size and others.</w:t>
      </w:r>
      <w:r w:rsidR="007E2BD8">
        <w:rPr>
          <w:rFonts w:cs="Times New Roman"/>
          <w:sz w:val="24"/>
          <w:szCs w:val="24"/>
        </w:rPr>
        <w:t xml:space="preserve"> </w:t>
      </w:r>
      <w:r w:rsidRPr="005D1B0E">
        <w:rPr>
          <w:rFonts w:cs="Times New Roman"/>
          <w:sz w:val="24"/>
          <w:szCs w:val="24"/>
        </w:rPr>
        <w:t xml:space="preserve">Regression analysis helps </w:t>
      </w:r>
      <w:r w:rsidR="007E2BD8">
        <w:rPr>
          <w:rFonts w:cs="Times New Roman"/>
          <w:sz w:val="24"/>
          <w:szCs w:val="24"/>
        </w:rPr>
        <w:t>to</w:t>
      </w:r>
      <w:r w:rsidRPr="005D1B0E">
        <w:rPr>
          <w:rFonts w:cs="Times New Roman"/>
          <w:sz w:val="24"/>
          <w:szCs w:val="24"/>
        </w:rPr>
        <w:t xml:space="preserve"> understand how the dependent variable changes when one of the independent variables varies and allows to mathematically determine which of those variables really has an impact.</w:t>
      </w:r>
    </w:p>
    <w:p w14:paraId="11B4F964" w14:textId="77777777" w:rsidR="00AF58F9" w:rsidRPr="005D1B0E" w:rsidRDefault="00AF58F9" w:rsidP="002B37CE">
      <w:pPr>
        <w:spacing w:line="360" w:lineRule="auto"/>
        <w:jc w:val="both"/>
        <w:rPr>
          <w:rFonts w:cs="Times New Roman"/>
          <w:b/>
          <w:szCs w:val="24"/>
        </w:rPr>
      </w:pPr>
      <w:r w:rsidRPr="005D1B0E">
        <w:rPr>
          <w:rFonts w:cs="Times New Roman"/>
          <w:b/>
          <w:szCs w:val="24"/>
        </w:rPr>
        <w:t>Interpret regression analysis output</w:t>
      </w:r>
    </w:p>
    <w:p w14:paraId="66D02DDE" w14:textId="77777777" w:rsidR="00AF58F9" w:rsidRPr="005D1B0E" w:rsidRDefault="00B94997" w:rsidP="002B37CE">
      <w:pPr>
        <w:spacing w:line="360" w:lineRule="auto"/>
        <w:jc w:val="both"/>
        <w:rPr>
          <w:rFonts w:cs="Times New Roman"/>
          <w:b/>
          <w:i/>
          <w:sz w:val="24"/>
          <w:szCs w:val="24"/>
        </w:rPr>
      </w:pPr>
      <w:r w:rsidRPr="00B94997">
        <w:rPr>
          <w:rFonts w:cs="Times New Roman"/>
          <w:sz w:val="24"/>
          <w:szCs w:val="24"/>
        </w:rPr>
        <w:t xml:space="preserve">As </w:t>
      </w:r>
      <w:proofErr w:type="gramStart"/>
      <w:r w:rsidRPr="00B94997">
        <w:rPr>
          <w:rFonts w:cs="Times New Roman"/>
          <w:sz w:val="24"/>
          <w:szCs w:val="24"/>
        </w:rPr>
        <w:t>stated</w:t>
      </w:r>
      <w:proofErr w:type="gramEnd"/>
      <w:r w:rsidRPr="00B94997">
        <w:rPr>
          <w:rFonts w:cs="Times New Roman"/>
          <w:sz w:val="24"/>
          <w:szCs w:val="24"/>
        </w:rPr>
        <w:t xml:space="preserve"> above regression analysis is a statistical approach of modelling the relationship between one or more independent variables, or characteristics of a house or neighbourhood, and a dependent variable, such as the value or selling price of the house.</w:t>
      </w:r>
      <w:r w:rsidRPr="005D1B0E">
        <w:rPr>
          <w:rFonts w:cs="Times New Roman"/>
          <w:sz w:val="24"/>
          <w:szCs w:val="24"/>
        </w:rPr>
        <w:t xml:space="preserve"> Running</w:t>
      </w:r>
      <w:r w:rsidR="00AF58F9" w:rsidRPr="005D1B0E">
        <w:rPr>
          <w:rFonts w:cs="Times New Roman"/>
          <w:sz w:val="24"/>
          <w:szCs w:val="24"/>
        </w:rPr>
        <w:t xml:space="preserve"> regression in Excel is easy because all calculations are preformed automatically. Below we have a breakdown of </w:t>
      </w:r>
      <w:r w:rsidR="00824DEC">
        <w:rPr>
          <w:rFonts w:cs="Times New Roman"/>
          <w:sz w:val="24"/>
          <w:szCs w:val="24"/>
        </w:rPr>
        <w:t>2</w:t>
      </w:r>
      <w:r w:rsidR="00AF58F9" w:rsidRPr="005D1B0E">
        <w:rPr>
          <w:rFonts w:cs="Times New Roman"/>
          <w:sz w:val="24"/>
          <w:szCs w:val="24"/>
        </w:rPr>
        <w:t xml:space="preserve"> major parts of the </w:t>
      </w:r>
      <w:r w:rsidR="00AF58F9" w:rsidRPr="005D1B0E">
        <w:rPr>
          <w:rFonts w:cs="Times New Roman"/>
          <w:b/>
          <w:i/>
          <w:sz w:val="24"/>
          <w:szCs w:val="24"/>
        </w:rPr>
        <w:t>regression analysis output.</w:t>
      </w:r>
    </w:p>
    <w:p w14:paraId="5B7C94DC" w14:textId="77777777" w:rsidR="00AF58F9" w:rsidRPr="005D1B0E" w:rsidRDefault="00AF58F9" w:rsidP="00875129">
      <w:pPr>
        <w:pStyle w:val="ListParagraph"/>
        <w:numPr>
          <w:ilvl w:val="0"/>
          <w:numId w:val="3"/>
        </w:numPr>
        <w:spacing w:after="200" w:line="360" w:lineRule="auto"/>
        <w:jc w:val="both"/>
        <w:rPr>
          <w:rFonts w:cs="Times New Roman"/>
          <w:b/>
          <w:sz w:val="24"/>
          <w:szCs w:val="24"/>
        </w:rPr>
      </w:pPr>
      <w:r w:rsidRPr="005D1B0E">
        <w:rPr>
          <w:rFonts w:cs="Times New Roman"/>
          <w:b/>
          <w:sz w:val="24"/>
          <w:szCs w:val="24"/>
        </w:rPr>
        <w:t>Summary Output</w:t>
      </w:r>
    </w:p>
    <w:p w14:paraId="55679563" w14:textId="77777777" w:rsidR="00AF58F9" w:rsidRPr="005D1B0E" w:rsidRDefault="00AF58F9" w:rsidP="002B37CE">
      <w:pPr>
        <w:spacing w:line="360" w:lineRule="auto"/>
        <w:jc w:val="both"/>
        <w:rPr>
          <w:rFonts w:cs="Times New Roman"/>
          <w:sz w:val="24"/>
          <w:szCs w:val="24"/>
        </w:rPr>
      </w:pPr>
      <w:r w:rsidRPr="005D1B0E">
        <w:rPr>
          <w:rFonts w:cs="Times New Roman"/>
          <w:sz w:val="24"/>
          <w:szCs w:val="24"/>
        </w:rPr>
        <w:t>This part tells us how well the calculated linear regression equation fits the source data. Here's what each piece of information means:</w:t>
      </w:r>
    </w:p>
    <w:tbl>
      <w:tblPr>
        <w:tblStyle w:val="GridTable4-Accent1"/>
        <w:tblW w:w="8910" w:type="dxa"/>
        <w:tblLook w:val="04A0" w:firstRow="1" w:lastRow="0" w:firstColumn="1" w:lastColumn="0" w:noHBand="0" w:noVBand="1"/>
      </w:tblPr>
      <w:tblGrid>
        <w:gridCol w:w="6300"/>
        <w:gridCol w:w="2610"/>
      </w:tblGrid>
      <w:tr w:rsidR="008062E2" w:rsidRPr="005D1B0E" w14:paraId="41D70887" w14:textId="77777777" w:rsidTr="00B77942">
        <w:trPr>
          <w:cnfStyle w:val="100000000000" w:firstRow="1" w:lastRow="0" w:firstColumn="0" w:lastColumn="0" w:oddVBand="0" w:evenVBand="0" w:oddHBand="0"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8910" w:type="dxa"/>
            <w:gridSpan w:val="2"/>
            <w:noWrap/>
            <w:hideMark/>
          </w:tcPr>
          <w:p w14:paraId="01DACC2A" w14:textId="1F6DEA5E" w:rsidR="00AF58F9" w:rsidRPr="005D1B0E" w:rsidRDefault="00B77942" w:rsidP="002B37CE">
            <w:pPr>
              <w:spacing w:line="360" w:lineRule="auto"/>
              <w:jc w:val="both"/>
              <w:rPr>
                <w:b w:val="0"/>
                <w:bCs w:val="0"/>
                <w:caps/>
                <w:sz w:val="24"/>
                <w:szCs w:val="24"/>
              </w:rPr>
            </w:pPr>
            <w:r w:rsidRPr="00B77942">
              <w:rPr>
                <w:rFonts w:eastAsia="Times New Roman"/>
                <w:iCs/>
                <w:color w:val="000000" w:themeColor="text1"/>
                <w:sz w:val="24"/>
                <w:szCs w:val="24"/>
              </w:rPr>
              <w:t>Table 8: Regression Statistics</w:t>
            </w:r>
          </w:p>
        </w:tc>
      </w:tr>
      <w:tr w:rsidR="00565E81" w:rsidRPr="005D1B0E" w14:paraId="2657C61D" w14:textId="77777777" w:rsidTr="00B77942">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6300" w:type="dxa"/>
            <w:noWrap/>
            <w:hideMark/>
          </w:tcPr>
          <w:p w14:paraId="34B5958F" w14:textId="77777777" w:rsidR="00565E81" w:rsidRPr="00B77942" w:rsidRDefault="00565E81" w:rsidP="00565E81">
            <w:pPr>
              <w:rPr>
                <w:b w:val="0"/>
                <w:sz w:val="24"/>
              </w:rPr>
            </w:pPr>
            <w:r w:rsidRPr="00B77942">
              <w:rPr>
                <w:b w:val="0"/>
                <w:caps/>
                <w:sz w:val="24"/>
              </w:rPr>
              <w:t>Multiple R</w:t>
            </w:r>
          </w:p>
        </w:tc>
        <w:tc>
          <w:tcPr>
            <w:tcW w:w="2610" w:type="dxa"/>
            <w:noWrap/>
            <w:hideMark/>
          </w:tcPr>
          <w:p w14:paraId="35375229" w14:textId="77777777" w:rsidR="00565E81" w:rsidRPr="00DE0AB1" w:rsidRDefault="00565E81" w:rsidP="00565E81">
            <w:pPr>
              <w:cnfStyle w:val="000000100000" w:firstRow="0" w:lastRow="0" w:firstColumn="0" w:lastColumn="0" w:oddVBand="0" w:evenVBand="0" w:oddHBand="1" w:evenHBand="0" w:firstRowFirstColumn="0" w:firstRowLastColumn="0" w:lastRowFirstColumn="0" w:lastRowLastColumn="0"/>
            </w:pPr>
            <w:r w:rsidRPr="00DE0AB1">
              <w:t>0.946716</w:t>
            </w:r>
          </w:p>
        </w:tc>
      </w:tr>
      <w:tr w:rsidR="00565E81" w:rsidRPr="005D1B0E" w14:paraId="7A3C102C" w14:textId="77777777" w:rsidTr="00B77942">
        <w:trPr>
          <w:trHeight w:val="255"/>
        </w:trPr>
        <w:tc>
          <w:tcPr>
            <w:cnfStyle w:val="001000000000" w:firstRow="0" w:lastRow="0" w:firstColumn="1" w:lastColumn="0" w:oddVBand="0" w:evenVBand="0" w:oddHBand="0" w:evenHBand="0" w:firstRowFirstColumn="0" w:firstRowLastColumn="0" w:lastRowFirstColumn="0" w:lastRowLastColumn="0"/>
            <w:tcW w:w="6300" w:type="dxa"/>
            <w:noWrap/>
            <w:hideMark/>
          </w:tcPr>
          <w:p w14:paraId="10580A80" w14:textId="77777777" w:rsidR="00565E81" w:rsidRPr="00B77942" w:rsidRDefault="00565E81" w:rsidP="00565E81">
            <w:pPr>
              <w:rPr>
                <w:b w:val="0"/>
                <w:sz w:val="24"/>
              </w:rPr>
            </w:pPr>
            <w:r w:rsidRPr="00B77942">
              <w:rPr>
                <w:b w:val="0"/>
                <w:caps/>
                <w:sz w:val="24"/>
              </w:rPr>
              <w:t>R Square</w:t>
            </w:r>
          </w:p>
        </w:tc>
        <w:tc>
          <w:tcPr>
            <w:tcW w:w="2610" w:type="dxa"/>
            <w:noWrap/>
            <w:hideMark/>
          </w:tcPr>
          <w:p w14:paraId="1C977A50" w14:textId="77777777" w:rsidR="00565E81" w:rsidRPr="00DE0AB1" w:rsidRDefault="00565E81" w:rsidP="00565E81">
            <w:pPr>
              <w:cnfStyle w:val="000000000000" w:firstRow="0" w:lastRow="0" w:firstColumn="0" w:lastColumn="0" w:oddVBand="0" w:evenVBand="0" w:oddHBand="0" w:evenHBand="0" w:firstRowFirstColumn="0" w:firstRowLastColumn="0" w:lastRowFirstColumn="0" w:lastRowLastColumn="0"/>
            </w:pPr>
            <w:r w:rsidRPr="00DE0AB1">
              <w:t>0.896271</w:t>
            </w:r>
          </w:p>
        </w:tc>
      </w:tr>
      <w:tr w:rsidR="00565E81" w:rsidRPr="005D1B0E" w14:paraId="03541D47" w14:textId="77777777" w:rsidTr="00B77942">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6300" w:type="dxa"/>
            <w:noWrap/>
            <w:hideMark/>
          </w:tcPr>
          <w:p w14:paraId="6D456244" w14:textId="77777777" w:rsidR="00565E81" w:rsidRPr="00B77942" w:rsidRDefault="00565E81" w:rsidP="00565E81">
            <w:pPr>
              <w:rPr>
                <w:b w:val="0"/>
                <w:sz w:val="24"/>
              </w:rPr>
            </w:pPr>
            <w:r w:rsidRPr="00B77942">
              <w:rPr>
                <w:b w:val="0"/>
                <w:caps/>
                <w:sz w:val="24"/>
              </w:rPr>
              <w:t>Adjusted R Square</w:t>
            </w:r>
          </w:p>
        </w:tc>
        <w:tc>
          <w:tcPr>
            <w:tcW w:w="2610" w:type="dxa"/>
            <w:noWrap/>
            <w:hideMark/>
          </w:tcPr>
          <w:p w14:paraId="19D7B554" w14:textId="77777777" w:rsidR="00565E81" w:rsidRPr="00DE0AB1" w:rsidRDefault="00565E81" w:rsidP="00565E81">
            <w:pPr>
              <w:cnfStyle w:val="000000100000" w:firstRow="0" w:lastRow="0" w:firstColumn="0" w:lastColumn="0" w:oddVBand="0" w:evenVBand="0" w:oddHBand="1" w:evenHBand="0" w:firstRowFirstColumn="0" w:firstRowLastColumn="0" w:lastRowFirstColumn="0" w:lastRowLastColumn="0"/>
            </w:pPr>
            <w:r w:rsidRPr="00DE0AB1">
              <w:t>0.876646</w:t>
            </w:r>
          </w:p>
        </w:tc>
      </w:tr>
      <w:tr w:rsidR="00565E81" w:rsidRPr="005D1B0E" w14:paraId="2B7E6B0A" w14:textId="77777777" w:rsidTr="00B77942">
        <w:trPr>
          <w:trHeight w:val="255"/>
        </w:trPr>
        <w:tc>
          <w:tcPr>
            <w:cnfStyle w:val="001000000000" w:firstRow="0" w:lastRow="0" w:firstColumn="1" w:lastColumn="0" w:oddVBand="0" w:evenVBand="0" w:oddHBand="0" w:evenHBand="0" w:firstRowFirstColumn="0" w:firstRowLastColumn="0" w:lastRowFirstColumn="0" w:lastRowLastColumn="0"/>
            <w:tcW w:w="6300" w:type="dxa"/>
            <w:noWrap/>
            <w:hideMark/>
          </w:tcPr>
          <w:p w14:paraId="4CF3E464" w14:textId="77777777" w:rsidR="00565E81" w:rsidRPr="00B77942" w:rsidRDefault="00565E81" w:rsidP="00565E81">
            <w:pPr>
              <w:rPr>
                <w:b w:val="0"/>
                <w:sz w:val="24"/>
              </w:rPr>
            </w:pPr>
            <w:r w:rsidRPr="00B77942">
              <w:rPr>
                <w:b w:val="0"/>
                <w:caps/>
                <w:sz w:val="24"/>
              </w:rPr>
              <w:t>Standard Error</w:t>
            </w:r>
          </w:p>
        </w:tc>
        <w:tc>
          <w:tcPr>
            <w:tcW w:w="2610" w:type="dxa"/>
            <w:noWrap/>
            <w:hideMark/>
          </w:tcPr>
          <w:p w14:paraId="438DA1A1" w14:textId="77777777" w:rsidR="00565E81" w:rsidRPr="00DE0AB1" w:rsidRDefault="00565E81" w:rsidP="00565E81">
            <w:pPr>
              <w:cnfStyle w:val="000000000000" w:firstRow="0" w:lastRow="0" w:firstColumn="0" w:lastColumn="0" w:oddVBand="0" w:evenVBand="0" w:oddHBand="0" w:evenHBand="0" w:firstRowFirstColumn="0" w:firstRowLastColumn="0" w:lastRowFirstColumn="0" w:lastRowLastColumn="0"/>
            </w:pPr>
            <w:r w:rsidRPr="00DE0AB1">
              <w:t>2019604</w:t>
            </w:r>
          </w:p>
        </w:tc>
      </w:tr>
      <w:tr w:rsidR="00565E81" w:rsidRPr="005D1B0E" w14:paraId="2A37CEFD" w14:textId="77777777" w:rsidTr="00B77942">
        <w:trPr>
          <w:cnfStyle w:val="000000100000" w:firstRow="0" w:lastRow="0" w:firstColumn="0" w:lastColumn="0" w:oddVBand="0" w:evenVBand="0" w:oddHBand="1" w:evenHBand="0" w:firstRowFirstColumn="0" w:firstRowLastColumn="0" w:lastRowFirstColumn="0" w:lastRowLastColumn="0"/>
          <w:trHeight w:val="270"/>
        </w:trPr>
        <w:tc>
          <w:tcPr>
            <w:cnfStyle w:val="001000000000" w:firstRow="0" w:lastRow="0" w:firstColumn="1" w:lastColumn="0" w:oddVBand="0" w:evenVBand="0" w:oddHBand="0" w:evenHBand="0" w:firstRowFirstColumn="0" w:firstRowLastColumn="0" w:lastRowFirstColumn="0" w:lastRowLastColumn="0"/>
            <w:tcW w:w="6300" w:type="dxa"/>
            <w:noWrap/>
            <w:hideMark/>
          </w:tcPr>
          <w:p w14:paraId="2BDD3866" w14:textId="77777777" w:rsidR="00565E81" w:rsidRPr="00B77942" w:rsidRDefault="00565E81" w:rsidP="00565E81">
            <w:pPr>
              <w:rPr>
                <w:b w:val="0"/>
                <w:sz w:val="24"/>
              </w:rPr>
            </w:pPr>
            <w:r w:rsidRPr="00B77942">
              <w:rPr>
                <w:b w:val="0"/>
                <w:caps/>
                <w:sz w:val="24"/>
              </w:rPr>
              <w:t>Observations</w:t>
            </w:r>
          </w:p>
        </w:tc>
        <w:tc>
          <w:tcPr>
            <w:tcW w:w="2610" w:type="dxa"/>
            <w:noWrap/>
            <w:hideMark/>
          </w:tcPr>
          <w:p w14:paraId="60C96BC2" w14:textId="77777777" w:rsidR="00565E81" w:rsidRDefault="00565E81" w:rsidP="00565E81">
            <w:pPr>
              <w:cnfStyle w:val="000000100000" w:firstRow="0" w:lastRow="0" w:firstColumn="0" w:lastColumn="0" w:oddVBand="0" w:evenVBand="0" w:oddHBand="1" w:evenHBand="0" w:firstRowFirstColumn="0" w:firstRowLastColumn="0" w:lastRowFirstColumn="0" w:lastRowLastColumn="0"/>
            </w:pPr>
            <w:r w:rsidRPr="00DE0AB1">
              <w:t>45</w:t>
            </w:r>
          </w:p>
        </w:tc>
      </w:tr>
    </w:tbl>
    <w:p w14:paraId="3A0C8DC3" w14:textId="77777777" w:rsidR="00565E81" w:rsidRDefault="00565E81" w:rsidP="002B37CE">
      <w:pPr>
        <w:spacing w:line="360" w:lineRule="auto"/>
        <w:jc w:val="both"/>
        <w:rPr>
          <w:rFonts w:cs="Times New Roman"/>
          <w:b/>
          <w:i/>
          <w:sz w:val="24"/>
          <w:szCs w:val="24"/>
        </w:rPr>
      </w:pPr>
    </w:p>
    <w:p w14:paraId="0EA7411E" w14:textId="42CF01D3" w:rsidR="00AF58F9" w:rsidRDefault="00F00220" w:rsidP="002B37CE">
      <w:pPr>
        <w:spacing w:line="360" w:lineRule="auto"/>
        <w:jc w:val="both"/>
        <w:rPr>
          <w:rFonts w:cs="Times New Roman"/>
          <w:sz w:val="24"/>
          <w:szCs w:val="24"/>
        </w:rPr>
      </w:pPr>
      <w:r>
        <w:rPr>
          <w:rFonts w:cs="Times New Roman"/>
          <w:sz w:val="24"/>
          <w:szCs w:val="24"/>
        </w:rPr>
        <w:t xml:space="preserve">According to the above table </w:t>
      </w:r>
      <w:r w:rsidRPr="00F00220">
        <w:rPr>
          <w:rFonts w:cs="Times New Roman"/>
          <w:sz w:val="24"/>
          <w:szCs w:val="24"/>
        </w:rPr>
        <w:t>regression analysis is based on the</w:t>
      </w:r>
      <w:r>
        <w:rPr>
          <w:rFonts w:cs="Times New Roman"/>
          <w:sz w:val="24"/>
          <w:szCs w:val="24"/>
        </w:rPr>
        <w:t xml:space="preserve"> </w:t>
      </w:r>
      <w:r w:rsidRPr="00F00220">
        <w:rPr>
          <w:rFonts w:cs="Times New Roman"/>
          <w:sz w:val="24"/>
          <w:szCs w:val="24"/>
        </w:rPr>
        <w:t xml:space="preserve">correlation </w:t>
      </w:r>
      <w:r w:rsidR="00F9121A">
        <w:rPr>
          <w:rFonts w:cs="Times New Roman"/>
          <w:sz w:val="24"/>
          <w:szCs w:val="24"/>
        </w:rPr>
        <w:t>coefficient</w:t>
      </w:r>
      <w:r w:rsidRPr="00F00220">
        <w:rPr>
          <w:rFonts w:cs="Times New Roman"/>
          <w:sz w:val="24"/>
          <w:szCs w:val="24"/>
        </w:rPr>
        <w:t>.</w:t>
      </w:r>
      <w:r w:rsidR="00F9121A">
        <w:rPr>
          <w:rFonts w:cs="Times New Roman"/>
          <w:sz w:val="24"/>
          <w:szCs w:val="24"/>
        </w:rPr>
        <w:t xml:space="preserve"> </w:t>
      </w:r>
      <w:r w:rsidRPr="00F00220">
        <w:rPr>
          <w:rFonts w:cs="Times New Roman"/>
          <w:sz w:val="24"/>
          <w:szCs w:val="24"/>
        </w:rPr>
        <w:t xml:space="preserve">In calculating regression </w:t>
      </w:r>
      <w:r w:rsidR="00451662" w:rsidRPr="00F00220">
        <w:rPr>
          <w:rFonts w:cs="Times New Roman"/>
          <w:sz w:val="24"/>
          <w:szCs w:val="24"/>
        </w:rPr>
        <w:t>analysis,</w:t>
      </w:r>
      <w:r w:rsidRPr="00F00220">
        <w:rPr>
          <w:rFonts w:cs="Times New Roman"/>
          <w:sz w:val="24"/>
          <w:szCs w:val="24"/>
        </w:rPr>
        <w:t xml:space="preserve"> the basic output to be analysed is</w:t>
      </w:r>
      <w:r>
        <w:rPr>
          <w:rFonts w:cs="Times New Roman"/>
          <w:b/>
          <w:i/>
          <w:sz w:val="24"/>
          <w:szCs w:val="24"/>
        </w:rPr>
        <w:t xml:space="preserve"> </w:t>
      </w:r>
      <w:r w:rsidR="008062E2" w:rsidRPr="005D1B0E">
        <w:rPr>
          <w:rFonts w:cs="Times New Roman"/>
          <w:b/>
          <w:i/>
          <w:sz w:val="24"/>
          <w:szCs w:val="24"/>
        </w:rPr>
        <w:t>Multiple R.</w:t>
      </w:r>
      <w:r w:rsidR="008062E2" w:rsidRPr="005D1B0E">
        <w:rPr>
          <w:rFonts w:cs="Times New Roman"/>
          <w:sz w:val="24"/>
          <w:szCs w:val="24"/>
        </w:rPr>
        <w:t xml:space="preserve"> It is the Correlation Coefficient that measures the strength of a linear relationship between </w:t>
      </w:r>
      <w:r w:rsidR="00F9121A">
        <w:rPr>
          <w:rFonts w:cs="Times New Roman"/>
          <w:sz w:val="24"/>
          <w:szCs w:val="24"/>
        </w:rPr>
        <w:t>dependent and independent</w:t>
      </w:r>
      <w:r w:rsidR="008062E2" w:rsidRPr="005D1B0E">
        <w:rPr>
          <w:rFonts w:cs="Times New Roman"/>
          <w:sz w:val="24"/>
          <w:szCs w:val="24"/>
        </w:rPr>
        <w:t xml:space="preserve"> variables. </w:t>
      </w:r>
      <w:r w:rsidR="00AF58F9" w:rsidRPr="005D1B0E">
        <w:rPr>
          <w:rFonts w:cs="Times New Roman"/>
          <w:sz w:val="24"/>
          <w:szCs w:val="24"/>
        </w:rPr>
        <w:t>The correlation coefficient can be any value between -1 and 1, and its absolute value indicates the relationship strength. The larger the absolute value, the stronger the relationship</w:t>
      </w:r>
      <w:r w:rsidR="00F9121A">
        <w:rPr>
          <w:rFonts w:cs="Times New Roman"/>
          <w:sz w:val="24"/>
          <w:szCs w:val="24"/>
        </w:rPr>
        <w:t xml:space="preserve">. Correlation coefficient is </w:t>
      </w:r>
      <w:r w:rsidR="00AF58F9" w:rsidRPr="005D1B0E">
        <w:rPr>
          <w:rFonts w:cs="Times New Roman"/>
          <w:sz w:val="24"/>
          <w:szCs w:val="24"/>
        </w:rPr>
        <w:t>1 means a strong positive relationship</w:t>
      </w:r>
      <w:r w:rsidR="00F9121A">
        <w:rPr>
          <w:rFonts w:cs="Times New Roman"/>
          <w:sz w:val="24"/>
          <w:szCs w:val="24"/>
        </w:rPr>
        <w:t xml:space="preserve"> between dependent and </w:t>
      </w:r>
      <w:r w:rsidR="00F9121A">
        <w:rPr>
          <w:rFonts w:cs="Times New Roman"/>
          <w:sz w:val="24"/>
          <w:szCs w:val="24"/>
        </w:rPr>
        <w:lastRenderedPageBreak/>
        <w:t>independent</w:t>
      </w:r>
      <w:r w:rsidR="00F9121A" w:rsidRPr="005D1B0E">
        <w:rPr>
          <w:rFonts w:cs="Times New Roman"/>
          <w:sz w:val="24"/>
          <w:szCs w:val="24"/>
        </w:rPr>
        <w:t xml:space="preserve"> </w:t>
      </w:r>
      <w:r w:rsidR="008A40DA" w:rsidRPr="005D1B0E">
        <w:rPr>
          <w:rFonts w:cs="Times New Roman"/>
          <w:sz w:val="24"/>
          <w:szCs w:val="24"/>
        </w:rPr>
        <w:t>variables</w:t>
      </w:r>
      <w:r w:rsidR="008A40DA">
        <w:rPr>
          <w:rFonts w:cs="Times New Roman"/>
          <w:sz w:val="24"/>
          <w:szCs w:val="24"/>
        </w:rPr>
        <w:t>, Correlation</w:t>
      </w:r>
      <w:r w:rsidR="00F9121A">
        <w:rPr>
          <w:rFonts w:cs="Times New Roman"/>
          <w:sz w:val="24"/>
          <w:szCs w:val="24"/>
        </w:rPr>
        <w:t xml:space="preserve"> coefficient is </w:t>
      </w:r>
      <w:r w:rsidR="00AF58F9" w:rsidRPr="005D1B0E">
        <w:rPr>
          <w:rFonts w:cs="Times New Roman"/>
          <w:sz w:val="24"/>
          <w:szCs w:val="24"/>
        </w:rPr>
        <w:t>-1 means a strong negative relationship</w:t>
      </w:r>
      <w:r w:rsidR="00F9121A">
        <w:rPr>
          <w:rFonts w:cs="Times New Roman"/>
          <w:sz w:val="24"/>
          <w:szCs w:val="24"/>
        </w:rPr>
        <w:t xml:space="preserve"> and </w:t>
      </w:r>
      <w:r w:rsidR="00AF58F9" w:rsidRPr="005D1B0E">
        <w:rPr>
          <w:rFonts w:cs="Times New Roman"/>
          <w:sz w:val="24"/>
          <w:szCs w:val="24"/>
        </w:rPr>
        <w:t xml:space="preserve">0 </w:t>
      </w:r>
      <w:r w:rsidR="00F9121A">
        <w:rPr>
          <w:rFonts w:cs="Times New Roman"/>
          <w:sz w:val="24"/>
          <w:szCs w:val="24"/>
        </w:rPr>
        <w:t xml:space="preserve">Correlation coefficient </w:t>
      </w:r>
      <w:r w:rsidR="00AF58F9" w:rsidRPr="005D1B0E">
        <w:rPr>
          <w:rFonts w:cs="Times New Roman"/>
          <w:sz w:val="24"/>
          <w:szCs w:val="24"/>
        </w:rPr>
        <w:t>means no relationship at all</w:t>
      </w:r>
      <w:r w:rsidR="00F9121A">
        <w:rPr>
          <w:rFonts w:cs="Times New Roman"/>
          <w:sz w:val="24"/>
          <w:szCs w:val="24"/>
        </w:rPr>
        <w:t xml:space="preserve">. </w:t>
      </w:r>
    </w:p>
    <w:p w14:paraId="13A3FFED" w14:textId="159DE79D" w:rsidR="008A40DA" w:rsidRDefault="00885AF1" w:rsidP="00824DEC">
      <w:pPr>
        <w:spacing w:before="240" w:line="360" w:lineRule="auto"/>
        <w:jc w:val="both"/>
        <w:rPr>
          <w:rFonts w:cs="Times New Roman"/>
          <w:color w:val="000000"/>
          <w:sz w:val="24"/>
          <w:szCs w:val="24"/>
        </w:rPr>
      </w:pPr>
      <w:r w:rsidRPr="00824DEC">
        <w:rPr>
          <w:rFonts w:cs="Times New Roman"/>
          <w:sz w:val="24"/>
          <w:szCs w:val="24"/>
        </w:rPr>
        <w:t xml:space="preserve">According to the above table we have Multiple R of 0.946 which shows that for every positive increase in one independent </w:t>
      </w:r>
      <w:r w:rsidR="008A40DA" w:rsidRPr="00824DEC">
        <w:rPr>
          <w:rFonts w:cs="Times New Roman"/>
          <w:sz w:val="24"/>
          <w:szCs w:val="24"/>
        </w:rPr>
        <w:t>variable</w:t>
      </w:r>
      <w:r w:rsidRPr="00824DEC">
        <w:rPr>
          <w:rFonts w:cs="Times New Roman"/>
          <w:sz w:val="24"/>
          <w:szCs w:val="24"/>
        </w:rPr>
        <w:t xml:space="preserve"> there is positive increase of fixed proportion to dependent variable. </w:t>
      </w:r>
      <w:r w:rsidR="00824DEC" w:rsidRPr="00824DEC">
        <w:rPr>
          <w:rFonts w:cs="Times New Roman"/>
          <w:sz w:val="24"/>
          <w:szCs w:val="24"/>
        </w:rPr>
        <w:t xml:space="preserve">On the above table there is no figure shows the strength of each independent variables on dependent variable(price). </w:t>
      </w:r>
      <w:r w:rsidR="008A40DA" w:rsidRPr="00824DEC">
        <w:rPr>
          <w:rFonts w:cs="Times New Roman"/>
          <w:sz w:val="24"/>
          <w:szCs w:val="24"/>
        </w:rPr>
        <w:t>But correlation</w:t>
      </w:r>
      <w:r w:rsidR="00824DEC" w:rsidRPr="00824DEC">
        <w:rPr>
          <w:rFonts w:cs="Times New Roman"/>
          <w:color w:val="000000"/>
          <w:sz w:val="24"/>
          <w:szCs w:val="24"/>
        </w:rPr>
        <w:t xml:space="preserve"> coefficient answers how strong the linear relationship is</w:t>
      </w:r>
      <w:r w:rsidR="00824DEC">
        <w:rPr>
          <w:rFonts w:cs="Times New Roman"/>
          <w:color w:val="000000"/>
          <w:sz w:val="24"/>
          <w:szCs w:val="24"/>
        </w:rPr>
        <w:t xml:space="preserve">. The table below shows the correlation coefficient of each </w:t>
      </w:r>
      <w:r w:rsidR="00E421E9">
        <w:rPr>
          <w:rFonts w:cs="Times New Roman"/>
          <w:color w:val="000000"/>
          <w:sz w:val="24"/>
          <w:szCs w:val="24"/>
        </w:rPr>
        <w:t xml:space="preserve">independent variables. Which shows their significance and impact on price of residential house. </w:t>
      </w:r>
    </w:p>
    <w:tbl>
      <w:tblPr>
        <w:tblStyle w:val="GridTable4-Accent11"/>
        <w:tblW w:w="9445" w:type="dxa"/>
        <w:jc w:val="center"/>
        <w:tblLayout w:type="fixed"/>
        <w:tblLook w:val="04A0" w:firstRow="1" w:lastRow="0" w:firstColumn="1" w:lastColumn="0" w:noHBand="0" w:noVBand="1"/>
      </w:tblPr>
      <w:tblGrid>
        <w:gridCol w:w="1525"/>
        <w:gridCol w:w="1080"/>
        <w:gridCol w:w="1170"/>
        <w:gridCol w:w="1080"/>
        <w:gridCol w:w="900"/>
        <w:gridCol w:w="1440"/>
        <w:gridCol w:w="1080"/>
        <w:gridCol w:w="1170"/>
      </w:tblGrid>
      <w:tr w:rsidR="006F2875" w:rsidRPr="00451662" w14:paraId="6134397E" w14:textId="77777777" w:rsidTr="00A50156">
        <w:trPr>
          <w:cnfStyle w:val="100000000000" w:firstRow="1" w:lastRow="0" w:firstColumn="0" w:lastColumn="0" w:oddVBand="0" w:evenVBand="0" w:oddHBand="0" w:evenHBand="0" w:firstRowFirstColumn="0" w:firstRowLastColumn="0" w:lastRowFirstColumn="0" w:lastRowLastColumn="0"/>
          <w:trHeight w:val="615"/>
          <w:jc w:val="center"/>
        </w:trPr>
        <w:tc>
          <w:tcPr>
            <w:cnfStyle w:val="001000000000" w:firstRow="0" w:lastRow="0" w:firstColumn="1" w:lastColumn="0" w:oddVBand="0" w:evenVBand="0" w:oddHBand="0" w:evenHBand="0" w:firstRowFirstColumn="0" w:firstRowLastColumn="0" w:lastRowFirstColumn="0" w:lastRowLastColumn="0"/>
            <w:tcW w:w="1525" w:type="dxa"/>
            <w:vAlign w:val="center"/>
          </w:tcPr>
          <w:p w14:paraId="7A181BE7" w14:textId="6A7EF4FE" w:rsidR="006F2875" w:rsidRPr="00451662" w:rsidRDefault="00FD54CE" w:rsidP="00A50156">
            <w:pPr>
              <w:spacing w:after="0"/>
              <w:jc w:val="center"/>
              <w:rPr>
                <w:rFonts w:eastAsia="Times New Roman" w:cs="Times New Roman"/>
                <w:bCs w:val="0"/>
                <w:color w:val="auto"/>
                <w:sz w:val="18"/>
                <w:szCs w:val="16"/>
                <w:lang w:val="en-US"/>
              </w:rPr>
            </w:pPr>
            <w:r w:rsidRPr="00451662">
              <w:rPr>
                <w:rFonts w:eastAsia="Times New Roman" w:cs="Times New Roman"/>
                <w:bCs w:val="0"/>
                <w:color w:val="auto"/>
                <w:sz w:val="18"/>
                <w:szCs w:val="16"/>
                <w:lang w:val="en-US"/>
              </w:rPr>
              <w:t>Independent variables</w:t>
            </w:r>
          </w:p>
        </w:tc>
        <w:tc>
          <w:tcPr>
            <w:tcW w:w="1080" w:type="dxa"/>
            <w:vAlign w:val="center"/>
            <w:hideMark/>
          </w:tcPr>
          <w:p w14:paraId="09F3796A" w14:textId="72B2B6F3" w:rsidR="006F2875" w:rsidRPr="00451662" w:rsidRDefault="00FD54CE" w:rsidP="00A50156">
            <w:pPr>
              <w:spacing w:after="0"/>
              <w:jc w:val="center"/>
              <w:cnfStyle w:val="100000000000" w:firstRow="1" w:lastRow="0" w:firstColumn="0" w:lastColumn="0" w:oddVBand="0" w:evenVBand="0" w:oddHBand="0" w:evenHBand="0" w:firstRowFirstColumn="0" w:firstRowLastColumn="0" w:lastRowFirstColumn="0" w:lastRowLastColumn="0"/>
              <w:rPr>
                <w:rFonts w:eastAsia="Times New Roman" w:cs="Times New Roman"/>
                <w:color w:val="auto"/>
                <w:sz w:val="18"/>
                <w:szCs w:val="16"/>
                <w:lang w:val="en-US"/>
              </w:rPr>
            </w:pPr>
            <w:proofErr w:type="gramStart"/>
            <w:r w:rsidRPr="00451662">
              <w:rPr>
                <w:rFonts w:eastAsia="Times New Roman" w:cs="Times New Roman"/>
                <w:color w:val="auto"/>
                <w:sz w:val="18"/>
                <w:szCs w:val="16"/>
                <w:lang w:val="en-US"/>
              </w:rPr>
              <w:t>Land(</w:t>
            </w:r>
            <w:proofErr w:type="gramEnd"/>
            <w:r w:rsidRPr="00451662">
              <w:rPr>
                <w:rFonts w:eastAsia="Times New Roman" w:cs="Times New Roman"/>
                <w:color w:val="auto"/>
                <w:sz w:val="18"/>
                <w:szCs w:val="16"/>
                <w:lang w:val="en-US"/>
              </w:rPr>
              <w:t>pilot area)</w:t>
            </w:r>
          </w:p>
        </w:tc>
        <w:tc>
          <w:tcPr>
            <w:tcW w:w="1170" w:type="dxa"/>
            <w:vAlign w:val="center"/>
            <w:hideMark/>
          </w:tcPr>
          <w:p w14:paraId="5C857ACC" w14:textId="18E29ADA" w:rsidR="006F2875" w:rsidRPr="00451662" w:rsidRDefault="00FD54CE" w:rsidP="00A50156">
            <w:pPr>
              <w:spacing w:after="0"/>
              <w:jc w:val="center"/>
              <w:cnfStyle w:val="100000000000" w:firstRow="1" w:lastRow="0" w:firstColumn="0" w:lastColumn="0" w:oddVBand="0" w:evenVBand="0" w:oddHBand="0" w:evenHBand="0" w:firstRowFirstColumn="0" w:firstRowLastColumn="0" w:lastRowFirstColumn="0" w:lastRowLastColumn="0"/>
              <w:rPr>
                <w:rFonts w:eastAsia="Times New Roman" w:cs="Times New Roman"/>
                <w:color w:val="auto"/>
                <w:sz w:val="18"/>
                <w:szCs w:val="16"/>
                <w:lang w:val="en-US"/>
              </w:rPr>
            </w:pPr>
            <w:r w:rsidRPr="00451662">
              <w:rPr>
                <w:rFonts w:eastAsia="Times New Roman" w:cs="Times New Roman"/>
                <w:color w:val="auto"/>
                <w:sz w:val="18"/>
                <w:szCs w:val="16"/>
                <w:lang w:val="en-US"/>
              </w:rPr>
              <w:t>Built up area</w:t>
            </w:r>
          </w:p>
        </w:tc>
        <w:tc>
          <w:tcPr>
            <w:tcW w:w="1080" w:type="dxa"/>
            <w:vAlign w:val="center"/>
            <w:hideMark/>
          </w:tcPr>
          <w:p w14:paraId="07C4D328" w14:textId="74353101" w:rsidR="006F2875" w:rsidRPr="00451662" w:rsidRDefault="00FD54CE" w:rsidP="00A50156">
            <w:pPr>
              <w:spacing w:before="240"/>
              <w:cnfStyle w:val="100000000000" w:firstRow="1" w:lastRow="0" w:firstColumn="0" w:lastColumn="0" w:oddVBand="0" w:evenVBand="0" w:oddHBand="0" w:evenHBand="0" w:firstRowFirstColumn="0" w:firstRowLastColumn="0" w:lastRowFirstColumn="0" w:lastRowLastColumn="0"/>
              <w:rPr>
                <w:rFonts w:eastAsia="Times New Roman" w:cs="Times New Roman"/>
                <w:color w:val="auto"/>
                <w:sz w:val="18"/>
                <w:szCs w:val="16"/>
                <w:lang w:val="en-US"/>
              </w:rPr>
            </w:pPr>
            <w:r w:rsidRPr="00451662">
              <w:rPr>
                <w:rFonts w:eastAsia="Times New Roman" w:cs="Times New Roman"/>
                <w:color w:val="auto"/>
                <w:sz w:val="18"/>
                <w:szCs w:val="16"/>
                <w:lang w:val="en-US"/>
              </w:rPr>
              <w:t>Total area of space</w:t>
            </w:r>
          </w:p>
        </w:tc>
        <w:tc>
          <w:tcPr>
            <w:tcW w:w="900" w:type="dxa"/>
            <w:vAlign w:val="center"/>
            <w:hideMark/>
          </w:tcPr>
          <w:p w14:paraId="24E5605A" w14:textId="237B4BD8" w:rsidR="006F2875" w:rsidRPr="00451662" w:rsidRDefault="00FD54CE" w:rsidP="00A50156">
            <w:pPr>
              <w:spacing w:after="0"/>
              <w:jc w:val="center"/>
              <w:cnfStyle w:val="100000000000" w:firstRow="1" w:lastRow="0" w:firstColumn="0" w:lastColumn="0" w:oddVBand="0" w:evenVBand="0" w:oddHBand="0" w:evenHBand="0" w:firstRowFirstColumn="0" w:firstRowLastColumn="0" w:lastRowFirstColumn="0" w:lastRowLastColumn="0"/>
              <w:rPr>
                <w:rFonts w:eastAsia="Times New Roman" w:cs="Times New Roman"/>
                <w:color w:val="auto"/>
                <w:sz w:val="18"/>
                <w:szCs w:val="16"/>
                <w:lang w:val="en-US"/>
              </w:rPr>
            </w:pPr>
            <w:r w:rsidRPr="00451662">
              <w:rPr>
                <w:rFonts w:eastAsia="Times New Roman" w:cs="Times New Roman"/>
                <w:color w:val="auto"/>
                <w:sz w:val="18"/>
                <w:szCs w:val="16"/>
                <w:lang w:val="en-US"/>
              </w:rPr>
              <w:t>Parking</w:t>
            </w:r>
          </w:p>
        </w:tc>
        <w:tc>
          <w:tcPr>
            <w:tcW w:w="1440" w:type="dxa"/>
            <w:vAlign w:val="center"/>
            <w:hideMark/>
          </w:tcPr>
          <w:p w14:paraId="0EAE26BA" w14:textId="731C4340" w:rsidR="006F2875" w:rsidRPr="00451662" w:rsidRDefault="00FD54CE" w:rsidP="00A50156">
            <w:pPr>
              <w:spacing w:after="0"/>
              <w:jc w:val="center"/>
              <w:cnfStyle w:val="100000000000" w:firstRow="1" w:lastRow="0" w:firstColumn="0" w:lastColumn="0" w:oddVBand="0" w:evenVBand="0" w:oddHBand="0" w:evenHBand="0" w:firstRowFirstColumn="0" w:firstRowLastColumn="0" w:lastRowFirstColumn="0" w:lastRowLastColumn="0"/>
              <w:rPr>
                <w:rFonts w:eastAsia="Times New Roman" w:cs="Times New Roman"/>
                <w:color w:val="auto"/>
                <w:sz w:val="18"/>
                <w:szCs w:val="16"/>
                <w:lang w:val="en-US"/>
              </w:rPr>
            </w:pPr>
            <w:r w:rsidRPr="00451662">
              <w:rPr>
                <w:rFonts w:eastAsia="Times New Roman" w:cs="Times New Roman"/>
                <w:color w:val="auto"/>
                <w:sz w:val="18"/>
                <w:szCs w:val="16"/>
                <w:lang w:val="en-US"/>
              </w:rPr>
              <w:t>Play ground or outdoor space</w:t>
            </w:r>
          </w:p>
        </w:tc>
        <w:tc>
          <w:tcPr>
            <w:tcW w:w="1080" w:type="dxa"/>
            <w:vAlign w:val="center"/>
            <w:hideMark/>
          </w:tcPr>
          <w:p w14:paraId="4A1072BB" w14:textId="098CBCA5" w:rsidR="006F2875" w:rsidRPr="00451662" w:rsidRDefault="00FD54CE" w:rsidP="00A50156">
            <w:pPr>
              <w:spacing w:after="0"/>
              <w:jc w:val="center"/>
              <w:cnfStyle w:val="100000000000" w:firstRow="1" w:lastRow="0" w:firstColumn="0" w:lastColumn="0" w:oddVBand="0" w:evenVBand="0" w:oddHBand="0" w:evenHBand="0" w:firstRowFirstColumn="0" w:firstRowLastColumn="0" w:lastRowFirstColumn="0" w:lastRowLastColumn="0"/>
              <w:rPr>
                <w:rFonts w:eastAsia="Times New Roman" w:cs="Times New Roman"/>
                <w:color w:val="auto"/>
                <w:sz w:val="18"/>
                <w:szCs w:val="16"/>
                <w:lang w:val="en-US"/>
              </w:rPr>
            </w:pPr>
            <w:r w:rsidRPr="00451662">
              <w:rPr>
                <w:rFonts w:eastAsia="Times New Roman" w:cs="Times New Roman"/>
                <w:color w:val="auto"/>
                <w:sz w:val="18"/>
                <w:szCs w:val="16"/>
                <w:lang w:val="en-US"/>
              </w:rPr>
              <w:t>Number of beds</w:t>
            </w:r>
          </w:p>
        </w:tc>
        <w:tc>
          <w:tcPr>
            <w:tcW w:w="1170" w:type="dxa"/>
            <w:vAlign w:val="center"/>
            <w:hideMark/>
          </w:tcPr>
          <w:p w14:paraId="740E3C82" w14:textId="31D59C89" w:rsidR="006F2875" w:rsidRPr="00451662" w:rsidRDefault="00FD54CE" w:rsidP="00A50156">
            <w:pPr>
              <w:spacing w:after="0"/>
              <w:jc w:val="center"/>
              <w:cnfStyle w:val="100000000000" w:firstRow="1" w:lastRow="0" w:firstColumn="0" w:lastColumn="0" w:oddVBand="0" w:evenVBand="0" w:oddHBand="0" w:evenHBand="0" w:firstRowFirstColumn="0" w:firstRowLastColumn="0" w:lastRowFirstColumn="0" w:lastRowLastColumn="0"/>
              <w:rPr>
                <w:rFonts w:eastAsia="Times New Roman" w:cs="Times New Roman"/>
                <w:color w:val="auto"/>
                <w:sz w:val="18"/>
                <w:szCs w:val="16"/>
                <w:lang w:val="en-US"/>
              </w:rPr>
            </w:pPr>
            <w:r w:rsidRPr="00451662">
              <w:rPr>
                <w:rFonts w:eastAsia="Times New Roman" w:cs="Times New Roman"/>
                <w:color w:val="auto"/>
                <w:sz w:val="18"/>
                <w:szCs w:val="16"/>
                <w:lang w:val="en-US"/>
              </w:rPr>
              <w:t xml:space="preserve">Number of </w:t>
            </w:r>
            <w:proofErr w:type="gramStart"/>
            <w:r w:rsidRPr="00451662">
              <w:rPr>
                <w:rFonts w:eastAsia="Times New Roman" w:cs="Times New Roman"/>
                <w:color w:val="auto"/>
                <w:sz w:val="18"/>
                <w:szCs w:val="16"/>
                <w:lang w:val="en-US"/>
              </w:rPr>
              <w:t>bath</w:t>
            </w:r>
            <w:proofErr w:type="gramEnd"/>
          </w:p>
        </w:tc>
      </w:tr>
      <w:tr w:rsidR="006F2875" w:rsidRPr="00451662" w14:paraId="5BF2DAC2" w14:textId="77777777" w:rsidTr="00A50156">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525" w:type="dxa"/>
            <w:vAlign w:val="center"/>
          </w:tcPr>
          <w:p w14:paraId="2B8E70C4" w14:textId="1EF3605F" w:rsidR="006F2875" w:rsidRPr="00451662" w:rsidRDefault="00FD54CE" w:rsidP="00A50156">
            <w:pPr>
              <w:spacing w:after="0"/>
              <w:jc w:val="center"/>
              <w:rPr>
                <w:rFonts w:eastAsia="Times New Roman" w:cs="Times New Roman"/>
                <w:sz w:val="18"/>
                <w:szCs w:val="16"/>
                <w:lang w:val="en-US"/>
              </w:rPr>
            </w:pPr>
            <w:r w:rsidRPr="00451662">
              <w:rPr>
                <w:rFonts w:eastAsia="Times New Roman" w:cs="Times New Roman"/>
                <w:sz w:val="18"/>
                <w:szCs w:val="16"/>
                <w:lang w:val="en-US"/>
              </w:rPr>
              <w:t>Correlation coefficient</w:t>
            </w:r>
          </w:p>
        </w:tc>
        <w:tc>
          <w:tcPr>
            <w:tcW w:w="1080" w:type="dxa"/>
            <w:noWrap/>
            <w:vAlign w:val="center"/>
            <w:hideMark/>
          </w:tcPr>
          <w:p w14:paraId="1288C874" w14:textId="74C1C9BB" w:rsidR="006F2875" w:rsidRPr="00451662" w:rsidRDefault="00FD54CE" w:rsidP="00A50156">
            <w:pPr>
              <w:spacing w:after="0"/>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 w:val="18"/>
                <w:szCs w:val="16"/>
                <w:lang w:val="en-US"/>
              </w:rPr>
            </w:pPr>
            <w:r w:rsidRPr="00451662">
              <w:rPr>
                <w:rFonts w:eastAsia="Times New Roman" w:cs="Times New Roman"/>
                <w:sz w:val="18"/>
                <w:szCs w:val="16"/>
                <w:lang w:val="en-US"/>
              </w:rPr>
              <w:t>0.83</w:t>
            </w:r>
          </w:p>
        </w:tc>
        <w:tc>
          <w:tcPr>
            <w:tcW w:w="1170" w:type="dxa"/>
            <w:noWrap/>
            <w:vAlign w:val="center"/>
            <w:hideMark/>
          </w:tcPr>
          <w:p w14:paraId="247EB4ED" w14:textId="44A28CE0" w:rsidR="006F2875" w:rsidRPr="00451662" w:rsidRDefault="00FD54CE" w:rsidP="00A50156">
            <w:pPr>
              <w:spacing w:after="0"/>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 w:val="18"/>
                <w:szCs w:val="16"/>
                <w:lang w:val="en-US"/>
              </w:rPr>
            </w:pPr>
            <w:r w:rsidRPr="00451662">
              <w:rPr>
                <w:rFonts w:eastAsia="Times New Roman" w:cs="Times New Roman"/>
                <w:sz w:val="18"/>
                <w:szCs w:val="16"/>
                <w:lang w:val="en-US"/>
              </w:rPr>
              <w:t>0.84</w:t>
            </w:r>
          </w:p>
        </w:tc>
        <w:tc>
          <w:tcPr>
            <w:tcW w:w="1080" w:type="dxa"/>
            <w:noWrap/>
            <w:vAlign w:val="center"/>
            <w:hideMark/>
          </w:tcPr>
          <w:p w14:paraId="2BEFB713" w14:textId="37EF793B" w:rsidR="006F2875" w:rsidRPr="00451662" w:rsidRDefault="00FD54CE" w:rsidP="00A50156">
            <w:pPr>
              <w:spacing w:after="0"/>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 w:val="18"/>
                <w:szCs w:val="16"/>
                <w:lang w:val="en-US"/>
              </w:rPr>
            </w:pPr>
            <w:r w:rsidRPr="00451662">
              <w:rPr>
                <w:rFonts w:eastAsia="Times New Roman" w:cs="Times New Roman"/>
                <w:sz w:val="18"/>
                <w:szCs w:val="16"/>
                <w:lang w:val="en-US"/>
              </w:rPr>
              <w:t>0.90</w:t>
            </w:r>
          </w:p>
        </w:tc>
        <w:tc>
          <w:tcPr>
            <w:tcW w:w="900" w:type="dxa"/>
            <w:noWrap/>
            <w:vAlign w:val="center"/>
            <w:hideMark/>
          </w:tcPr>
          <w:p w14:paraId="264F189D" w14:textId="277D09E8" w:rsidR="006F2875" w:rsidRPr="00451662" w:rsidRDefault="00FD54CE" w:rsidP="00A50156">
            <w:pPr>
              <w:spacing w:after="0"/>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 w:val="18"/>
                <w:szCs w:val="16"/>
                <w:lang w:val="en-US"/>
              </w:rPr>
            </w:pPr>
            <w:r w:rsidRPr="00451662">
              <w:rPr>
                <w:rFonts w:eastAsia="Times New Roman" w:cs="Times New Roman"/>
                <w:sz w:val="18"/>
                <w:szCs w:val="16"/>
                <w:lang w:val="en-US"/>
              </w:rPr>
              <w:t>0.90</w:t>
            </w:r>
          </w:p>
        </w:tc>
        <w:tc>
          <w:tcPr>
            <w:tcW w:w="1440" w:type="dxa"/>
            <w:noWrap/>
            <w:vAlign w:val="center"/>
            <w:hideMark/>
          </w:tcPr>
          <w:p w14:paraId="4370082A" w14:textId="127B06C4" w:rsidR="006F2875" w:rsidRPr="00451662" w:rsidRDefault="00FD54CE" w:rsidP="00A50156">
            <w:pPr>
              <w:spacing w:after="0"/>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 w:val="18"/>
                <w:szCs w:val="16"/>
                <w:lang w:val="en-US"/>
              </w:rPr>
            </w:pPr>
            <w:r w:rsidRPr="00451662">
              <w:rPr>
                <w:rFonts w:eastAsia="Times New Roman" w:cs="Times New Roman"/>
                <w:sz w:val="18"/>
                <w:szCs w:val="16"/>
                <w:lang w:val="en-US"/>
              </w:rPr>
              <w:t>0.82</w:t>
            </w:r>
          </w:p>
        </w:tc>
        <w:tc>
          <w:tcPr>
            <w:tcW w:w="1080" w:type="dxa"/>
            <w:noWrap/>
            <w:vAlign w:val="center"/>
            <w:hideMark/>
          </w:tcPr>
          <w:p w14:paraId="3BF617E3" w14:textId="0BA7D348" w:rsidR="006F2875" w:rsidRPr="00451662" w:rsidRDefault="00FD54CE" w:rsidP="00A50156">
            <w:pPr>
              <w:spacing w:after="0"/>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 w:val="18"/>
                <w:szCs w:val="16"/>
                <w:lang w:val="en-US"/>
              </w:rPr>
            </w:pPr>
            <w:r w:rsidRPr="00451662">
              <w:rPr>
                <w:rFonts w:eastAsia="Times New Roman" w:cs="Times New Roman"/>
                <w:sz w:val="18"/>
                <w:szCs w:val="16"/>
                <w:lang w:val="en-US"/>
              </w:rPr>
              <w:t>0.61</w:t>
            </w:r>
          </w:p>
        </w:tc>
        <w:tc>
          <w:tcPr>
            <w:tcW w:w="1170" w:type="dxa"/>
            <w:noWrap/>
            <w:vAlign w:val="center"/>
            <w:hideMark/>
          </w:tcPr>
          <w:p w14:paraId="6AFF3721" w14:textId="69E6CB19" w:rsidR="006F2875" w:rsidRPr="00451662" w:rsidRDefault="00FD54CE" w:rsidP="00A50156">
            <w:pPr>
              <w:spacing w:after="0"/>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 w:val="18"/>
                <w:szCs w:val="16"/>
                <w:lang w:val="en-US"/>
              </w:rPr>
            </w:pPr>
            <w:r w:rsidRPr="00451662">
              <w:rPr>
                <w:rFonts w:eastAsia="Times New Roman" w:cs="Times New Roman"/>
                <w:sz w:val="18"/>
                <w:szCs w:val="16"/>
                <w:lang w:val="en-US"/>
              </w:rPr>
              <w:t>0.77</w:t>
            </w:r>
          </w:p>
        </w:tc>
      </w:tr>
    </w:tbl>
    <w:p w14:paraId="167A6C80" w14:textId="1DF63966" w:rsidR="00FD54CE" w:rsidRDefault="00FD54CE" w:rsidP="00885AF1">
      <w:pPr>
        <w:spacing w:before="240" w:line="360" w:lineRule="auto"/>
        <w:jc w:val="both"/>
        <w:rPr>
          <w:rFonts w:cs="Times New Roman"/>
          <w:color w:val="000000"/>
          <w:sz w:val="24"/>
          <w:szCs w:val="24"/>
        </w:rPr>
      </w:pPr>
      <w:r w:rsidRPr="005D1B0E">
        <w:rPr>
          <w:rFonts w:eastAsia="Calibri" w:cs="Times New Roman"/>
          <w:b/>
          <w:sz w:val="24"/>
          <w:szCs w:val="24"/>
          <w:lang w:val="en-US"/>
        </w:rPr>
        <w:t xml:space="preserve">Table </w:t>
      </w:r>
      <w:r>
        <w:rPr>
          <w:rFonts w:eastAsia="Calibri" w:cs="Times New Roman"/>
          <w:b/>
          <w:sz w:val="24"/>
          <w:szCs w:val="24"/>
          <w:lang w:val="en-US"/>
        </w:rPr>
        <w:t>9</w:t>
      </w:r>
      <w:r w:rsidRPr="005D1B0E">
        <w:rPr>
          <w:rFonts w:eastAsia="Calibri" w:cs="Times New Roman"/>
          <w:b/>
          <w:sz w:val="24"/>
          <w:szCs w:val="24"/>
          <w:lang w:val="en-US"/>
        </w:rPr>
        <w:t>:</w:t>
      </w:r>
      <w:r>
        <w:rPr>
          <w:rFonts w:eastAsia="Calibri" w:cs="Times New Roman"/>
          <w:b/>
          <w:sz w:val="24"/>
          <w:szCs w:val="24"/>
          <w:lang w:val="en-US"/>
        </w:rPr>
        <w:t xml:space="preserve"> </w:t>
      </w:r>
      <w:r w:rsidRPr="00FD54CE">
        <w:rPr>
          <w:rFonts w:cs="Times New Roman"/>
          <w:b/>
          <w:color w:val="000000"/>
          <w:sz w:val="24"/>
          <w:szCs w:val="24"/>
        </w:rPr>
        <w:t>Correlation Coefficient</w:t>
      </w:r>
    </w:p>
    <w:p w14:paraId="0EBF225D" w14:textId="32984421" w:rsidR="00885AF1" w:rsidRPr="006F2875" w:rsidRDefault="006F2875" w:rsidP="00885AF1">
      <w:pPr>
        <w:spacing w:before="240" w:line="360" w:lineRule="auto"/>
        <w:jc w:val="both"/>
        <w:rPr>
          <w:rFonts w:cs="Times New Roman"/>
          <w:color w:val="000000"/>
          <w:sz w:val="24"/>
          <w:szCs w:val="24"/>
        </w:rPr>
      </w:pPr>
      <w:r>
        <w:rPr>
          <w:rFonts w:cs="Times New Roman"/>
          <w:color w:val="000000"/>
          <w:sz w:val="24"/>
          <w:szCs w:val="24"/>
        </w:rPr>
        <w:t xml:space="preserve">According to the above table total area of space, number of parking and built up area have high correlation coefficient. </w:t>
      </w:r>
      <w:r w:rsidR="008A40DA">
        <w:rPr>
          <w:rFonts w:cs="Times New Roman"/>
          <w:color w:val="000000"/>
          <w:sz w:val="24"/>
          <w:szCs w:val="24"/>
        </w:rPr>
        <w:t>Therefore,</w:t>
      </w:r>
      <w:r>
        <w:rPr>
          <w:rFonts w:cs="Times New Roman"/>
          <w:color w:val="000000"/>
          <w:sz w:val="24"/>
          <w:szCs w:val="24"/>
        </w:rPr>
        <w:t xml:space="preserve"> they have strong relation ship with dependent variables or price of residential houses.  </w:t>
      </w:r>
    </w:p>
    <w:p w14:paraId="5596141D" w14:textId="1FA8899F" w:rsidR="00AF58F9" w:rsidRPr="005D1B0E" w:rsidRDefault="006F2875" w:rsidP="00885AF1">
      <w:pPr>
        <w:spacing w:before="240" w:line="360" w:lineRule="auto"/>
        <w:jc w:val="both"/>
        <w:rPr>
          <w:rFonts w:cs="Times New Roman"/>
          <w:sz w:val="24"/>
          <w:szCs w:val="24"/>
        </w:rPr>
      </w:pPr>
      <w:r w:rsidRPr="006F2875">
        <w:rPr>
          <w:rFonts w:cs="Times New Roman"/>
          <w:sz w:val="24"/>
          <w:szCs w:val="24"/>
        </w:rPr>
        <w:t xml:space="preserve">On the other </w:t>
      </w:r>
      <w:r w:rsidR="008A40DA" w:rsidRPr="006F2875">
        <w:rPr>
          <w:rFonts w:cs="Times New Roman"/>
          <w:sz w:val="24"/>
          <w:szCs w:val="24"/>
        </w:rPr>
        <w:t>hand,</w:t>
      </w:r>
      <w:r w:rsidRPr="006F2875">
        <w:rPr>
          <w:rFonts w:cs="Times New Roman"/>
          <w:sz w:val="24"/>
          <w:szCs w:val="24"/>
        </w:rPr>
        <w:t xml:space="preserve"> we can also observe</w:t>
      </w:r>
      <w:r>
        <w:rPr>
          <w:rFonts w:cs="Times New Roman"/>
          <w:b/>
          <w:i/>
          <w:sz w:val="24"/>
          <w:szCs w:val="24"/>
        </w:rPr>
        <w:t xml:space="preserve"> </w:t>
      </w:r>
      <w:r w:rsidR="00AF58F9" w:rsidRPr="005D1B0E">
        <w:rPr>
          <w:rFonts w:cs="Times New Roman"/>
          <w:b/>
          <w:i/>
          <w:sz w:val="24"/>
          <w:szCs w:val="24"/>
        </w:rPr>
        <w:t>R Square</w:t>
      </w:r>
      <w:r w:rsidR="00E036AB">
        <w:rPr>
          <w:rFonts w:cs="Times New Roman"/>
          <w:b/>
          <w:i/>
          <w:sz w:val="24"/>
          <w:szCs w:val="24"/>
        </w:rPr>
        <w:t>, which</w:t>
      </w:r>
      <w:r w:rsidR="00AF58F9" w:rsidRPr="005D1B0E">
        <w:rPr>
          <w:rFonts w:cs="Times New Roman"/>
          <w:sz w:val="24"/>
          <w:szCs w:val="24"/>
        </w:rPr>
        <w:t xml:space="preserve"> is the Coefficient of Determination, which is used as an indicator of the goodness of fit. It shows how many points fall on the regression line. The R2 value is calculated from the total sum of squares, more precisely, it is the sum of the squared deviations of the original data from the mean.</w:t>
      </w:r>
    </w:p>
    <w:p w14:paraId="798E7D90" w14:textId="77777777" w:rsidR="00AF58F9" w:rsidRPr="005D1B0E" w:rsidRDefault="00AF58F9" w:rsidP="002B37CE">
      <w:pPr>
        <w:spacing w:line="360" w:lineRule="auto"/>
        <w:jc w:val="both"/>
        <w:rPr>
          <w:rFonts w:cs="Times New Roman"/>
          <w:sz w:val="24"/>
          <w:szCs w:val="24"/>
        </w:rPr>
      </w:pPr>
      <w:r w:rsidRPr="005D1B0E">
        <w:rPr>
          <w:rFonts w:cs="Times New Roman"/>
          <w:sz w:val="24"/>
          <w:szCs w:val="24"/>
        </w:rPr>
        <w:t>In our example, R2 is 0.</w:t>
      </w:r>
      <w:r w:rsidR="00885AF1">
        <w:rPr>
          <w:rFonts w:cs="Times New Roman"/>
          <w:sz w:val="24"/>
          <w:szCs w:val="24"/>
        </w:rPr>
        <w:t>896</w:t>
      </w:r>
      <w:r w:rsidRPr="005D1B0E">
        <w:rPr>
          <w:rFonts w:cs="Times New Roman"/>
          <w:sz w:val="24"/>
          <w:szCs w:val="24"/>
        </w:rPr>
        <w:t xml:space="preserve"> (rounded to </w:t>
      </w:r>
      <w:r w:rsidR="00885AF1">
        <w:rPr>
          <w:rFonts w:cs="Times New Roman"/>
          <w:sz w:val="24"/>
          <w:szCs w:val="24"/>
        </w:rPr>
        <w:t>3</w:t>
      </w:r>
      <w:r w:rsidRPr="005D1B0E">
        <w:rPr>
          <w:rFonts w:cs="Times New Roman"/>
          <w:sz w:val="24"/>
          <w:szCs w:val="24"/>
        </w:rPr>
        <w:t xml:space="preserve"> digits), which is a very good fit. It means that 9</w:t>
      </w:r>
      <w:r w:rsidR="00885AF1">
        <w:rPr>
          <w:rFonts w:cs="Times New Roman"/>
          <w:sz w:val="24"/>
          <w:szCs w:val="24"/>
        </w:rPr>
        <w:t>0</w:t>
      </w:r>
      <w:r w:rsidRPr="005D1B0E">
        <w:rPr>
          <w:rFonts w:cs="Times New Roman"/>
          <w:sz w:val="24"/>
          <w:szCs w:val="24"/>
        </w:rPr>
        <w:t>% of our values fit the regression analysis model. In other words, 9</w:t>
      </w:r>
      <w:r w:rsidR="00885AF1">
        <w:rPr>
          <w:rFonts w:cs="Times New Roman"/>
          <w:sz w:val="24"/>
          <w:szCs w:val="24"/>
        </w:rPr>
        <w:t>0</w:t>
      </w:r>
      <w:r w:rsidRPr="005D1B0E">
        <w:rPr>
          <w:rFonts w:cs="Times New Roman"/>
          <w:sz w:val="24"/>
          <w:szCs w:val="24"/>
        </w:rPr>
        <w:t>% of the dependent variables (y-values) are explained by the independent variables (x-values).</w:t>
      </w:r>
    </w:p>
    <w:p w14:paraId="6A740621" w14:textId="77777777" w:rsidR="00AF58F9" w:rsidRPr="005D1B0E" w:rsidRDefault="00AF58F9" w:rsidP="002B37CE">
      <w:pPr>
        <w:spacing w:line="360" w:lineRule="auto"/>
        <w:jc w:val="both"/>
        <w:rPr>
          <w:rFonts w:cs="Times New Roman"/>
          <w:sz w:val="24"/>
          <w:szCs w:val="24"/>
        </w:rPr>
      </w:pPr>
      <w:r w:rsidRPr="005D1B0E">
        <w:rPr>
          <w:rFonts w:cs="Times New Roman"/>
          <w:b/>
          <w:i/>
          <w:sz w:val="24"/>
          <w:szCs w:val="24"/>
        </w:rPr>
        <w:t>Adjusted R Square</w:t>
      </w:r>
      <w:r w:rsidRPr="005D1B0E">
        <w:rPr>
          <w:rFonts w:cs="Times New Roman"/>
          <w:sz w:val="24"/>
          <w:szCs w:val="24"/>
        </w:rPr>
        <w:t>: - It is the R square adjusted for the number of independent variables in the model. You will want to use this value instead of R square for multiple regression analysis.</w:t>
      </w:r>
    </w:p>
    <w:p w14:paraId="001C13E8" w14:textId="77777777" w:rsidR="00AF58F9" w:rsidRPr="005D1B0E" w:rsidRDefault="00AF58F9" w:rsidP="002B37CE">
      <w:pPr>
        <w:spacing w:line="360" w:lineRule="auto"/>
        <w:jc w:val="both"/>
        <w:rPr>
          <w:rFonts w:cs="Times New Roman"/>
          <w:sz w:val="24"/>
          <w:szCs w:val="24"/>
        </w:rPr>
      </w:pPr>
      <w:r w:rsidRPr="005D1B0E">
        <w:rPr>
          <w:rFonts w:cs="Times New Roman"/>
          <w:b/>
          <w:i/>
          <w:sz w:val="24"/>
          <w:szCs w:val="24"/>
        </w:rPr>
        <w:t>Standard Error: -</w:t>
      </w:r>
      <w:r w:rsidRPr="005D1B0E">
        <w:rPr>
          <w:rFonts w:cs="Times New Roman"/>
          <w:sz w:val="24"/>
          <w:szCs w:val="24"/>
        </w:rPr>
        <w:t xml:space="preserve"> It shows the precision of the regression analysis. The smaller the number, the more certain you can be about regression equation.</w:t>
      </w:r>
    </w:p>
    <w:p w14:paraId="50345EAE" w14:textId="77777777" w:rsidR="00AF58F9" w:rsidRPr="005D1B0E" w:rsidRDefault="00AF58F9" w:rsidP="002B37CE">
      <w:pPr>
        <w:spacing w:line="360" w:lineRule="auto"/>
        <w:jc w:val="both"/>
        <w:rPr>
          <w:rFonts w:cs="Times New Roman"/>
          <w:sz w:val="24"/>
          <w:szCs w:val="24"/>
        </w:rPr>
      </w:pPr>
      <w:r w:rsidRPr="005D1B0E">
        <w:rPr>
          <w:rFonts w:cs="Times New Roman"/>
          <w:b/>
          <w:i/>
          <w:sz w:val="24"/>
          <w:szCs w:val="24"/>
        </w:rPr>
        <w:t xml:space="preserve">Observations: - </w:t>
      </w:r>
      <w:r w:rsidRPr="005D1B0E">
        <w:rPr>
          <w:rFonts w:cs="Times New Roman"/>
          <w:sz w:val="24"/>
          <w:szCs w:val="24"/>
        </w:rPr>
        <w:t>It is simply the number of observations in the model.</w:t>
      </w:r>
    </w:p>
    <w:p w14:paraId="04212A48" w14:textId="77777777" w:rsidR="00AF58F9" w:rsidRPr="005D1B0E" w:rsidRDefault="00AF58F9" w:rsidP="00875129">
      <w:pPr>
        <w:pStyle w:val="ListParagraph"/>
        <w:numPr>
          <w:ilvl w:val="0"/>
          <w:numId w:val="3"/>
        </w:numPr>
        <w:spacing w:after="200" w:line="360" w:lineRule="auto"/>
        <w:jc w:val="both"/>
        <w:rPr>
          <w:rFonts w:cs="Times New Roman"/>
          <w:b/>
          <w:sz w:val="24"/>
          <w:szCs w:val="24"/>
        </w:rPr>
      </w:pPr>
      <w:r w:rsidRPr="005D1B0E">
        <w:rPr>
          <w:rFonts w:cs="Times New Roman"/>
          <w:b/>
          <w:sz w:val="24"/>
          <w:szCs w:val="24"/>
        </w:rPr>
        <w:t>Residual Output</w:t>
      </w:r>
    </w:p>
    <w:p w14:paraId="075FD1B2" w14:textId="5F4CD55C" w:rsidR="00AF58F9" w:rsidRPr="005D1B0E" w:rsidRDefault="00AF58F9" w:rsidP="002B37CE">
      <w:pPr>
        <w:spacing w:line="360" w:lineRule="auto"/>
        <w:jc w:val="both"/>
        <w:rPr>
          <w:rFonts w:cs="Times New Roman"/>
          <w:sz w:val="24"/>
          <w:szCs w:val="24"/>
        </w:rPr>
      </w:pPr>
      <w:r w:rsidRPr="005D1B0E">
        <w:rPr>
          <w:rFonts w:cs="Times New Roman"/>
          <w:sz w:val="24"/>
          <w:szCs w:val="24"/>
        </w:rPr>
        <w:t xml:space="preserve">Residual output shows the variation between Predicted Sale </w:t>
      </w:r>
      <w:r w:rsidR="008A40DA" w:rsidRPr="005D1B0E">
        <w:rPr>
          <w:rFonts w:cs="Times New Roman"/>
          <w:sz w:val="24"/>
          <w:szCs w:val="24"/>
        </w:rPr>
        <w:t>price (</w:t>
      </w:r>
      <w:r w:rsidRPr="005D1B0E">
        <w:rPr>
          <w:rFonts w:cs="Times New Roman"/>
          <w:sz w:val="24"/>
          <w:szCs w:val="24"/>
        </w:rPr>
        <w:t>ETB) and actual sale price of the observed property.</w:t>
      </w:r>
    </w:p>
    <w:p w14:paraId="01FC3C5C" w14:textId="77777777" w:rsidR="00AF58F9" w:rsidRPr="005D1B0E" w:rsidRDefault="00AF58F9" w:rsidP="002B37CE">
      <w:pPr>
        <w:spacing w:line="360" w:lineRule="auto"/>
        <w:jc w:val="both"/>
        <w:rPr>
          <w:rFonts w:cs="Times New Roman"/>
          <w:sz w:val="24"/>
          <w:szCs w:val="24"/>
        </w:rPr>
      </w:pPr>
      <w:r w:rsidRPr="005D1B0E">
        <w:rPr>
          <w:rFonts w:cs="Times New Roman"/>
          <w:b/>
          <w:i/>
          <w:sz w:val="24"/>
          <w:szCs w:val="24"/>
        </w:rPr>
        <w:lastRenderedPageBreak/>
        <w:t>Why's the difference?</w:t>
      </w:r>
      <w:r w:rsidRPr="005D1B0E">
        <w:rPr>
          <w:rFonts w:cs="Times New Roman"/>
          <w:sz w:val="24"/>
          <w:szCs w:val="24"/>
        </w:rPr>
        <w:t xml:space="preserve"> Because independent variables are never perfect predictors of the dependent variables. And the residuals can help you understand how far away the actual values are from the predicted values:</w:t>
      </w:r>
    </w:p>
    <w:p w14:paraId="44A44CB8" w14:textId="77777777" w:rsidR="00AF58F9" w:rsidRPr="005D1B0E" w:rsidRDefault="00AF58F9" w:rsidP="002B37CE">
      <w:pPr>
        <w:autoSpaceDE w:val="0"/>
        <w:autoSpaceDN w:val="0"/>
        <w:adjustRightInd w:val="0"/>
        <w:spacing w:after="0" w:line="360" w:lineRule="auto"/>
        <w:jc w:val="both"/>
        <w:rPr>
          <w:rFonts w:cs="Times New Roman"/>
          <w:sz w:val="24"/>
          <w:szCs w:val="24"/>
        </w:rPr>
      </w:pPr>
      <w:r w:rsidRPr="005D1B0E">
        <w:rPr>
          <w:rFonts w:cs="Times New Roman"/>
          <w:sz w:val="24"/>
          <w:szCs w:val="24"/>
        </w:rPr>
        <w:t xml:space="preserve">Three properties were then inserted into the hedonic model created from the regression results. The output, listed as Predicted Price within each figure below, is then compared to the actual transaction price. </w:t>
      </w:r>
    </w:p>
    <w:p w14:paraId="6E200AA1" w14:textId="77777777" w:rsidR="00AF58F9" w:rsidRPr="005D1B0E" w:rsidRDefault="00AF58F9" w:rsidP="00875129">
      <w:pPr>
        <w:pStyle w:val="ListParagraph"/>
        <w:numPr>
          <w:ilvl w:val="0"/>
          <w:numId w:val="16"/>
        </w:numPr>
        <w:autoSpaceDE w:val="0"/>
        <w:autoSpaceDN w:val="0"/>
        <w:adjustRightInd w:val="0"/>
        <w:spacing w:after="0" w:line="360" w:lineRule="auto"/>
        <w:jc w:val="both"/>
        <w:rPr>
          <w:rFonts w:cs="Times New Roman"/>
          <w:sz w:val="24"/>
          <w:szCs w:val="24"/>
        </w:rPr>
      </w:pPr>
      <w:r w:rsidRPr="005D1B0E">
        <w:rPr>
          <w:rFonts w:cs="Times New Roman"/>
          <w:sz w:val="24"/>
          <w:szCs w:val="24"/>
        </w:rPr>
        <w:t>For G+1 residential unit in Woreda 5, the actual transaction price as recorded in 2009 E.C was ETB6,550,000.00, which has ETB</w:t>
      </w:r>
      <w:r w:rsidRPr="005D1B0E">
        <w:rPr>
          <w:rFonts w:eastAsia="Times New Roman" w:cs="Times New Roman"/>
          <w:sz w:val="24"/>
          <w:szCs w:val="24"/>
        </w:rPr>
        <w:t xml:space="preserve">9,984.71 </w:t>
      </w:r>
      <w:r w:rsidRPr="005D1B0E">
        <w:rPr>
          <w:rFonts w:cs="Times New Roman"/>
          <w:sz w:val="24"/>
          <w:szCs w:val="24"/>
        </w:rPr>
        <w:t>difference with predictable sale price.</w:t>
      </w:r>
    </w:p>
    <w:p w14:paraId="5E44C6E3" w14:textId="77777777" w:rsidR="00AF58F9" w:rsidRPr="005D1B0E" w:rsidRDefault="00AF58F9" w:rsidP="00875129">
      <w:pPr>
        <w:pStyle w:val="ListParagraph"/>
        <w:numPr>
          <w:ilvl w:val="0"/>
          <w:numId w:val="16"/>
        </w:numPr>
        <w:autoSpaceDE w:val="0"/>
        <w:autoSpaceDN w:val="0"/>
        <w:adjustRightInd w:val="0"/>
        <w:spacing w:after="0" w:line="360" w:lineRule="auto"/>
        <w:jc w:val="both"/>
        <w:rPr>
          <w:rFonts w:cs="Times New Roman"/>
          <w:sz w:val="24"/>
          <w:szCs w:val="24"/>
        </w:rPr>
      </w:pPr>
      <w:r w:rsidRPr="005D1B0E">
        <w:rPr>
          <w:rFonts w:cs="Times New Roman"/>
          <w:sz w:val="24"/>
          <w:szCs w:val="24"/>
        </w:rPr>
        <w:t>For G+1 residential unit in Woreda 11, the actual transaction price as recorded in 2007 E.C was ETB6,550,000.00, which has ETB</w:t>
      </w:r>
      <w:r w:rsidRPr="005D1B0E">
        <w:rPr>
          <w:rFonts w:eastAsia="Times New Roman" w:cs="Times New Roman"/>
          <w:sz w:val="24"/>
          <w:szCs w:val="24"/>
        </w:rPr>
        <w:t xml:space="preserve">2,490.49 </w:t>
      </w:r>
      <w:r w:rsidRPr="005D1B0E">
        <w:rPr>
          <w:rFonts w:cs="Times New Roman"/>
          <w:sz w:val="24"/>
          <w:szCs w:val="24"/>
        </w:rPr>
        <w:t>difference with predictable sale price.</w:t>
      </w:r>
    </w:p>
    <w:p w14:paraId="0F8ECACF" w14:textId="77777777" w:rsidR="00AF58F9" w:rsidRPr="005D1B0E" w:rsidRDefault="00AF58F9" w:rsidP="00875129">
      <w:pPr>
        <w:pStyle w:val="ListParagraph"/>
        <w:numPr>
          <w:ilvl w:val="0"/>
          <w:numId w:val="16"/>
        </w:numPr>
        <w:autoSpaceDE w:val="0"/>
        <w:autoSpaceDN w:val="0"/>
        <w:adjustRightInd w:val="0"/>
        <w:spacing w:after="0" w:line="360" w:lineRule="auto"/>
        <w:jc w:val="both"/>
        <w:rPr>
          <w:rFonts w:cs="Times New Roman"/>
          <w:sz w:val="24"/>
          <w:szCs w:val="24"/>
        </w:rPr>
      </w:pPr>
      <w:r w:rsidRPr="005D1B0E">
        <w:rPr>
          <w:rFonts w:cs="Times New Roman"/>
          <w:sz w:val="24"/>
          <w:szCs w:val="24"/>
        </w:rPr>
        <w:t>For G+1 residential unit in Woreda 06, the actual transaction price as recorded in 2009 E.C was ETB6,800,000.00, which has ETB</w:t>
      </w:r>
      <w:r w:rsidRPr="005D1B0E">
        <w:rPr>
          <w:rFonts w:eastAsia="Times New Roman" w:cs="Times New Roman"/>
          <w:sz w:val="24"/>
          <w:szCs w:val="24"/>
        </w:rPr>
        <w:t>2,528.53</w:t>
      </w:r>
      <w:r w:rsidRPr="005D1B0E">
        <w:rPr>
          <w:rFonts w:cs="Times New Roman"/>
          <w:sz w:val="24"/>
          <w:szCs w:val="24"/>
        </w:rPr>
        <w:t>difference with predictable sale price.</w:t>
      </w:r>
    </w:p>
    <w:p w14:paraId="507A464D" w14:textId="77777777" w:rsidR="00FE41F5" w:rsidRPr="005D1B0E" w:rsidRDefault="00FE41F5" w:rsidP="002B37CE">
      <w:pPr>
        <w:autoSpaceDE w:val="0"/>
        <w:autoSpaceDN w:val="0"/>
        <w:adjustRightInd w:val="0"/>
        <w:spacing w:after="0" w:line="360" w:lineRule="auto"/>
        <w:jc w:val="both"/>
        <w:rPr>
          <w:rFonts w:cs="Times New Roman"/>
          <w:sz w:val="20"/>
          <w:szCs w:val="20"/>
        </w:rPr>
      </w:pPr>
    </w:p>
    <w:tbl>
      <w:tblPr>
        <w:tblStyle w:val="GridTable5Dark-Accent1"/>
        <w:tblW w:w="9090" w:type="dxa"/>
        <w:tblInd w:w="175" w:type="dxa"/>
        <w:tblLook w:val="04A0" w:firstRow="1" w:lastRow="0" w:firstColumn="1" w:lastColumn="0" w:noHBand="0" w:noVBand="1"/>
      </w:tblPr>
      <w:tblGrid>
        <w:gridCol w:w="2340"/>
        <w:gridCol w:w="4590"/>
        <w:gridCol w:w="2160"/>
      </w:tblGrid>
      <w:tr w:rsidR="008062E2" w:rsidRPr="005D1B0E" w14:paraId="68F7A8F9" w14:textId="77777777" w:rsidTr="00451662">
        <w:trPr>
          <w:cnfStyle w:val="100000000000" w:firstRow="1" w:lastRow="0" w:firstColumn="0" w:lastColumn="0" w:oddVBand="0" w:evenVBand="0" w:oddHBand="0"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2340" w:type="dxa"/>
            <w:noWrap/>
            <w:hideMark/>
          </w:tcPr>
          <w:p w14:paraId="7DE7E524" w14:textId="77777777" w:rsidR="00AF58F9" w:rsidRPr="005D1B0E" w:rsidRDefault="00AF58F9" w:rsidP="002B37CE">
            <w:pPr>
              <w:spacing w:after="0" w:line="360" w:lineRule="auto"/>
              <w:jc w:val="both"/>
              <w:rPr>
                <w:rFonts w:eastAsia="Times New Roman" w:cs="Times New Roman"/>
                <w:b w:val="0"/>
                <w:i/>
                <w:iCs/>
                <w:sz w:val="24"/>
                <w:szCs w:val="20"/>
              </w:rPr>
            </w:pPr>
            <w:r w:rsidRPr="005D1B0E">
              <w:rPr>
                <w:rFonts w:eastAsia="Times New Roman" w:cs="Times New Roman"/>
                <w:b w:val="0"/>
                <w:i/>
                <w:iCs/>
                <w:sz w:val="24"/>
                <w:szCs w:val="20"/>
              </w:rPr>
              <w:t>Observation</w:t>
            </w:r>
          </w:p>
        </w:tc>
        <w:tc>
          <w:tcPr>
            <w:tcW w:w="4590" w:type="dxa"/>
            <w:noWrap/>
            <w:hideMark/>
          </w:tcPr>
          <w:p w14:paraId="444E88DE" w14:textId="5D4AA4F5" w:rsidR="00AF58F9" w:rsidRPr="005D1B0E" w:rsidRDefault="00AF58F9" w:rsidP="002B37CE">
            <w:pPr>
              <w:spacing w:after="0" w:line="360" w:lineRule="auto"/>
              <w:jc w:val="both"/>
              <w:cnfStyle w:val="100000000000" w:firstRow="1" w:lastRow="0" w:firstColumn="0" w:lastColumn="0" w:oddVBand="0" w:evenVBand="0" w:oddHBand="0" w:evenHBand="0" w:firstRowFirstColumn="0" w:firstRowLastColumn="0" w:lastRowFirstColumn="0" w:lastRowLastColumn="0"/>
              <w:rPr>
                <w:rFonts w:eastAsia="Times New Roman" w:cs="Times New Roman"/>
                <w:b w:val="0"/>
                <w:i/>
                <w:iCs/>
                <w:sz w:val="24"/>
                <w:szCs w:val="20"/>
              </w:rPr>
            </w:pPr>
            <w:r w:rsidRPr="005D1B0E">
              <w:rPr>
                <w:rFonts w:eastAsia="Times New Roman" w:cs="Times New Roman"/>
                <w:b w:val="0"/>
                <w:i/>
                <w:iCs/>
                <w:sz w:val="24"/>
                <w:szCs w:val="20"/>
              </w:rPr>
              <w:t xml:space="preserve">Predicted Sale </w:t>
            </w:r>
            <w:r w:rsidR="008A40DA" w:rsidRPr="005D1B0E">
              <w:rPr>
                <w:rFonts w:eastAsia="Times New Roman" w:cs="Times New Roman"/>
                <w:b w:val="0"/>
                <w:i/>
                <w:iCs/>
                <w:sz w:val="24"/>
                <w:szCs w:val="20"/>
              </w:rPr>
              <w:t>price (</w:t>
            </w:r>
            <w:r w:rsidRPr="005D1B0E">
              <w:rPr>
                <w:rFonts w:eastAsia="Times New Roman" w:cs="Times New Roman"/>
                <w:b w:val="0"/>
                <w:i/>
                <w:iCs/>
                <w:sz w:val="24"/>
                <w:szCs w:val="20"/>
              </w:rPr>
              <w:t>ETB)</w:t>
            </w:r>
          </w:p>
        </w:tc>
        <w:tc>
          <w:tcPr>
            <w:tcW w:w="2160" w:type="dxa"/>
            <w:noWrap/>
            <w:hideMark/>
          </w:tcPr>
          <w:p w14:paraId="13E590FB" w14:textId="77777777" w:rsidR="00AF58F9" w:rsidRPr="005D1B0E" w:rsidRDefault="00AF58F9" w:rsidP="002B37CE">
            <w:pPr>
              <w:spacing w:after="0" w:line="360" w:lineRule="auto"/>
              <w:jc w:val="both"/>
              <w:cnfStyle w:val="100000000000" w:firstRow="1" w:lastRow="0" w:firstColumn="0" w:lastColumn="0" w:oddVBand="0" w:evenVBand="0" w:oddHBand="0" w:evenHBand="0" w:firstRowFirstColumn="0" w:firstRowLastColumn="0" w:lastRowFirstColumn="0" w:lastRowLastColumn="0"/>
              <w:rPr>
                <w:rFonts w:eastAsia="Times New Roman" w:cs="Times New Roman"/>
                <w:b w:val="0"/>
                <w:i/>
                <w:iCs/>
                <w:sz w:val="24"/>
                <w:szCs w:val="20"/>
              </w:rPr>
            </w:pPr>
            <w:r w:rsidRPr="005D1B0E">
              <w:rPr>
                <w:rFonts w:eastAsia="Times New Roman" w:cs="Times New Roman"/>
                <w:b w:val="0"/>
                <w:i/>
                <w:iCs/>
                <w:sz w:val="24"/>
                <w:szCs w:val="20"/>
              </w:rPr>
              <w:t>Residuals</w:t>
            </w:r>
          </w:p>
        </w:tc>
      </w:tr>
      <w:tr w:rsidR="008062E2" w:rsidRPr="005D1B0E" w14:paraId="157FE800" w14:textId="77777777" w:rsidTr="00451662">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2340" w:type="dxa"/>
            <w:noWrap/>
            <w:hideMark/>
          </w:tcPr>
          <w:p w14:paraId="001A56B7" w14:textId="77777777" w:rsidR="00AF58F9" w:rsidRPr="005D1B0E" w:rsidRDefault="008062E2" w:rsidP="002B37CE">
            <w:pPr>
              <w:spacing w:after="0" w:line="360" w:lineRule="auto"/>
              <w:jc w:val="both"/>
              <w:rPr>
                <w:rFonts w:eastAsia="Times New Roman" w:cs="Times New Roman"/>
                <w:b w:val="0"/>
                <w:sz w:val="24"/>
                <w:szCs w:val="20"/>
              </w:rPr>
            </w:pPr>
            <w:r w:rsidRPr="005D1B0E">
              <w:rPr>
                <w:rFonts w:eastAsia="Times New Roman" w:cs="Times New Roman"/>
                <w:b w:val="0"/>
                <w:sz w:val="24"/>
                <w:szCs w:val="20"/>
              </w:rPr>
              <w:t xml:space="preserve">G+1 </w:t>
            </w:r>
          </w:p>
        </w:tc>
        <w:tc>
          <w:tcPr>
            <w:tcW w:w="4590" w:type="dxa"/>
            <w:noWrap/>
            <w:hideMark/>
          </w:tcPr>
          <w:p w14:paraId="0D7D606F" w14:textId="77777777" w:rsidR="00AF58F9" w:rsidRPr="005D1B0E" w:rsidRDefault="008062E2" w:rsidP="002B37CE">
            <w:pPr>
              <w:spacing w:after="0"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cs="Times New Roman"/>
                <w:sz w:val="24"/>
                <w:szCs w:val="20"/>
              </w:rPr>
            </w:pPr>
            <w:r w:rsidRPr="005D1B0E">
              <w:rPr>
                <w:rFonts w:eastAsia="Times New Roman" w:cs="Times New Roman"/>
                <w:sz w:val="24"/>
                <w:szCs w:val="20"/>
              </w:rPr>
              <w:t xml:space="preserve">         5,990,015.29 </w:t>
            </w:r>
          </w:p>
        </w:tc>
        <w:tc>
          <w:tcPr>
            <w:tcW w:w="2160" w:type="dxa"/>
            <w:noWrap/>
            <w:hideMark/>
          </w:tcPr>
          <w:p w14:paraId="1DE92D69" w14:textId="77777777" w:rsidR="00AF58F9" w:rsidRPr="005D1B0E" w:rsidRDefault="00AF58F9" w:rsidP="002B37CE">
            <w:pPr>
              <w:spacing w:after="0"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cs="Times New Roman"/>
                <w:sz w:val="24"/>
                <w:szCs w:val="20"/>
              </w:rPr>
            </w:pPr>
            <w:r w:rsidRPr="005D1B0E">
              <w:rPr>
                <w:rFonts w:eastAsia="Times New Roman" w:cs="Times New Roman"/>
                <w:sz w:val="24"/>
                <w:szCs w:val="20"/>
              </w:rPr>
              <w:t xml:space="preserve">         9,984.71 </w:t>
            </w:r>
          </w:p>
        </w:tc>
      </w:tr>
      <w:tr w:rsidR="008062E2" w:rsidRPr="005D1B0E" w14:paraId="1B2A6F54" w14:textId="77777777" w:rsidTr="00451662">
        <w:trPr>
          <w:trHeight w:val="255"/>
        </w:trPr>
        <w:tc>
          <w:tcPr>
            <w:cnfStyle w:val="001000000000" w:firstRow="0" w:lastRow="0" w:firstColumn="1" w:lastColumn="0" w:oddVBand="0" w:evenVBand="0" w:oddHBand="0" w:evenHBand="0" w:firstRowFirstColumn="0" w:firstRowLastColumn="0" w:lastRowFirstColumn="0" w:lastRowLastColumn="0"/>
            <w:tcW w:w="2340" w:type="dxa"/>
            <w:noWrap/>
            <w:hideMark/>
          </w:tcPr>
          <w:p w14:paraId="66F3FF4C" w14:textId="77777777" w:rsidR="00AF58F9" w:rsidRPr="005D1B0E" w:rsidRDefault="008062E2" w:rsidP="002B37CE">
            <w:pPr>
              <w:spacing w:after="0" w:line="360" w:lineRule="auto"/>
              <w:jc w:val="both"/>
              <w:rPr>
                <w:rFonts w:eastAsia="Times New Roman" w:cs="Times New Roman"/>
                <w:b w:val="0"/>
                <w:sz w:val="24"/>
                <w:szCs w:val="20"/>
              </w:rPr>
            </w:pPr>
            <w:r w:rsidRPr="005D1B0E">
              <w:rPr>
                <w:rFonts w:eastAsia="Times New Roman" w:cs="Times New Roman"/>
                <w:b w:val="0"/>
                <w:sz w:val="24"/>
                <w:szCs w:val="20"/>
              </w:rPr>
              <w:t>G+1</w:t>
            </w:r>
          </w:p>
        </w:tc>
        <w:tc>
          <w:tcPr>
            <w:tcW w:w="4590" w:type="dxa"/>
            <w:noWrap/>
            <w:hideMark/>
          </w:tcPr>
          <w:p w14:paraId="3995E266" w14:textId="77777777" w:rsidR="00AF58F9" w:rsidRPr="005D1B0E" w:rsidRDefault="008062E2" w:rsidP="002B37CE">
            <w:pPr>
              <w:spacing w:after="0"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s="Times New Roman"/>
                <w:sz w:val="24"/>
                <w:szCs w:val="20"/>
              </w:rPr>
            </w:pPr>
            <w:r w:rsidRPr="005D1B0E">
              <w:rPr>
                <w:rFonts w:eastAsia="Times New Roman" w:cs="Times New Roman"/>
                <w:sz w:val="24"/>
                <w:szCs w:val="20"/>
              </w:rPr>
              <w:t xml:space="preserve">         6,552,490.49 </w:t>
            </w:r>
          </w:p>
        </w:tc>
        <w:tc>
          <w:tcPr>
            <w:tcW w:w="2160" w:type="dxa"/>
            <w:noWrap/>
            <w:hideMark/>
          </w:tcPr>
          <w:p w14:paraId="461B2A16" w14:textId="77777777" w:rsidR="00AF58F9" w:rsidRPr="005D1B0E" w:rsidRDefault="00AF58F9" w:rsidP="002B37CE">
            <w:pPr>
              <w:spacing w:after="0"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s="Times New Roman"/>
                <w:sz w:val="24"/>
                <w:szCs w:val="20"/>
              </w:rPr>
            </w:pPr>
            <w:r w:rsidRPr="005D1B0E">
              <w:rPr>
                <w:rFonts w:eastAsia="Times New Roman" w:cs="Times New Roman"/>
                <w:sz w:val="24"/>
                <w:szCs w:val="20"/>
              </w:rPr>
              <w:t xml:space="preserve">       (2,490.49)</w:t>
            </w:r>
          </w:p>
        </w:tc>
      </w:tr>
      <w:tr w:rsidR="008062E2" w:rsidRPr="005D1B0E" w14:paraId="51ADE77E" w14:textId="77777777" w:rsidTr="00451662">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2340" w:type="dxa"/>
            <w:noWrap/>
            <w:hideMark/>
          </w:tcPr>
          <w:p w14:paraId="45FD9B1E" w14:textId="77777777" w:rsidR="00AF58F9" w:rsidRPr="005D1B0E" w:rsidRDefault="008062E2" w:rsidP="002B37CE">
            <w:pPr>
              <w:spacing w:after="0" w:line="360" w:lineRule="auto"/>
              <w:jc w:val="both"/>
              <w:rPr>
                <w:rFonts w:eastAsia="Times New Roman" w:cs="Times New Roman"/>
                <w:b w:val="0"/>
                <w:sz w:val="24"/>
                <w:szCs w:val="20"/>
              </w:rPr>
            </w:pPr>
            <w:r w:rsidRPr="005D1B0E">
              <w:rPr>
                <w:rFonts w:eastAsia="Times New Roman" w:cs="Times New Roman"/>
                <w:b w:val="0"/>
                <w:sz w:val="24"/>
                <w:szCs w:val="20"/>
              </w:rPr>
              <w:t>G+1</w:t>
            </w:r>
          </w:p>
        </w:tc>
        <w:tc>
          <w:tcPr>
            <w:tcW w:w="4590" w:type="dxa"/>
            <w:noWrap/>
            <w:hideMark/>
          </w:tcPr>
          <w:p w14:paraId="2D34B12E" w14:textId="77777777" w:rsidR="00AF58F9" w:rsidRPr="005D1B0E" w:rsidRDefault="008062E2" w:rsidP="002B37CE">
            <w:pPr>
              <w:spacing w:after="0"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cs="Times New Roman"/>
                <w:sz w:val="24"/>
                <w:szCs w:val="20"/>
              </w:rPr>
            </w:pPr>
            <w:r w:rsidRPr="005D1B0E">
              <w:rPr>
                <w:rFonts w:eastAsia="Times New Roman" w:cs="Times New Roman"/>
                <w:sz w:val="24"/>
                <w:szCs w:val="20"/>
              </w:rPr>
              <w:t xml:space="preserve">         6,502,528.53 </w:t>
            </w:r>
          </w:p>
        </w:tc>
        <w:tc>
          <w:tcPr>
            <w:tcW w:w="2160" w:type="dxa"/>
            <w:noWrap/>
            <w:hideMark/>
          </w:tcPr>
          <w:p w14:paraId="597DFF09" w14:textId="77777777" w:rsidR="00AF58F9" w:rsidRPr="005D1B0E" w:rsidRDefault="00AF58F9" w:rsidP="002B37CE">
            <w:pPr>
              <w:spacing w:after="0"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cs="Times New Roman"/>
                <w:sz w:val="24"/>
                <w:szCs w:val="20"/>
              </w:rPr>
            </w:pPr>
            <w:r w:rsidRPr="005D1B0E">
              <w:rPr>
                <w:rFonts w:eastAsia="Times New Roman" w:cs="Times New Roman"/>
                <w:sz w:val="24"/>
                <w:szCs w:val="20"/>
              </w:rPr>
              <w:t xml:space="preserve">       (2,528.53)</w:t>
            </w:r>
          </w:p>
        </w:tc>
      </w:tr>
    </w:tbl>
    <w:p w14:paraId="1796A3D8" w14:textId="69D82FC7" w:rsidR="00AF58F9" w:rsidRPr="005D1B0E" w:rsidRDefault="00FD54CE" w:rsidP="00FD54CE">
      <w:pPr>
        <w:autoSpaceDE w:val="0"/>
        <w:autoSpaceDN w:val="0"/>
        <w:adjustRightInd w:val="0"/>
        <w:spacing w:before="240" w:line="360" w:lineRule="auto"/>
        <w:jc w:val="both"/>
        <w:rPr>
          <w:rFonts w:cs="Times New Roman"/>
          <w:sz w:val="20"/>
          <w:szCs w:val="20"/>
        </w:rPr>
      </w:pPr>
      <w:r w:rsidRPr="005D1B0E">
        <w:rPr>
          <w:rFonts w:eastAsia="Calibri" w:cs="Times New Roman"/>
          <w:b/>
          <w:sz w:val="24"/>
          <w:szCs w:val="24"/>
          <w:lang w:val="en-US"/>
        </w:rPr>
        <w:t xml:space="preserve">Table </w:t>
      </w:r>
      <w:r>
        <w:rPr>
          <w:rFonts w:eastAsia="Calibri" w:cs="Times New Roman"/>
          <w:b/>
          <w:sz w:val="24"/>
          <w:szCs w:val="24"/>
          <w:lang w:val="en-US"/>
        </w:rPr>
        <w:t>10</w:t>
      </w:r>
      <w:r w:rsidRPr="005D1B0E">
        <w:rPr>
          <w:rFonts w:eastAsia="Calibri" w:cs="Times New Roman"/>
          <w:b/>
          <w:sz w:val="24"/>
          <w:szCs w:val="24"/>
          <w:lang w:val="en-US"/>
        </w:rPr>
        <w:t>:</w:t>
      </w:r>
      <w:r>
        <w:rPr>
          <w:rFonts w:eastAsia="Calibri" w:cs="Times New Roman"/>
          <w:b/>
          <w:sz w:val="24"/>
          <w:szCs w:val="24"/>
          <w:lang w:val="en-US"/>
        </w:rPr>
        <w:t xml:space="preserve"> Residual and Predicted sales price of Sample Properties</w:t>
      </w:r>
    </w:p>
    <w:p w14:paraId="09184B7F" w14:textId="12EEADE5" w:rsidR="00AF58F9" w:rsidRPr="005D1B0E" w:rsidRDefault="008062E2" w:rsidP="002B37CE">
      <w:pPr>
        <w:autoSpaceDE w:val="0"/>
        <w:autoSpaceDN w:val="0"/>
        <w:adjustRightInd w:val="0"/>
        <w:spacing w:after="0" w:line="360" w:lineRule="auto"/>
        <w:jc w:val="both"/>
        <w:rPr>
          <w:rFonts w:cs="Times New Roman"/>
          <w:sz w:val="24"/>
          <w:szCs w:val="20"/>
        </w:rPr>
      </w:pPr>
      <w:r w:rsidRPr="005D1B0E">
        <w:rPr>
          <w:rFonts w:cs="Times New Roman"/>
          <w:sz w:val="24"/>
          <w:szCs w:val="20"/>
        </w:rPr>
        <w:t xml:space="preserve">Finally, we can conclude as regression analysis and hedonic </w:t>
      </w:r>
      <w:r w:rsidR="008A40DA" w:rsidRPr="005D1B0E">
        <w:rPr>
          <w:rFonts w:cs="Times New Roman"/>
          <w:sz w:val="24"/>
          <w:szCs w:val="20"/>
        </w:rPr>
        <w:t>modelling</w:t>
      </w:r>
      <w:r w:rsidRPr="005D1B0E">
        <w:rPr>
          <w:rFonts w:cs="Times New Roman"/>
          <w:sz w:val="24"/>
          <w:szCs w:val="20"/>
        </w:rPr>
        <w:t xml:space="preserve"> are valuable tools for valuer professional</w:t>
      </w:r>
      <w:r w:rsidR="00AF58F9" w:rsidRPr="005D1B0E">
        <w:rPr>
          <w:rFonts w:cs="Times New Roman"/>
          <w:sz w:val="24"/>
          <w:szCs w:val="20"/>
        </w:rPr>
        <w:t>s in determining the correlation between building characteristics and the transaction price, as well as to predict future transaction pricing. Using these techniques can facilitate building valuation when traditional discounted cash flow models cannot be populated, which can often be the case if an asset is located in a remote location and/ or its structure is unique to other building assets. The results from such a study can also produce answers to development decisions such as what building attributes to include in an effort to generate the highest value on a parcel of land.</w:t>
      </w:r>
    </w:p>
    <w:p w14:paraId="0414F931" w14:textId="77777777" w:rsidR="00AF58F9" w:rsidRPr="005D1B0E" w:rsidRDefault="00AF58F9" w:rsidP="002B37CE">
      <w:pPr>
        <w:autoSpaceDE w:val="0"/>
        <w:autoSpaceDN w:val="0"/>
        <w:adjustRightInd w:val="0"/>
        <w:spacing w:after="0" w:line="360" w:lineRule="auto"/>
        <w:jc w:val="both"/>
        <w:rPr>
          <w:rFonts w:cs="Times New Roman"/>
          <w:sz w:val="24"/>
          <w:szCs w:val="20"/>
        </w:rPr>
      </w:pPr>
      <w:r w:rsidRPr="005D1B0E">
        <w:rPr>
          <w:rFonts w:cs="Times New Roman"/>
          <w:sz w:val="24"/>
          <w:szCs w:val="20"/>
        </w:rPr>
        <w:t>in an effort to generate the highest value on a parcel of land.</w:t>
      </w:r>
    </w:p>
    <w:p w14:paraId="33A88D2A" w14:textId="77777777" w:rsidR="00DA403E" w:rsidRPr="005D1B0E" w:rsidRDefault="00DA403E" w:rsidP="002B37CE">
      <w:pPr>
        <w:spacing w:before="240" w:line="360" w:lineRule="auto"/>
        <w:jc w:val="both"/>
        <w:rPr>
          <w:rFonts w:cs="Times New Roman"/>
          <w:sz w:val="24"/>
        </w:rPr>
        <w:sectPr w:rsidR="00DA403E" w:rsidRPr="005D1B0E" w:rsidSect="007F337E">
          <w:headerReference w:type="default" r:id="rId23"/>
          <w:footerReference w:type="default" r:id="rId24"/>
          <w:pgSz w:w="11906" w:h="16838"/>
          <w:pgMar w:top="1282" w:right="1138" w:bottom="706" w:left="1368" w:header="706" w:footer="547" w:gutter="0"/>
          <w:cols w:space="708"/>
          <w:docGrid w:linePitch="381"/>
        </w:sectPr>
      </w:pPr>
    </w:p>
    <w:p w14:paraId="643C5F38" w14:textId="16B336AF" w:rsidR="00AF58F9" w:rsidRPr="005D1B0E" w:rsidRDefault="00AF58F9" w:rsidP="002B37CE">
      <w:pPr>
        <w:pStyle w:val="Heading1"/>
        <w:spacing w:line="360" w:lineRule="auto"/>
        <w:jc w:val="both"/>
        <w:rPr>
          <w:rFonts w:cs="Times New Roman"/>
          <w:lang w:val="en-US"/>
        </w:rPr>
      </w:pPr>
      <w:bookmarkStart w:id="76" w:name="_Toc8806379"/>
      <w:r w:rsidRPr="005D1B0E">
        <w:rPr>
          <w:rFonts w:cs="Times New Roman"/>
          <w:lang w:val="en-US"/>
        </w:rPr>
        <w:lastRenderedPageBreak/>
        <w:t>CHAPTER FIVE – CONCLUSION</w:t>
      </w:r>
      <w:bookmarkEnd w:id="76"/>
    </w:p>
    <w:p w14:paraId="7B1DD4D0" w14:textId="77ED8920" w:rsidR="00AF58F9" w:rsidRPr="005D1B0E" w:rsidRDefault="008A40DA" w:rsidP="002B37CE">
      <w:pPr>
        <w:spacing w:before="240" w:line="360" w:lineRule="auto"/>
        <w:jc w:val="both"/>
        <w:rPr>
          <w:rFonts w:cs="Times New Roman"/>
          <w:sz w:val="26"/>
          <w:szCs w:val="26"/>
          <w:lang w:val="en-US"/>
        </w:rPr>
      </w:pPr>
      <w:bookmarkStart w:id="77" w:name="_Hlk516956739"/>
      <w:r w:rsidRPr="005D1B0E">
        <w:rPr>
          <w:rFonts w:cs="Times New Roman"/>
          <w:sz w:val="26"/>
          <w:szCs w:val="26"/>
          <w:lang w:val="en-US"/>
        </w:rPr>
        <w:t>Generally, price</w:t>
      </w:r>
      <w:r w:rsidR="00AF58F9" w:rsidRPr="005D1B0E">
        <w:rPr>
          <w:rFonts w:cs="Times New Roman"/>
          <w:sz w:val="26"/>
          <w:szCs w:val="26"/>
          <w:lang w:val="en-US"/>
        </w:rPr>
        <w:t xml:space="preserve"> is the basic element that determine both buyers and sellers whether or not they want to trade any property. In market systems, prices are discoverable; both buyers and sellers are capable of finding out the current price at which a transaction could occur. This can be done by using transactions data of the current market. Publishing current prices is a key component with a market system. Market system is a systematic process enabling buyers and sellers to interact and make deals. Selling and buying property is a complex and sometimes stressful operation. This is why modern and transparent marketing system is recommended, which leads both buyers and sellers the main steps they need to follow before, during and after the sale of their property.</w:t>
      </w:r>
    </w:p>
    <w:p w14:paraId="427A17DD" w14:textId="77777777" w:rsidR="00AF58F9" w:rsidRPr="005D1B0E" w:rsidRDefault="00AF58F9" w:rsidP="002B37CE">
      <w:pPr>
        <w:spacing w:before="240" w:line="360" w:lineRule="auto"/>
        <w:jc w:val="both"/>
        <w:rPr>
          <w:rFonts w:cs="Times New Roman"/>
          <w:sz w:val="26"/>
          <w:szCs w:val="26"/>
          <w:lang w:val="en-US"/>
        </w:rPr>
      </w:pPr>
      <w:r w:rsidRPr="005D1B0E">
        <w:rPr>
          <w:rFonts w:cs="Times New Roman"/>
          <w:sz w:val="26"/>
          <w:szCs w:val="26"/>
          <w:lang w:val="en-US"/>
        </w:rPr>
        <w:t xml:space="preserve">As observed from this study, the marketing system is dominated by broker. Which is broker leading marketing system. Under such marketing system initiation of consumer interest or enquiry in to property fall under the control of promoting by broker. while auction is used by some financial institutions.  In auction selling initiation of consumer interest or enquiry in to residential property is through multimedia’s and newspapers. The other marketing system used by real estate developer is direct negotiation, which is direct deal of buyer and the developer without any intermediate agent or Broker.  Real Estate Companies have their own sales man which promote the properties being sold by real estate developer. </w:t>
      </w:r>
    </w:p>
    <w:p w14:paraId="60F24D21" w14:textId="77777777" w:rsidR="00AF58F9" w:rsidRPr="005D1B0E" w:rsidRDefault="00AF58F9" w:rsidP="002B37CE">
      <w:pPr>
        <w:spacing w:before="240" w:line="360" w:lineRule="auto"/>
        <w:jc w:val="both"/>
        <w:rPr>
          <w:rFonts w:cs="Times New Roman"/>
          <w:sz w:val="26"/>
          <w:szCs w:val="26"/>
          <w:lang w:val="en-US"/>
        </w:rPr>
      </w:pPr>
      <w:r w:rsidRPr="005D1B0E">
        <w:rPr>
          <w:rFonts w:cs="Times New Roman"/>
          <w:sz w:val="26"/>
          <w:szCs w:val="26"/>
          <w:lang w:val="en-US"/>
        </w:rPr>
        <w:t xml:space="preserve">In property market, the critical difference between auctions and private sales lies in the timing and comparison of the offers. In private (negotiated) sales, buyers go through a search process to find the “right” property, while sellers go through a search process to find the buyer who is willing to pay at least the seller’s reservation price. The auction, by contrast, acts as a centralized marketplace for the seller to ask offers at one time, and allows the seller to compare all the offers available at that time. If at least one bid meets the reservation price, the sale can proceed immediately. </w:t>
      </w:r>
    </w:p>
    <w:p w14:paraId="4A85CEA5" w14:textId="0E867424" w:rsidR="00AF58F9" w:rsidRPr="005D1B0E" w:rsidRDefault="00AF58F9" w:rsidP="002B37CE">
      <w:pPr>
        <w:autoSpaceDE w:val="0"/>
        <w:autoSpaceDN w:val="0"/>
        <w:adjustRightInd w:val="0"/>
        <w:spacing w:before="240" w:after="0" w:line="360" w:lineRule="auto"/>
        <w:jc w:val="both"/>
        <w:rPr>
          <w:rFonts w:eastAsia="Calibri" w:cs="Times New Roman"/>
          <w:sz w:val="26"/>
          <w:szCs w:val="26"/>
          <w:lang w:val="en-US"/>
        </w:rPr>
      </w:pPr>
      <w:r w:rsidRPr="005D1B0E">
        <w:rPr>
          <w:rFonts w:eastAsia="Calibri" w:cs="Times New Roman"/>
          <w:sz w:val="26"/>
          <w:szCs w:val="26"/>
          <w:lang w:val="en-US"/>
        </w:rPr>
        <w:t xml:space="preserve">The analysis of collected data re-examines the variation in selling prices between the auction and private method of sales. Examining how the method of sale affects the selling price of units thus overcomes the need to control for variations in the attributes of the residential property. Results of the data analysis indicate that for residential property sales, auctions lead to greater selling prices than that of private. From the Initial results of the data </w:t>
      </w:r>
      <w:r w:rsidRPr="005D1B0E">
        <w:rPr>
          <w:rFonts w:eastAsia="Calibri" w:cs="Times New Roman"/>
          <w:sz w:val="26"/>
          <w:szCs w:val="26"/>
          <w:lang w:val="en-US"/>
        </w:rPr>
        <w:lastRenderedPageBreak/>
        <w:t xml:space="preserve">we can observe that high number of properties were sold via private but small number of properties with higher and more expensive price than that of in private were sold via Auction. However, the probability of selling a property is related to the marketing system of the area. Further analysis, which controls for several factors including the size, land area, types of property, and location of the property, reveals that properties sold via auction have up to </w:t>
      </w:r>
      <w:r w:rsidR="008A40DA" w:rsidRPr="005D1B0E">
        <w:rPr>
          <w:rFonts w:eastAsia="Calibri" w:cs="Times New Roman"/>
          <w:sz w:val="26"/>
          <w:szCs w:val="26"/>
          <w:lang w:val="en-US"/>
        </w:rPr>
        <w:t>an</w:t>
      </w:r>
      <w:r w:rsidRPr="005D1B0E">
        <w:rPr>
          <w:rFonts w:eastAsia="Calibri" w:cs="Times New Roman"/>
          <w:sz w:val="26"/>
          <w:szCs w:val="26"/>
          <w:lang w:val="en-US"/>
        </w:rPr>
        <w:t xml:space="preserve"> </w:t>
      </w:r>
      <w:r w:rsidRPr="005D1B0E">
        <w:rPr>
          <w:rFonts w:eastAsia="Times New Roman" w:cs="Times New Roman"/>
          <w:b/>
          <w:sz w:val="26"/>
          <w:szCs w:val="26"/>
          <w:lang w:val="en-US"/>
        </w:rPr>
        <w:t xml:space="preserve">8.75% </w:t>
      </w:r>
      <w:r w:rsidRPr="005D1B0E">
        <w:rPr>
          <w:rFonts w:eastAsia="Calibri" w:cs="Times New Roman"/>
          <w:sz w:val="26"/>
          <w:szCs w:val="26"/>
          <w:lang w:val="en-US"/>
        </w:rPr>
        <w:t>price superior compared to sales via private treaty.</w:t>
      </w:r>
    </w:p>
    <w:p w14:paraId="0A5559C0" w14:textId="42982A29" w:rsidR="00AF58F9" w:rsidRPr="005D1B0E" w:rsidRDefault="00AF58F9" w:rsidP="002B37CE">
      <w:pPr>
        <w:spacing w:before="240" w:line="360" w:lineRule="auto"/>
        <w:jc w:val="both"/>
        <w:rPr>
          <w:rFonts w:cs="Times New Roman"/>
          <w:sz w:val="24"/>
          <w:szCs w:val="20"/>
        </w:rPr>
      </w:pPr>
      <w:r w:rsidRPr="005D1B0E">
        <w:rPr>
          <w:rFonts w:cs="Times New Roman"/>
          <w:sz w:val="26"/>
          <w:szCs w:val="26"/>
        </w:rPr>
        <w:t xml:space="preserve">Finally, Due to property marketing system over the study site is broker leading, the Brokers also serve to enforce informal market rules. Having this due to limited and lack of transparency of information in private selling, all of the properties in a particular market are enforced to pass through the same set of agents. Therefore, the selling price of the properties are under control of agents in marketing system. Therefore, the price at which property sold is not information based, which results great variation of price over properties with the same character. In this framework, small shifts in information lead to significant price changes and variation. Mostly Prices of property under specific market which sold through the same set of agents are identical. which means properties pass through a different agent can have different price of selling which results the illiquidity of the market. If the market is Illiquid, it takes longer time for sellers to find buyers and make difficult to ascertain a fair price of the property. Generally, this shows that spatial differentiation and imperfect information can lead to a housing market with price dispersion may have a large effect on the sales price and time to </w:t>
      </w:r>
      <w:bookmarkEnd w:id="77"/>
      <w:r w:rsidR="008A40DA" w:rsidRPr="005D1B0E">
        <w:rPr>
          <w:rFonts w:cs="Times New Roman"/>
          <w:sz w:val="26"/>
          <w:szCs w:val="26"/>
        </w:rPr>
        <w:t>sale</w:t>
      </w:r>
      <w:r w:rsidR="008A40DA" w:rsidRPr="005D1B0E">
        <w:rPr>
          <w:rFonts w:cs="Times New Roman"/>
          <w:sz w:val="24"/>
        </w:rPr>
        <w:t>.</w:t>
      </w:r>
      <w:r w:rsidR="008A40DA" w:rsidRPr="005D1B0E">
        <w:rPr>
          <w:rFonts w:cs="Times New Roman"/>
          <w:sz w:val="26"/>
          <w:szCs w:val="26"/>
        </w:rPr>
        <w:t xml:space="preserve"> On</w:t>
      </w:r>
      <w:r w:rsidRPr="005D1B0E">
        <w:rPr>
          <w:rFonts w:cs="Times New Roman"/>
          <w:sz w:val="26"/>
          <w:szCs w:val="26"/>
        </w:rPr>
        <w:t xml:space="preserve"> the other hand, factor which result residential price variation is the way to make comparative market analysis, which enforce broker should be skilled person. In case of this study what observed is most brokers are not, but they use their experience through time they don’t have technique to value features of the residence.</w:t>
      </w:r>
    </w:p>
    <w:p w14:paraId="0760CB02" w14:textId="77777777" w:rsidR="00AF58F9" w:rsidRPr="005D1B0E" w:rsidRDefault="00AF58F9" w:rsidP="002B37CE">
      <w:pPr>
        <w:spacing w:line="360" w:lineRule="auto"/>
        <w:jc w:val="both"/>
        <w:rPr>
          <w:rFonts w:cs="Times New Roman"/>
          <w:lang w:val="en-US"/>
        </w:rPr>
      </w:pPr>
    </w:p>
    <w:p w14:paraId="2758BE4E" w14:textId="77777777" w:rsidR="00AF58F9" w:rsidRPr="005D1B0E" w:rsidRDefault="00AF58F9" w:rsidP="002B37CE">
      <w:pPr>
        <w:spacing w:line="360" w:lineRule="auto"/>
        <w:jc w:val="both"/>
        <w:rPr>
          <w:rFonts w:cs="Times New Roman"/>
          <w:lang w:val="en-US"/>
        </w:rPr>
      </w:pPr>
    </w:p>
    <w:p w14:paraId="1289811E" w14:textId="77777777" w:rsidR="00AF58F9" w:rsidRPr="005D1B0E" w:rsidRDefault="00AF58F9" w:rsidP="002B37CE">
      <w:pPr>
        <w:spacing w:line="360" w:lineRule="auto"/>
        <w:jc w:val="both"/>
        <w:rPr>
          <w:rFonts w:cs="Times New Roman"/>
          <w:lang w:val="en-US"/>
        </w:rPr>
      </w:pPr>
    </w:p>
    <w:p w14:paraId="402B1A04" w14:textId="77777777" w:rsidR="00AF58F9" w:rsidRPr="005D1B0E" w:rsidRDefault="00AF58F9" w:rsidP="002B37CE">
      <w:pPr>
        <w:spacing w:line="360" w:lineRule="auto"/>
        <w:jc w:val="both"/>
        <w:rPr>
          <w:rFonts w:cs="Times New Roman"/>
          <w:lang w:val="en-US"/>
        </w:rPr>
      </w:pPr>
    </w:p>
    <w:p w14:paraId="5091D52F" w14:textId="77777777" w:rsidR="00AF58F9" w:rsidRPr="005D1B0E" w:rsidRDefault="00AF58F9" w:rsidP="002B37CE">
      <w:pPr>
        <w:spacing w:line="360" w:lineRule="auto"/>
        <w:jc w:val="both"/>
        <w:rPr>
          <w:rFonts w:cs="Times New Roman"/>
          <w:lang w:val="en-US"/>
        </w:rPr>
      </w:pPr>
    </w:p>
    <w:p w14:paraId="3B7C0545" w14:textId="77777777" w:rsidR="00AF58F9" w:rsidRPr="005D1B0E" w:rsidRDefault="00AF58F9" w:rsidP="002B37CE">
      <w:pPr>
        <w:spacing w:line="360" w:lineRule="auto"/>
        <w:jc w:val="both"/>
        <w:rPr>
          <w:rFonts w:cs="Times New Roman"/>
          <w:lang w:val="en-US"/>
        </w:rPr>
      </w:pPr>
    </w:p>
    <w:p w14:paraId="1FE2F279" w14:textId="54569686" w:rsidR="00AF58F9" w:rsidRPr="005D1B0E" w:rsidRDefault="00AF58F9" w:rsidP="002B37CE">
      <w:pPr>
        <w:pStyle w:val="Heading1"/>
        <w:spacing w:line="360" w:lineRule="auto"/>
        <w:jc w:val="both"/>
        <w:rPr>
          <w:rFonts w:cs="Times New Roman"/>
          <w:lang w:val="en-US"/>
        </w:rPr>
      </w:pPr>
      <w:bookmarkStart w:id="78" w:name="_Toc8806380"/>
      <w:r w:rsidRPr="005D1B0E">
        <w:rPr>
          <w:rFonts w:cs="Times New Roman"/>
          <w:lang w:val="en-US"/>
        </w:rPr>
        <w:lastRenderedPageBreak/>
        <w:t xml:space="preserve">CHAPTER SIX </w:t>
      </w:r>
      <w:bookmarkStart w:id="79" w:name="_Hlk531213245"/>
      <w:r w:rsidRPr="005D1B0E">
        <w:rPr>
          <w:rFonts w:cs="Times New Roman"/>
          <w:lang w:val="en-US"/>
        </w:rPr>
        <w:t>–</w:t>
      </w:r>
      <w:bookmarkEnd w:id="79"/>
      <w:r w:rsidRPr="005D1B0E">
        <w:rPr>
          <w:rFonts w:cs="Times New Roman"/>
          <w:lang w:val="en-US"/>
        </w:rPr>
        <w:t>RECOMMENDATION</w:t>
      </w:r>
      <w:bookmarkEnd w:id="78"/>
    </w:p>
    <w:p w14:paraId="607CCD98" w14:textId="77777777" w:rsidR="00AF58F9" w:rsidRPr="005D1B0E" w:rsidRDefault="00AF58F9" w:rsidP="002B37CE">
      <w:pPr>
        <w:autoSpaceDE w:val="0"/>
        <w:autoSpaceDN w:val="0"/>
        <w:adjustRightInd w:val="0"/>
        <w:spacing w:before="240" w:line="360" w:lineRule="auto"/>
        <w:jc w:val="both"/>
        <w:rPr>
          <w:rFonts w:cs="Times New Roman"/>
          <w:sz w:val="24"/>
          <w:szCs w:val="24"/>
          <w:lang w:val="en-US"/>
        </w:rPr>
      </w:pPr>
      <w:bookmarkStart w:id="80" w:name="_Hlk516957772"/>
      <w:r w:rsidRPr="005D1B0E">
        <w:rPr>
          <w:rFonts w:cs="Times New Roman"/>
          <w:sz w:val="24"/>
          <w:szCs w:val="24"/>
          <w:lang w:val="en-US"/>
        </w:rPr>
        <w:t>While we see both auction and private selling method, an auction is an efficient way of selling property. even if private selling method is used widely, auction results highest price of selling. Auction is efficient if property sold in auction is prepared properly with intensive marketing, advertising and posting. This will result in the greatest possible exposure of the lots offered. To maximize the effectiveness of the marketing, considerable thought must be given to the guide price, which needs to be personalized to generate competitive bidding in the auction room, thus ensuring that the best price is being achieved.</w:t>
      </w:r>
    </w:p>
    <w:p w14:paraId="2EE81E8E" w14:textId="385456B0" w:rsidR="00AF58F9" w:rsidRPr="005D1B0E" w:rsidRDefault="00AF58F9" w:rsidP="002B37CE">
      <w:pPr>
        <w:autoSpaceDE w:val="0"/>
        <w:autoSpaceDN w:val="0"/>
        <w:adjustRightInd w:val="0"/>
        <w:spacing w:before="240" w:line="360" w:lineRule="auto"/>
        <w:jc w:val="both"/>
        <w:rPr>
          <w:rFonts w:cs="Times New Roman"/>
          <w:sz w:val="24"/>
          <w:szCs w:val="24"/>
          <w:lang w:val="en-US"/>
        </w:rPr>
      </w:pPr>
      <w:r w:rsidRPr="005D1B0E">
        <w:rPr>
          <w:rFonts w:cs="Times New Roman"/>
          <w:sz w:val="24"/>
          <w:szCs w:val="24"/>
          <w:lang w:val="en-US"/>
        </w:rPr>
        <w:t xml:space="preserve">Although some properties are more suitable for sale by private </w:t>
      </w:r>
      <w:r w:rsidR="008A40DA" w:rsidRPr="005D1B0E">
        <w:rPr>
          <w:rFonts w:cs="Times New Roman"/>
          <w:sz w:val="24"/>
          <w:szCs w:val="24"/>
          <w:lang w:val="en-US"/>
        </w:rPr>
        <w:t>treaty. The</w:t>
      </w:r>
      <w:r w:rsidRPr="005D1B0E">
        <w:rPr>
          <w:rFonts w:cs="Times New Roman"/>
          <w:sz w:val="24"/>
          <w:szCs w:val="24"/>
          <w:lang w:val="en-US"/>
        </w:rPr>
        <w:t xml:space="preserve"> property might bring more in private sale than in auction wherein there is only one highly motivated buyer. But this can occur in rare </w:t>
      </w:r>
      <w:r w:rsidR="008A40DA" w:rsidRPr="005D1B0E">
        <w:rPr>
          <w:rFonts w:cs="Times New Roman"/>
          <w:sz w:val="24"/>
          <w:szCs w:val="24"/>
          <w:lang w:val="en-US"/>
        </w:rPr>
        <w:t>case. Taking</w:t>
      </w:r>
      <w:r w:rsidRPr="005D1B0E">
        <w:rPr>
          <w:rFonts w:cs="Times New Roman"/>
          <w:sz w:val="24"/>
          <w:szCs w:val="24"/>
          <w:lang w:val="en-US"/>
        </w:rPr>
        <w:t xml:space="preserve"> this route does present uncertainties over terms such as sale price and timing of exchange and completion. Selling by auction however, offers a high degree of certainty that a sale will be achieved on a given day and, significantly, as time of auction ends an immediate binding contract is formed. As no further negotiation is permitted.</w:t>
      </w:r>
    </w:p>
    <w:p w14:paraId="19E8FB5D" w14:textId="5EA2AB6F" w:rsidR="00AF58F9" w:rsidRPr="005D1B0E" w:rsidRDefault="00AF58F9" w:rsidP="00451662">
      <w:pPr>
        <w:autoSpaceDE w:val="0"/>
        <w:autoSpaceDN w:val="0"/>
        <w:adjustRightInd w:val="0"/>
        <w:spacing w:before="240" w:line="360" w:lineRule="auto"/>
        <w:jc w:val="both"/>
        <w:rPr>
          <w:rFonts w:cs="Times New Roman"/>
          <w:sz w:val="24"/>
          <w:szCs w:val="24"/>
          <w:lang w:val="en-US"/>
        </w:rPr>
      </w:pPr>
      <w:r w:rsidRPr="005D1B0E">
        <w:rPr>
          <w:rFonts w:cs="Times New Roman"/>
          <w:sz w:val="24"/>
          <w:szCs w:val="24"/>
        </w:rPr>
        <w:t xml:space="preserve">Based on the objective of the study, it focuses to identify the Variation of Property Price in Auction and Private Sales. In relation to </w:t>
      </w:r>
      <w:r w:rsidRPr="005D1B0E">
        <w:rPr>
          <w:rFonts w:cs="Times New Roman"/>
          <w:b/>
          <w:i/>
          <w:sz w:val="24"/>
          <w:szCs w:val="24"/>
        </w:rPr>
        <w:t>property marketing system and characteristics</w:t>
      </w:r>
      <w:r w:rsidRPr="005D1B0E">
        <w:rPr>
          <w:rFonts w:cs="Times New Roman"/>
          <w:sz w:val="24"/>
          <w:szCs w:val="24"/>
        </w:rPr>
        <w:t xml:space="preserve"> to identify the effective and compatible mechanism to be </w:t>
      </w:r>
      <w:r w:rsidR="008A40DA" w:rsidRPr="005D1B0E">
        <w:rPr>
          <w:rFonts w:cs="Times New Roman"/>
          <w:sz w:val="24"/>
          <w:szCs w:val="24"/>
        </w:rPr>
        <w:t>used.</w:t>
      </w:r>
      <w:r w:rsidR="008A40DA" w:rsidRPr="005D1B0E">
        <w:rPr>
          <w:rFonts w:cs="Times New Roman"/>
          <w:sz w:val="24"/>
          <w:szCs w:val="24"/>
          <w:lang w:val="en-US"/>
        </w:rPr>
        <w:t xml:space="preserve"> As</w:t>
      </w:r>
      <w:r w:rsidRPr="005D1B0E">
        <w:rPr>
          <w:rFonts w:cs="Times New Roman"/>
          <w:sz w:val="24"/>
          <w:szCs w:val="24"/>
          <w:lang w:val="en-US"/>
        </w:rPr>
        <w:t xml:space="preserve"> a practical matter, auctions generally work best for both buyers and sellers. This is not only because of maximizing the price of property, but auction has an advantage over private selling </w:t>
      </w:r>
      <w:r w:rsidR="008A40DA" w:rsidRPr="005D1B0E">
        <w:rPr>
          <w:rFonts w:cs="Times New Roman"/>
          <w:sz w:val="24"/>
          <w:szCs w:val="24"/>
          <w:lang w:val="en-US"/>
        </w:rPr>
        <w:t>method. The</w:t>
      </w:r>
      <w:r w:rsidRPr="005D1B0E">
        <w:rPr>
          <w:rFonts w:cs="Times New Roman"/>
          <w:sz w:val="24"/>
          <w:szCs w:val="24"/>
          <w:lang w:val="en-US"/>
        </w:rPr>
        <w:t xml:space="preserve"> basic one is information transparency which is observed as main problem in private selling method. This may help to find properties are on offer with attractive guide prices, although the eventual sale price will be determined by the level of competition in the room. The other is deciding when to bid and how high buyer wish to go. A purchaser is able to buy the property at a price that was achieved competitively against other bidders in a transparent process, and if a bid is successful, then the property is possessed by winner on completion. it is possible to buy properties quickly. </w:t>
      </w:r>
    </w:p>
    <w:p w14:paraId="19FFE718" w14:textId="77777777" w:rsidR="00AF58F9" w:rsidRPr="005D1B0E" w:rsidRDefault="00AF58F9" w:rsidP="00451662">
      <w:pPr>
        <w:autoSpaceDE w:val="0"/>
        <w:autoSpaceDN w:val="0"/>
        <w:adjustRightInd w:val="0"/>
        <w:spacing w:before="240" w:line="360" w:lineRule="auto"/>
        <w:jc w:val="both"/>
        <w:rPr>
          <w:rFonts w:cs="Times New Roman"/>
          <w:sz w:val="24"/>
          <w:szCs w:val="24"/>
          <w:lang w:val="en-US"/>
        </w:rPr>
      </w:pPr>
      <w:r w:rsidRPr="005D1B0E">
        <w:rPr>
          <w:rFonts w:cs="Times New Roman"/>
          <w:sz w:val="24"/>
          <w:szCs w:val="24"/>
          <w:lang w:val="en-US"/>
        </w:rPr>
        <w:t xml:space="preserve">Additionally, private selling method has its own limitations which strengths the usefulness or importance of Auction. In private or negotiation selling method the sales timetable is undefined. This means selling time is based on the brokers motivation to transmit the information and also his strong relation with others. Due to this Negotiating a sale could happen very quickly or it could take several months. Properties that have been on the market for several months might develop the image of being stale. The seller may not get the absolute highest price depending upon the level of competition in the current market. Therefor brokers should have a media to share enough </w:t>
      </w:r>
      <w:r w:rsidRPr="005D1B0E">
        <w:rPr>
          <w:rFonts w:cs="Times New Roman"/>
          <w:sz w:val="24"/>
          <w:szCs w:val="24"/>
          <w:lang w:val="en-US"/>
        </w:rPr>
        <w:lastRenderedPageBreak/>
        <w:t>information. This can be achieved through internet. Best practice recommended in this case is developing a website which helps them to simplify the way to advert the property to shorten the time of being on the market in addition to information sharing. This is one way how to make private selling method effective and efficient.</w:t>
      </w:r>
    </w:p>
    <w:p w14:paraId="09514210" w14:textId="77777777" w:rsidR="00AF58F9" w:rsidRPr="005D1B0E" w:rsidRDefault="00AF58F9" w:rsidP="002B37CE">
      <w:pPr>
        <w:spacing w:before="240" w:after="0" w:line="360" w:lineRule="auto"/>
        <w:jc w:val="both"/>
        <w:rPr>
          <w:rFonts w:cs="Times New Roman"/>
          <w:sz w:val="24"/>
          <w:lang w:val="en-US"/>
        </w:rPr>
      </w:pPr>
      <w:r w:rsidRPr="005D1B0E">
        <w:rPr>
          <w:rFonts w:cs="Times New Roman"/>
          <w:sz w:val="24"/>
          <w:lang w:val="en-US"/>
        </w:rPr>
        <w:t>Specifically selling method can also influence the price at which property is sold. From the data in previous chapter, we can realize there is a variation on selling prices of the property sold via auction and private treaty method. This is because of the difference of the mechanism’s used to value or estimate price of the property to be sold. In this case Auction is more accurate than that of private.</w:t>
      </w:r>
    </w:p>
    <w:p w14:paraId="0D601816" w14:textId="77777777" w:rsidR="00AF58F9" w:rsidRPr="005D1B0E" w:rsidRDefault="00AF58F9" w:rsidP="002B37CE">
      <w:pPr>
        <w:spacing w:before="240" w:after="0" w:line="360" w:lineRule="auto"/>
        <w:jc w:val="both"/>
        <w:rPr>
          <w:rFonts w:cs="Times New Roman"/>
          <w:sz w:val="24"/>
          <w:lang w:val="en-US"/>
        </w:rPr>
      </w:pPr>
      <w:r w:rsidRPr="005D1B0E">
        <w:rPr>
          <w:rFonts w:cs="Times New Roman"/>
          <w:sz w:val="24"/>
          <w:lang w:val="en-US"/>
        </w:rPr>
        <w:t xml:space="preserve">In private treaty, the property would be placed in brokers hands as exclusive agents for the agreed period of time. As an exclusive agent brokers are committed to actively marketing the property for sale. Under this arrangement the property will be promoted to the market mostly with a predetermined asking price. Here the estimated price is based on information on the hand of broker. Due to information limitation the estimated price may not be fair or right for the property.  </w:t>
      </w:r>
    </w:p>
    <w:p w14:paraId="3A88C747" w14:textId="77777777" w:rsidR="00AF58F9" w:rsidRPr="005D1B0E" w:rsidRDefault="00AF58F9" w:rsidP="002B37CE">
      <w:pPr>
        <w:spacing w:before="240" w:line="360" w:lineRule="auto"/>
        <w:jc w:val="both"/>
        <w:rPr>
          <w:rFonts w:cs="Times New Roman"/>
          <w:b/>
          <w:sz w:val="24"/>
          <w:lang w:val="en-US"/>
        </w:rPr>
      </w:pPr>
      <w:r w:rsidRPr="005D1B0E">
        <w:rPr>
          <w:rFonts w:cs="Times New Roman"/>
          <w:b/>
          <w:sz w:val="24"/>
          <w:lang w:val="en-US"/>
        </w:rPr>
        <w:t>Brokers should consider the following aspects when determining the right, most competitive asking price for property.</w:t>
      </w:r>
    </w:p>
    <w:p w14:paraId="2C51CCFB" w14:textId="77777777" w:rsidR="00AF58F9" w:rsidRPr="005D1B0E" w:rsidRDefault="00AF58F9" w:rsidP="00875129">
      <w:pPr>
        <w:pStyle w:val="ListParagraph"/>
        <w:numPr>
          <w:ilvl w:val="0"/>
          <w:numId w:val="2"/>
        </w:numPr>
        <w:tabs>
          <w:tab w:val="left" w:pos="1350"/>
        </w:tabs>
        <w:spacing w:before="240" w:line="360" w:lineRule="auto"/>
        <w:jc w:val="both"/>
        <w:rPr>
          <w:rFonts w:cs="Times New Roman"/>
          <w:sz w:val="24"/>
          <w:lang w:val="en-US"/>
        </w:rPr>
      </w:pPr>
      <w:r w:rsidRPr="005D1B0E">
        <w:rPr>
          <w:rFonts w:cs="Times New Roman"/>
          <w:b/>
          <w:sz w:val="24"/>
          <w:lang w:val="en-US"/>
        </w:rPr>
        <w:t xml:space="preserve">Past sales: </w:t>
      </w:r>
      <w:r w:rsidRPr="005D1B0E">
        <w:rPr>
          <w:rFonts w:cs="Times New Roman"/>
          <w:sz w:val="24"/>
          <w:lang w:val="en-US"/>
        </w:rPr>
        <w:t xml:space="preserve"> Looking back is sometimes a great way to determine what is ahead. Reviewing the sales history of an area over the past will provide the broker with insight into what buyers are prepared to pay for homes situated there. </w:t>
      </w:r>
    </w:p>
    <w:p w14:paraId="59317905" w14:textId="77777777" w:rsidR="00AF58F9" w:rsidRPr="005D1B0E" w:rsidRDefault="00AF58F9" w:rsidP="00875129">
      <w:pPr>
        <w:pStyle w:val="ListParagraph"/>
        <w:numPr>
          <w:ilvl w:val="0"/>
          <w:numId w:val="2"/>
        </w:numPr>
        <w:tabs>
          <w:tab w:val="left" w:pos="1350"/>
        </w:tabs>
        <w:spacing w:before="240" w:line="360" w:lineRule="auto"/>
        <w:jc w:val="both"/>
        <w:rPr>
          <w:rFonts w:cs="Times New Roman"/>
          <w:sz w:val="24"/>
          <w:lang w:val="en-US"/>
        </w:rPr>
      </w:pPr>
      <w:r w:rsidRPr="005D1B0E">
        <w:rPr>
          <w:rFonts w:cs="Times New Roman"/>
          <w:sz w:val="24"/>
          <w:lang w:val="en-US"/>
        </w:rPr>
        <w:t>Time homes spent on the market is a consideration, along with the gap between the initial asking price and the eventual selling price.</w:t>
      </w:r>
    </w:p>
    <w:p w14:paraId="59FCABBA" w14:textId="77777777" w:rsidR="00AF58F9" w:rsidRPr="005D1B0E" w:rsidRDefault="00AF58F9" w:rsidP="00875129">
      <w:pPr>
        <w:pStyle w:val="ListParagraph"/>
        <w:numPr>
          <w:ilvl w:val="0"/>
          <w:numId w:val="2"/>
        </w:numPr>
        <w:tabs>
          <w:tab w:val="left" w:pos="1350"/>
        </w:tabs>
        <w:spacing w:before="240" w:line="360" w:lineRule="auto"/>
        <w:jc w:val="both"/>
        <w:rPr>
          <w:rFonts w:cs="Times New Roman"/>
          <w:sz w:val="24"/>
          <w:lang w:val="en-US"/>
        </w:rPr>
      </w:pPr>
      <w:r w:rsidRPr="005D1B0E">
        <w:rPr>
          <w:rFonts w:cs="Times New Roman"/>
          <w:sz w:val="24"/>
          <w:lang w:val="en-US"/>
        </w:rPr>
        <w:t xml:space="preserve">A comparative market analysis (CMA) is the accepted method of accurately determining a property’s value. </w:t>
      </w:r>
    </w:p>
    <w:p w14:paraId="4D54E286" w14:textId="77777777" w:rsidR="00AF58F9" w:rsidRPr="005D1B0E" w:rsidRDefault="00AF58F9" w:rsidP="00875129">
      <w:pPr>
        <w:pStyle w:val="ListParagraph"/>
        <w:numPr>
          <w:ilvl w:val="0"/>
          <w:numId w:val="2"/>
        </w:numPr>
        <w:tabs>
          <w:tab w:val="left" w:pos="1350"/>
        </w:tabs>
        <w:spacing w:before="240" w:line="360" w:lineRule="auto"/>
        <w:jc w:val="both"/>
        <w:rPr>
          <w:rFonts w:cs="Times New Roman"/>
          <w:sz w:val="24"/>
          <w:lang w:val="en-US"/>
        </w:rPr>
      </w:pPr>
      <w:r w:rsidRPr="005D1B0E">
        <w:rPr>
          <w:rFonts w:cs="Times New Roman"/>
          <w:sz w:val="24"/>
          <w:lang w:val="en-US"/>
        </w:rPr>
        <w:t xml:space="preserve">Information and statistics are gathered from various sources and compiled together to find the average price per square meter of property in the area. By determining the square meter pricing, the broker can compare. </w:t>
      </w:r>
    </w:p>
    <w:p w14:paraId="4C83145B" w14:textId="77777777" w:rsidR="00AF58F9" w:rsidRPr="005D1B0E" w:rsidRDefault="00AF58F9" w:rsidP="002B37CE">
      <w:pPr>
        <w:tabs>
          <w:tab w:val="left" w:pos="1350"/>
        </w:tabs>
        <w:spacing w:before="240" w:line="360" w:lineRule="auto"/>
        <w:jc w:val="both"/>
        <w:rPr>
          <w:rFonts w:cs="Times New Roman"/>
          <w:sz w:val="24"/>
          <w:lang w:val="en-US"/>
        </w:rPr>
      </w:pPr>
      <w:r w:rsidRPr="005D1B0E">
        <w:rPr>
          <w:rFonts w:cs="Times New Roman"/>
          <w:sz w:val="24"/>
          <w:lang w:val="en-US"/>
        </w:rPr>
        <w:t>In case of auction the reserve price is set by professional valuer thus why the auction selling price is more fair right, most competitive marketing price for property. Finally determining the right asking price can only be done if all the influences are considered and weighed. An experienced, professional broker who markets homes in the area will be a valuable tool in finding the right price to list the property.</w:t>
      </w:r>
    </w:p>
    <w:bookmarkEnd w:id="80"/>
    <w:p w14:paraId="29B0C907" w14:textId="77777777" w:rsidR="00AF58F9" w:rsidRPr="005D1B0E" w:rsidRDefault="00AF58F9" w:rsidP="002B37CE">
      <w:pPr>
        <w:spacing w:line="360" w:lineRule="auto"/>
        <w:jc w:val="both"/>
        <w:rPr>
          <w:rFonts w:cs="Times New Roman"/>
          <w:lang w:val="en-US"/>
        </w:rPr>
      </w:pPr>
    </w:p>
    <w:p w14:paraId="7E1CCE3B" w14:textId="7F1652AF" w:rsidR="00AF58F9" w:rsidRPr="005D1B0E" w:rsidRDefault="00AF58F9" w:rsidP="00451662">
      <w:pPr>
        <w:pStyle w:val="Heading1"/>
        <w:spacing w:line="360" w:lineRule="auto"/>
        <w:jc w:val="center"/>
        <w:rPr>
          <w:rFonts w:cs="Times New Roman"/>
          <w:lang w:val="en-US"/>
        </w:rPr>
      </w:pPr>
      <w:bookmarkStart w:id="81" w:name="_Toc8806381"/>
      <w:r w:rsidRPr="005D1B0E">
        <w:rPr>
          <w:rFonts w:cs="Times New Roman"/>
          <w:lang w:val="en-US"/>
        </w:rPr>
        <w:lastRenderedPageBreak/>
        <w:t>REFERENCE</w:t>
      </w:r>
      <w:bookmarkEnd w:id="81"/>
    </w:p>
    <w:p w14:paraId="3220B295" w14:textId="77777777" w:rsidR="00AF58F9" w:rsidRPr="005D1B0E" w:rsidRDefault="00AF58F9" w:rsidP="002B37CE">
      <w:pPr>
        <w:autoSpaceDE w:val="0"/>
        <w:autoSpaceDN w:val="0"/>
        <w:adjustRightInd w:val="0"/>
        <w:spacing w:after="0" w:line="360" w:lineRule="auto"/>
        <w:jc w:val="both"/>
        <w:rPr>
          <w:rFonts w:cs="Times New Roman"/>
          <w:sz w:val="24"/>
          <w:szCs w:val="24"/>
          <w:lang w:val="en-US"/>
        </w:rPr>
      </w:pPr>
      <w:r w:rsidRPr="005D1B0E">
        <w:rPr>
          <w:rFonts w:cs="Times New Roman"/>
          <w:sz w:val="24"/>
          <w:szCs w:val="24"/>
          <w:lang w:val="en-US"/>
        </w:rPr>
        <w:t xml:space="preserve">Klemperer, </w:t>
      </w:r>
      <w:r w:rsidRPr="005D1B0E">
        <w:rPr>
          <w:rFonts w:cs="Times New Roman"/>
          <w:b/>
          <w:sz w:val="24"/>
          <w:szCs w:val="24"/>
          <w:lang w:val="en-US"/>
        </w:rPr>
        <w:t>P. 1999.</w:t>
      </w:r>
      <w:r w:rsidRPr="005D1B0E">
        <w:rPr>
          <w:rFonts w:cs="Times New Roman"/>
          <w:sz w:val="24"/>
          <w:szCs w:val="24"/>
          <w:lang w:val="en-US"/>
        </w:rPr>
        <w:t>Auction theory: A guide to the literature. Journal of Economic Surveys.</w:t>
      </w:r>
    </w:p>
    <w:p w14:paraId="2B6FCF6D" w14:textId="77777777" w:rsidR="00AF58F9" w:rsidRPr="005D1B0E" w:rsidRDefault="00AF58F9" w:rsidP="002B37CE">
      <w:pPr>
        <w:autoSpaceDE w:val="0"/>
        <w:autoSpaceDN w:val="0"/>
        <w:adjustRightInd w:val="0"/>
        <w:spacing w:before="240" w:after="0" w:line="360" w:lineRule="auto"/>
        <w:jc w:val="both"/>
        <w:rPr>
          <w:rFonts w:cs="Times New Roman"/>
          <w:sz w:val="24"/>
          <w:szCs w:val="24"/>
          <w:lang w:val="en-US"/>
        </w:rPr>
      </w:pPr>
      <w:r w:rsidRPr="005D1B0E">
        <w:rPr>
          <w:rFonts w:cs="Times New Roman"/>
          <w:sz w:val="24"/>
          <w:szCs w:val="24"/>
          <w:lang w:val="en-US"/>
        </w:rPr>
        <w:t>Milgrom, Paul (2004), Putting Auction Theory to Work, Cambridge, United Kingdom Cambridge University Press, ISBN 0- 52.</w:t>
      </w:r>
    </w:p>
    <w:p w14:paraId="7B756581" w14:textId="77777777" w:rsidR="00AF58F9" w:rsidRPr="005D1B0E" w:rsidRDefault="00AF58F9" w:rsidP="002B37CE">
      <w:pPr>
        <w:autoSpaceDE w:val="0"/>
        <w:autoSpaceDN w:val="0"/>
        <w:adjustRightInd w:val="0"/>
        <w:spacing w:before="240" w:after="0" w:line="360" w:lineRule="auto"/>
        <w:jc w:val="both"/>
        <w:rPr>
          <w:rFonts w:cs="Times New Roman"/>
          <w:b/>
          <w:i/>
          <w:sz w:val="24"/>
          <w:lang w:val="en-US"/>
        </w:rPr>
      </w:pPr>
      <w:r w:rsidRPr="005D1B0E">
        <w:rPr>
          <w:rFonts w:cs="Times New Roman"/>
          <w:sz w:val="24"/>
          <w:lang w:val="en-US"/>
        </w:rPr>
        <w:t xml:space="preserve">Pranav </w:t>
      </w:r>
      <w:proofErr w:type="spellStart"/>
      <w:r w:rsidRPr="005D1B0E">
        <w:rPr>
          <w:rFonts w:cs="Times New Roman"/>
          <w:sz w:val="24"/>
          <w:lang w:val="en-US"/>
        </w:rPr>
        <w:t>JindalSmeal</w:t>
      </w:r>
      <w:proofErr w:type="spellEnd"/>
      <w:r w:rsidRPr="005D1B0E">
        <w:rPr>
          <w:rFonts w:cs="Times New Roman"/>
          <w:sz w:val="24"/>
          <w:lang w:val="en-US"/>
        </w:rPr>
        <w:t xml:space="preserve"> College of </w:t>
      </w:r>
      <w:proofErr w:type="spellStart"/>
      <w:r w:rsidRPr="005D1B0E">
        <w:rPr>
          <w:rFonts w:cs="Times New Roman"/>
          <w:sz w:val="24"/>
          <w:lang w:val="en-US"/>
        </w:rPr>
        <w:t>BusinessThe</w:t>
      </w:r>
      <w:proofErr w:type="spellEnd"/>
      <w:r w:rsidRPr="005D1B0E">
        <w:rPr>
          <w:rFonts w:cs="Times New Roman"/>
          <w:sz w:val="24"/>
          <w:lang w:val="en-US"/>
        </w:rPr>
        <w:t xml:space="preserve"> Pennsylvania State University &amp; Peter </w:t>
      </w:r>
      <w:proofErr w:type="spellStart"/>
      <w:r w:rsidRPr="005D1B0E">
        <w:rPr>
          <w:rFonts w:cs="Times New Roman"/>
          <w:sz w:val="24"/>
          <w:lang w:val="en-US"/>
        </w:rPr>
        <w:t>NewberryDepartment</w:t>
      </w:r>
      <w:proofErr w:type="spellEnd"/>
      <w:r w:rsidRPr="005D1B0E">
        <w:rPr>
          <w:rFonts w:cs="Times New Roman"/>
          <w:sz w:val="24"/>
          <w:lang w:val="en-US"/>
        </w:rPr>
        <w:t xml:space="preserve"> of </w:t>
      </w:r>
      <w:proofErr w:type="spellStart"/>
      <w:r w:rsidRPr="005D1B0E">
        <w:rPr>
          <w:rFonts w:cs="Times New Roman"/>
          <w:sz w:val="24"/>
          <w:lang w:val="en-US"/>
        </w:rPr>
        <w:t>EconomicsThe</w:t>
      </w:r>
      <w:proofErr w:type="spellEnd"/>
      <w:r w:rsidRPr="005D1B0E">
        <w:rPr>
          <w:rFonts w:cs="Times New Roman"/>
          <w:sz w:val="24"/>
          <w:lang w:val="en-US"/>
        </w:rPr>
        <w:t xml:space="preserve"> Pennsylvania State University</w:t>
      </w:r>
      <w:r w:rsidRPr="005D1B0E">
        <w:rPr>
          <w:rFonts w:cs="Times New Roman"/>
          <w:sz w:val="24"/>
          <w:szCs w:val="24"/>
          <w:lang w:val="en-US"/>
        </w:rPr>
        <w:t>) “</w:t>
      </w:r>
      <w:r w:rsidRPr="005D1B0E">
        <w:rPr>
          <w:rFonts w:cs="Times New Roman"/>
          <w:b/>
          <w:sz w:val="24"/>
          <w:lang w:val="en-US"/>
        </w:rPr>
        <w:t>Price Negotiation and Bargaining Costs</w:t>
      </w:r>
      <w:r w:rsidRPr="005D1B0E">
        <w:rPr>
          <w:rFonts w:cs="Times New Roman"/>
          <w:sz w:val="24"/>
          <w:szCs w:val="24"/>
          <w:lang w:val="en-US"/>
        </w:rPr>
        <w:t>”</w:t>
      </w:r>
      <w:r w:rsidRPr="005D1B0E">
        <w:rPr>
          <w:rFonts w:cs="Times New Roman"/>
          <w:b/>
          <w:i/>
          <w:sz w:val="24"/>
          <w:szCs w:val="24"/>
          <w:lang w:val="en-US"/>
        </w:rPr>
        <w:t xml:space="preserve"> (</w:t>
      </w:r>
      <w:r w:rsidRPr="005D1B0E">
        <w:rPr>
          <w:rFonts w:cs="Times New Roman"/>
          <w:b/>
          <w:i/>
          <w:sz w:val="24"/>
          <w:lang w:val="en-US"/>
        </w:rPr>
        <w:t xml:space="preserve">April 2015) </w:t>
      </w:r>
    </w:p>
    <w:p w14:paraId="61C40F0E" w14:textId="77777777" w:rsidR="00AF58F9" w:rsidRPr="005D1B0E" w:rsidRDefault="00AF58F9" w:rsidP="002B37CE">
      <w:pPr>
        <w:autoSpaceDE w:val="0"/>
        <w:autoSpaceDN w:val="0"/>
        <w:adjustRightInd w:val="0"/>
        <w:spacing w:before="240" w:after="0" w:line="360" w:lineRule="auto"/>
        <w:jc w:val="both"/>
        <w:rPr>
          <w:rFonts w:cs="Times New Roman"/>
          <w:sz w:val="24"/>
          <w:szCs w:val="24"/>
          <w:lang w:val="en-US"/>
        </w:rPr>
      </w:pPr>
      <w:r w:rsidRPr="005D1B0E">
        <w:rPr>
          <w:rFonts w:cs="Times New Roman"/>
          <w:sz w:val="24"/>
          <w:szCs w:val="24"/>
          <w:lang w:val="en-US"/>
        </w:rPr>
        <w:t>McAfee, R. Preston and Vincent, Daniel. "</w:t>
      </w:r>
      <w:proofErr w:type="spellStart"/>
      <w:r w:rsidRPr="005D1B0E">
        <w:rPr>
          <w:rFonts w:cs="Times New Roman"/>
          <w:sz w:val="24"/>
          <w:szCs w:val="24"/>
          <w:lang w:val="en-US"/>
        </w:rPr>
        <w:t>Updatingthe</w:t>
      </w:r>
      <w:proofErr w:type="spellEnd"/>
      <w:r w:rsidRPr="005D1B0E">
        <w:rPr>
          <w:rFonts w:cs="Times New Roman"/>
          <w:sz w:val="24"/>
          <w:szCs w:val="24"/>
          <w:lang w:val="en-US"/>
        </w:rPr>
        <w:t xml:space="preserve"> Reserve Price in Common </w:t>
      </w:r>
      <w:proofErr w:type="spellStart"/>
      <w:r w:rsidRPr="005D1B0E">
        <w:rPr>
          <w:rFonts w:cs="Times New Roman"/>
          <w:sz w:val="24"/>
          <w:szCs w:val="24"/>
          <w:lang w:val="en-US"/>
        </w:rPr>
        <w:t>ValueAuctions</w:t>
      </w:r>
      <w:proofErr w:type="spellEnd"/>
      <w:r w:rsidRPr="005D1B0E">
        <w:rPr>
          <w:rFonts w:cs="Times New Roman"/>
          <w:sz w:val="24"/>
          <w:szCs w:val="24"/>
          <w:lang w:val="en-US"/>
        </w:rPr>
        <w:t xml:space="preserve">." </w:t>
      </w:r>
      <w:r w:rsidRPr="005D1B0E">
        <w:rPr>
          <w:rFonts w:cs="Times New Roman"/>
          <w:i/>
          <w:iCs/>
          <w:sz w:val="24"/>
          <w:szCs w:val="24"/>
          <w:lang w:val="en-US"/>
        </w:rPr>
        <w:t xml:space="preserve">American Economic Review, </w:t>
      </w:r>
      <w:r w:rsidRPr="005D1B0E">
        <w:rPr>
          <w:rFonts w:cs="Times New Roman"/>
          <w:sz w:val="24"/>
          <w:szCs w:val="24"/>
          <w:lang w:val="en-US"/>
        </w:rPr>
        <w:t>May 1992,82(2), pp. 512-18.</w:t>
      </w:r>
    </w:p>
    <w:p w14:paraId="39827C67" w14:textId="77777777" w:rsidR="00AF58F9" w:rsidRPr="005D1B0E" w:rsidRDefault="00AF58F9" w:rsidP="002B37CE">
      <w:pPr>
        <w:autoSpaceDE w:val="0"/>
        <w:autoSpaceDN w:val="0"/>
        <w:adjustRightInd w:val="0"/>
        <w:spacing w:before="240" w:after="0" w:line="360" w:lineRule="auto"/>
        <w:jc w:val="both"/>
        <w:rPr>
          <w:rFonts w:cs="Times New Roman"/>
          <w:sz w:val="24"/>
          <w:szCs w:val="24"/>
          <w:lang w:val="en-US"/>
        </w:rPr>
      </w:pPr>
      <w:r w:rsidRPr="005D1B0E">
        <w:rPr>
          <w:rFonts w:cs="Times New Roman"/>
          <w:sz w:val="24"/>
          <w:szCs w:val="24"/>
          <w:lang w:val="en-US"/>
        </w:rPr>
        <w:t>Milgrom, Paul and Weber, Robert J. "A Theory of Auctions and Competitive Bidding."</w:t>
      </w:r>
      <w:proofErr w:type="spellStart"/>
      <w:r w:rsidRPr="005D1B0E">
        <w:rPr>
          <w:rFonts w:cs="Times New Roman"/>
          <w:sz w:val="24"/>
          <w:szCs w:val="24"/>
          <w:lang w:val="en-US"/>
        </w:rPr>
        <w:t>Econometrica</w:t>
      </w:r>
      <w:proofErr w:type="spellEnd"/>
      <w:r w:rsidRPr="005D1B0E">
        <w:rPr>
          <w:rFonts w:cs="Times New Roman"/>
          <w:sz w:val="24"/>
          <w:szCs w:val="24"/>
          <w:lang w:val="en-US"/>
        </w:rPr>
        <w:t>, September 1982, 50(5), pp.1089-122.</w:t>
      </w:r>
    </w:p>
    <w:p w14:paraId="5DEB5FF8" w14:textId="77777777" w:rsidR="00AF58F9" w:rsidRPr="005D1B0E" w:rsidRDefault="00AF58F9" w:rsidP="002B37CE">
      <w:pPr>
        <w:autoSpaceDE w:val="0"/>
        <w:autoSpaceDN w:val="0"/>
        <w:adjustRightInd w:val="0"/>
        <w:spacing w:before="240" w:after="0" w:line="360" w:lineRule="auto"/>
        <w:jc w:val="both"/>
        <w:rPr>
          <w:rFonts w:cs="Times New Roman"/>
          <w:sz w:val="24"/>
          <w:szCs w:val="24"/>
          <w:lang w:val="en-US"/>
        </w:rPr>
      </w:pPr>
      <w:r w:rsidRPr="005D1B0E">
        <w:rPr>
          <w:rFonts w:cs="Times New Roman"/>
          <w:sz w:val="24"/>
          <w:szCs w:val="24"/>
          <w:lang w:val="en-US"/>
        </w:rPr>
        <w:t xml:space="preserve">Cremer, Jacques and McLean, Richard. "Optimal Selling Strategies under Uncertainty for a Discriminatory Monopolist when Demands Are Interdependent." </w:t>
      </w:r>
      <w:proofErr w:type="spellStart"/>
      <w:r w:rsidRPr="005D1B0E">
        <w:rPr>
          <w:rFonts w:cs="Times New Roman"/>
          <w:sz w:val="24"/>
          <w:szCs w:val="24"/>
          <w:lang w:val="en-US"/>
        </w:rPr>
        <w:t>Econometrica</w:t>
      </w:r>
      <w:proofErr w:type="spellEnd"/>
      <w:r w:rsidRPr="005D1B0E">
        <w:rPr>
          <w:rFonts w:cs="Times New Roman"/>
          <w:sz w:val="24"/>
          <w:szCs w:val="24"/>
          <w:lang w:val="en-US"/>
        </w:rPr>
        <w:t>, March 1985,53(2), pp. 345-61.</w:t>
      </w:r>
    </w:p>
    <w:p w14:paraId="29CDA428" w14:textId="77777777" w:rsidR="00AF58F9" w:rsidRPr="005D1B0E" w:rsidRDefault="00AF58F9" w:rsidP="002B37CE">
      <w:pPr>
        <w:autoSpaceDE w:val="0"/>
        <w:autoSpaceDN w:val="0"/>
        <w:adjustRightInd w:val="0"/>
        <w:spacing w:before="240" w:after="0" w:line="360" w:lineRule="auto"/>
        <w:jc w:val="both"/>
        <w:rPr>
          <w:rFonts w:cs="Times New Roman"/>
          <w:sz w:val="24"/>
          <w:szCs w:val="24"/>
          <w:lang w:val="en-US"/>
        </w:rPr>
      </w:pPr>
      <w:r w:rsidRPr="005D1B0E">
        <w:rPr>
          <w:rFonts w:cs="Times New Roman"/>
          <w:sz w:val="24"/>
          <w:szCs w:val="24"/>
          <w:lang w:val="en-US"/>
        </w:rPr>
        <w:t xml:space="preserve">Daniel, Kent and </w:t>
      </w:r>
      <w:proofErr w:type="spellStart"/>
      <w:r w:rsidRPr="005D1B0E">
        <w:rPr>
          <w:rFonts w:cs="Times New Roman"/>
          <w:sz w:val="24"/>
          <w:szCs w:val="24"/>
          <w:lang w:val="en-US"/>
        </w:rPr>
        <w:t>HirshLeifer</w:t>
      </w:r>
      <w:proofErr w:type="spellEnd"/>
      <w:r w:rsidRPr="005D1B0E">
        <w:rPr>
          <w:rFonts w:cs="Times New Roman"/>
          <w:sz w:val="24"/>
          <w:szCs w:val="24"/>
          <w:lang w:val="en-US"/>
        </w:rPr>
        <w:t>, David. "A Theory of Costly Sequential Bidding." Manuscript, Graduate School of Business, University of Chicago, 1993.</w:t>
      </w:r>
    </w:p>
    <w:p w14:paraId="511F5E0F" w14:textId="77777777" w:rsidR="00AF58F9" w:rsidRPr="005D1B0E" w:rsidRDefault="00AF58F9" w:rsidP="002B37CE">
      <w:pPr>
        <w:autoSpaceDE w:val="0"/>
        <w:autoSpaceDN w:val="0"/>
        <w:adjustRightInd w:val="0"/>
        <w:spacing w:before="240" w:after="0" w:line="360" w:lineRule="auto"/>
        <w:jc w:val="both"/>
        <w:rPr>
          <w:rFonts w:cs="Times New Roman"/>
          <w:sz w:val="24"/>
          <w:szCs w:val="24"/>
          <w:lang w:val="en-US"/>
        </w:rPr>
      </w:pPr>
      <w:r w:rsidRPr="005D1B0E">
        <w:rPr>
          <w:rFonts w:cs="Times New Roman"/>
          <w:sz w:val="24"/>
          <w:szCs w:val="24"/>
          <w:lang w:val="en-US"/>
        </w:rPr>
        <w:t>Engelbrecht-</w:t>
      </w:r>
      <w:proofErr w:type="spellStart"/>
      <w:r w:rsidRPr="005D1B0E">
        <w:rPr>
          <w:rFonts w:cs="Times New Roman"/>
          <w:sz w:val="24"/>
          <w:szCs w:val="24"/>
          <w:lang w:val="en-US"/>
        </w:rPr>
        <w:t>Wiggans</w:t>
      </w:r>
      <w:proofErr w:type="spellEnd"/>
      <w:r w:rsidRPr="005D1B0E">
        <w:rPr>
          <w:rFonts w:cs="Times New Roman"/>
          <w:sz w:val="24"/>
          <w:szCs w:val="24"/>
          <w:lang w:val="en-US"/>
        </w:rPr>
        <w:t>, Richard. "Optimal Auctions Revisited." Games and Economic Behavior, April 1993, 5(2), pp. 227-39.</w:t>
      </w:r>
    </w:p>
    <w:p w14:paraId="3B6842E3" w14:textId="77777777" w:rsidR="00AF58F9" w:rsidRPr="005D1B0E" w:rsidRDefault="00AF58F9" w:rsidP="002B37CE">
      <w:pPr>
        <w:autoSpaceDE w:val="0"/>
        <w:autoSpaceDN w:val="0"/>
        <w:adjustRightInd w:val="0"/>
        <w:spacing w:before="240" w:after="0" w:line="360" w:lineRule="auto"/>
        <w:jc w:val="both"/>
        <w:rPr>
          <w:rFonts w:cs="Times New Roman"/>
          <w:b/>
          <w:i/>
          <w:sz w:val="24"/>
          <w:szCs w:val="24"/>
          <w:lang w:val="en-US"/>
        </w:rPr>
      </w:pPr>
      <w:proofErr w:type="spellStart"/>
      <w:r w:rsidRPr="005D1B0E">
        <w:rPr>
          <w:rFonts w:cs="Times New Roman"/>
          <w:sz w:val="24"/>
          <w:szCs w:val="24"/>
          <w:lang w:val="en-US"/>
        </w:rPr>
        <w:t>Syngjoo</w:t>
      </w:r>
      <w:proofErr w:type="spellEnd"/>
      <w:r w:rsidRPr="005D1B0E">
        <w:rPr>
          <w:rFonts w:cs="Times New Roman"/>
          <w:sz w:val="24"/>
          <w:szCs w:val="24"/>
          <w:lang w:val="en-US"/>
        </w:rPr>
        <w:t xml:space="preserve"> Choi Lars </w:t>
      </w:r>
      <w:proofErr w:type="spellStart"/>
      <w:r w:rsidRPr="005D1B0E">
        <w:rPr>
          <w:rFonts w:cs="Times New Roman"/>
          <w:sz w:val="24"/>
          <w:szCs w:val="24"/>
          <w:lang w:val="en-US"/>
        </w:rPr>
        <w:t>Nesheim</w:t>
      </w:r>
      <w:proofErr w:type="spellEnd"/>
      <w:r w:rsidRPr="005D1B0E">
        <w:rPr>
          <w:rFonts w:cs="Times New Roman"/>
          <w:sz w:val="24"/>
          <w:szCs w:val="24"/>
          <w:lang w:val="en-US"/>
        </w:rPr>
        <w:t xml:space="preserve"> Imran </w:t>
      </w:r>
      <w:proofErr w:type="spellStart"/>
      <w:r w:rsidRPr="005D1B0E">
        <w:rPr>
          <w:rFonts w:cs="Times New Roman"/>
          <w:sz w:val="24"/>
          <w:szCs w:val="24"/>
          <w:lang w:val="en-US"/>
        </w:rPr>
        <w:t>Rasuly</w:t>
      </w:r>
      <w:proofErr w:type="spellEnd"/>
      <w:r w:rsidRPr="005D1B0E">
        <w:rPr>
          <w:rFonts w:cs="Times New Roman"/>
          <w:sz w:val="24"/>
          <w:szCs w:val="24"/>
          <w:lang w:val="en-US"/>
        </w:rPr>
        <w:t xml:space="preserve"> “Reserve price effects in auctions: estimates from multiple RD designs” </w:t>
      </w:r>
      <w:r w:rsidRPr="005D1B0E">
        <w:rPr>
          <w:rFonts w:cs="Times New Roman"/>
          <w:b/>
          <w:i/>
          <w:sz w:val="24"/>
          <w:szCs w:val="24"/>
          <w:lang w:val="en-US"/>
        </w:rPr>
        <w:t>march 2015</w:t>
      </w:r>
    </w:p>
    <w:p w14:paraId="29DAC559" w14:textId="77777777" w:rsidR="00AF58F9" w:rsidRPr="005D1B0E" w:rsidRDefault="00AF58F9" w:rsidP="002B37CE">
      <w:pPr>
        <w:autoSpaceDE w:val="0"/>
        <w:autoSpaceDN w:val="0"/>
        <w:adjustRightInd w:val="0"/>
        <w:spacing w:before="240" w:after="0" w:line="360" w:lineRule="auto"/>
        <w:jc w:val="both"/>
        <w:rPr>
          <w:rFonts w:cs="Times New Roman"/>
          <w:sz w:val="24"/>
          <w:szCs w:val="24"/>
          <w:lang w:val="en-US"/>
        </w:rPr>
      </w:pPr>
      <w:r w:rsidRPr="005D1B0E">
        <w:rPr>
          <w:rFonts w:cs="Times New Roman"/>
          <w:sz w:val="24"/>
          <w:szCs w:val="24"/>
          <w:lang w:val="en-US"/>
        </w:rPr>
        <w:t xml:space="preserve">BAJARI.P AND </w:t>
      </w:r>
      <w:proofErr w:type="gramStart"/>
      <w:r w:rsidRPr="005D1B0E">
        <w:rPr>
          <w:rFonts w:cs="Times New Roman"/>
          <w:sz w:val="24"/>
          <w:szCs w:val="24"/>
          <w:lang w:val="en-US"/>
        </w:rPr>
        <w:t>A.HORTACSU</w:t>
      </w:r>
      <w:proofErr w:type="gramEnd"/>
      <w:r w:rsidRPr="005D1B0E">
        <w:rPr>
          <w:rFonts w:cs="Times New Roman"/>
          <w:sz w:val="24"/>
          <w:szCs w:val="24"/>
          <w:lang w:val="en-US"/>
        </w:rPr>
        <w:t xml:space="preserve"> (2003) “The Winner’s Curse, Reserve Prices, and </w:t>
      </w:r>
      <w:proofErr w:type="spellStart"/>
      <w:r w:rsidRPr="005D1B0E">
        <w:rPr>
          <w:rFonts w:cs="Times New Roman"/>
          <w:sz w:val="24"/>
          <w:szCs w:val="24"/>
          <w:lang w:val="en-US"/>
        </w:rPr>
        <w:t>EndogenousEntry</w:t>
      </w:r>
      <w:proofErr w:type="spellEnd"/>
      <w:r w:rsidRPr="005D1B0E">
        <w:rPr>
          <w:rFonts w:cs="Times New Roman"/>
          <w:sz w:val="24"/>
          <w:szCs w:val="24"/>
          <w:lang w:val="en-US"/>
        </w:rPr>
        <w:t>: Empirical Insights from eBay Auctions,” Rand Journal of Economics 34: 329-55.</w:t>
      </w:r>
    </w:p>
    <w:p w14:paraId="48D1BABA" w14:textId="77777777" w:rsidR="00AF58F9" w:rsidRPr="005D1B0E" w:rsidRDefault="00AF58F9" w:rsidP="002B37CE">
      <w:pPr>
        <w:autoSpaceDE w:val="0"/>
        <w:autoSpaceDN w:val="0"/>
        <w:adjustRightInd w:val="0"/>
        <w:spacing w:before="240" w:after="0" w:line="360" w:lineRule="auto"/>
        <w:jc w:val="both"/>
        <w:rPr>
          <w:rFonts w:cs="Times New Roman"/>
          <w:sz w:val="24"/>
          <w:szCs w:val="24"/>
          <w:lang w:val="en-US"/>
        </w:rPr>
      </w:pPr>
      <w:r w:rsidRPr="005D1B0E">
        <w:rPr>
          <w:rFonts w:cs="Times New Roman"/>
          <w:sz w:val="24"/>
          <w:szCs w:val="24"/>
          <w:lang w:val="en-US"/>
        </w:rPr>
        <w:t xml:space="preserve">BAJARI.P AND </w:t>
      </w:r>
      <w:proofErr w:type="gramStart"/>
      <w:r w:rsidRPr="005D1B0E">
        <w:rPr>
          <w:rFonts w:cs="Times New Roman"/>
          <w:sz w:val="24"/>
          <w:szCs w:val="24"/>
          <w:lang w:val="en-US"/>
        </w:rPr>
        <w:t>A.HORTACSU</w:t>
      </w:r>
      <w:proofErr w:type="gramEnd"/>
      <w:r w:rsidRPr="005D1B0E">
        <w:rPr>
          <w:rFonts w:cs="Times New Roman"/>
          <w:sz w:val="24"/>
          <w:szCs w:val="24"/>
          <w:lang w:val="en-US"/>
        </w:rPr>
        <w:t xml:space="preserve"> (2004) “Economic Insights from Internet Auctions,” Journal </w:t>
      </w:r>
      <w:proofErr w:type="spellStart"/>
      <w:r w:rsidRPr="005D1B0E">
        <w:rPr>
          <w:rFonts w:cs="Times New Roman"/>
          <w:sz w:val="24"/>
          <w:szCs w:val="24"/>
          <w:lang w:val="en-US"/>
        </w:rPr>
        <w:t>ofEconomic</w:t>
      </w:r>
      <w:proofErr w:type="spellEnd"/>
      <w:r w:rsidRPr="005D1B0E">
        <w:rPr>
          <w:rFonts w:cs="Times New Roman"/>
          <w:sz w:val="24"/>
          <w:szCs w:val="24"/>
          <w:lang w:val="en-US"/>
        </w:rPr>
        <w:t xml:space="preserve"> Literature 42: 457-86.</w:t>
      </w:r>
    </w:p>
    <w:p w14:paraId="30F551C8" w14:textId="77777777" w:rsidR="00AF58F9" w:rsidRPr="005D1B0E" w:rsidRDefault="00AF58F9" w:rsidP="002B37CE">
      <w:pPr>
        <w:autoSpaceDE w:val="0"/>
        <w:autoSpaceDN w:val="0"/>
        <w:adjustRightInd w:val="0"/>
        <w:spacing w:before="240" w:after="0" w:line="360" w:lineRule="auto"/>
        <w:jc w:val="both"/>
        <w:rPr>
          <w:rFonts w:cs="Times New Roman"/>
          <w:sz w:val="24"/>
          <w:szCs w:val="24"/>
          <w:lang w:val="en-US"/>
        </w:rPr>
      </w:pPr>
      <w:r w:rsidRPr="005D1B0E">
        <w:rPr>
          <w:rFonts w:cs="Times New Roman"/>
          <w:sz w:val="24"/>
          <w:szCs w:val="24"/>
          <w:lang w:val="en-US"/>
        </w:rPr>
        <w:t>KATKAR.R AND D.</w:t>
      </w:r>
      <w:proofErr w:type="gramStart"/>
      <w:r w:rsidRPr="005D1B0E">
        <w:rPr>
          <w:rFonts w:cs="Times New Roman"/>
          <w:sz w:val="24"/>
          <w:szCs w:val="24"/>
          <w:lang w:val="en-US"/>
        </w:rPr>
        <w:t>H.REILEY</w:t>
      </w:r>
      <w:proofErr w:type="gramEnd"/>
      <w:r w:rsidRPr="005D1B0E">
        <w:rPr>
          <w:rFonts w:cs="Times New Roman"/>
          <w:sz w:val="24"/>
          <w:szCs w:val="24"/>
          <w:lang w:val="en-US"/>
        </w:rPr>
        <w:t xml:space="preserve"> (2006) “Public Versus Secret Reserve Prices in eBay Auctions: Results from a </w:t>
      </w:r>
      <w:proofErr w:type="spellStart"/>
      <w:r w:rsidRPr="005D1B0E">
        <w:rPr>
          <w:rFonts w:cs="Times New Roman"/>
          <w:sz w:val="24"/>
          <w:szCs w:val="24"/>
          <w:lang w:val="en-US"/>
        </w:rPr>
        <w:t>Pokemon</w:t>
      </w:r>
      <w:proofErr w:type="spellEnd"/>
      <w:r w:rsidRPr="005D1B0E">
        <w:rPr>
          <w:rFonts w:cs="Times New Roman"/>
          <w:sz w:val="24"/>
          <w:szCs w:val="24"/>
          <w:lang w:val="en-US"/>
        </w:rPr>
        <w:t xml:space="preserve"> Field Experiment,” Advances in Economic Analysis and Policy, Vol. 2, Article 7.</w:t>
      </w:r>
    </w:p>
    <w:p w14:paraId="4E4F21D3" w14:textId="77777777" w:rsidR="00AF58F9" w:rsidRPr="005D1B0E" w:rsidRDefault="00AF58F9" w:rsidP="002B37CE">
      <w:pPr>
        <w:autoSpaceDE w:val="0"/>
        <w:autoSpaceDN w:val="0"/>
        <w:adjustRightInd w:val="0"/>
        <w:spacing w:after="0" w:line="360" w:lineRule="auto"/>
        <w:jc w:val="both"/>
        <w:rPr>
          <w:rFonts w:cs="Times New Roman"/>
          <w:sz w:val="24"/>
          <w:szCs w:val="24"/>
          <w:lang w:val="en-US"/>
        </w:rPr>
      </w:pPr>
      <w:proofErr w:type="spellStart"/>
      <w:r w:rsidRPr="005D1B0E">
        <w:rPr>
          <w:rFonts w:cs="Times New Roman"/>
          <w:sz w:val="24"/>
          <w:szCs w:val="24"/>
          <w:lang w:val="en-US"/>
        </w:rPr>
        <w:lastRenderedPageBreak/>
        <w:t>Ockenfels.A</w:t>
      </w:r>
      <w:proofErr w:type="spellEnd"/>
      <w:r w:rsidRPr="005D1B0E">
        <w:rPr>
          <w:rFonts w:cs="Times New Roman"/>
          <w:sz w:val="24"/>
          <w:szCs w:val="24"/>
          <w:lang w:val="en-US"/>
        </w:rPr>
        <w:t xml:space="preserve">, </w:t>
      </w:r>
      <w:proofErr w:type="spellStart"/>
      <w:r w:rsidRPr="005D1B0E">
        <w:rPr>
          <w:rFonts w:cs="Times New Roman"/>
          <w:sz w:val="24"/>
          <w:szCs w:val="24"/>
          <w:lang w:val="en-US"/>
        </w:rPr>
        <w:t>D.</w:t>
      </w:r>
      <w:proofErr w:type="gramStart"/>
      <w:r w:rsidRPr="005D1B0E">
        <w:rPr>
          <w:rFonts w:cs="Times New Roman"/>
          <w:sz w:val="24"/>
          <w:szCs w:val="24"/>
          <w:lang w:val="en-US"/>
        </w:rPr>
        <w:t>H.Reiley</w:t>
      </w:r>
      <w:proofErr w:type="spellEnd"/>
      <w:proofErr w:type="gramEnd"/>
      <w:r w:rsidRPr="005D1B0E">
        <w:rPr>
          <w:rFonts w:cs="Times New Roman"/>
          <w:sz w:val="24"/>
          <w:szCs w:val="24"/>
          <w:lang w:val="en-US"/>
        </w:rPr>
        <w:t xml:space="preserve"> And </w:t>
      </w:r>
      <w:proofErr w:type="spellStart"/>
      <w:r w:rsidRPr="005D1B0E">
        <w:rPr>
          <w:rFonts w:cs="Times New Roman"/>
          <w:sz w:val="24"/>
          <w:szCs w:val="24"/>
          <w:lang w:val="en-US"/>
        </w:rPr>
        <w:t>A.Sadrieh</w:t>
      </w:r>
      <w:proofErr w:type="spellEnd"/>
      <w:r w:rsidRPr="005D1B0E">
        <w:rPr>
          <w:rFonts w:cs="Times New Roman"/>
          <w:sz w:val="24"/>
          <w:szCs w:val="24"/>
          <w:lang w:val="en-US"/>
        </w:rPr>
        <w:t xml:space="preserve"> (2007) “Online Auctions,” in Handbook of Information Systems and Economics, Terrence </w:t>
      </w:r>
      <w:proofErr w:type="spellStart"/>
      <w:r w:rsidRPr="005D1B0E">
        <w:rPr>
          <w:rFonts w:cs="Times New Roman"/>
          <w:sz w:val="24"/>
          <w:szCs w:val="24"/>
          <w:lang w:val="en-US"/>
        </w:rPr>
        <w:t>Hendershott</w:t>
      </w:r>
      <w:proofErr w:type="spellEnd"/>
      <w:r w:rsidRPr="005D1B0E">
        <w:rPr>
          <w:rFonts w:cs="Times New Roman"/>
          <w:sz w:val="24"/>
          <w:szCs w:val="24"/>
          <w:lang w:val="en-US"/>
        </w:rPr>
        <w:t xml:space="preserve"> (ed.), Elsevier Science.</w:t>
      </w:r>
    </w:p>
    <w:p w14:paraId="4CD17005" w14:textId="77777777" w:rsidR="00AF58F9" w:rsidRPr="005D1B0E" w:rsidRDefault="00AF58F9" w:rsidP="002B37CE">
      <w:pPr>
        <w:autoSpaceDE w:val="0"/>
        <w:autoSpaceDN w:val="0"/>
        <w:adjustRightInd w:val="0"/>
        <w:spacing w:before="240" w:line="360" w:lineRule="auto"/>
        <w:jc w:val="both"/>
        <w:rPr>
          <w:rFonts w:cs="Times New Roman"/>
          <w:sz w:val="24"/>
          <w:szCs w:val="24"/>
          <w:lang w:val="en-US"/>
        </w:rPr>
      </w:pPr>
      <w:r w:rsidRPr="005D1B0E">
        <w:rPr>
          <w:rFonts w:cs="Times New Roman"/>
          <w:sz w:val="24"/>
          <w:szCs w:val="24"/>
          <w:lang w:val="en-US"/>
        </w:rPr>
        <w:t xml:space="preserve">OSTROVSKY.M AND </w:t>
      </w:r>
      <w:proofErr w:type="gramStart"/>
      <w:r w:rsidRPr="005D1B0E">
        <w:rPr>
          <w:rFonts w:cs="Times New Roman"/>
          <w:sz w:val="24"/>
          <w:szCs w:val="24"/>
          <w:lang w:val="en-US"/>
        </w:rPr>
        <w:t>M.SCHWARZ</w:t>
      </w:r>
      <w:proofErr w:type="gramEnd"/>
      <w:r w:rsidRPr="005D1B0E">
        <w:rPr>
          <w:rFonts w:cs="Times New Roman"/>
          <w:sz w:val="24"/>
          <w:szCs w:val="24"/>
          <w:lang w:val="en-US"/>
        </w:rPr>
        <w:t xml:space="preserve"> (2009) Reserve Prices in Internet Advertising Auctions: A Field Experiment, mimeo Stanford University.</w:t>
      </w:r>
    </w:p>
    <w:p w14:paraId="19C35DE4" w14:textId="77777777" w:rsidR="00FE41F5" w:rsidRPr="005D1B0E" w:rsidRDefault="00AF58F9" w:rsidP="002B37CE">
      <w:pPr>
        <w:autoSpaceDE w:val="0"/>
        <w:autoSpaceDN w:val="0"/>
        <w:adjustRightInd w:val="0"/>
        <w:spacing w:before="240" w:after="0" w:line="360" w:lineRule="auto"/>
        <w:jc w:val="both"/>
        <w:rPr>
          <w:rFonts w:cs="Times New Roman"/>
          <w:sz w:val="24"/>
          <w:szCs w:val="24"/>
          <w:lang w:val="en-US"/>
        </w:rPr>
      </w:pPr>
      <w:r w:rsidRPr="005D1B0E">
        <w:rPr>
          <w:rFonts w:cs="Times New Roman"/>
          <w:bCs/>
          <w:sz w:val="24"/>
          <w:szCs w:val="24"/>
          <w:lang w:val="en-US"/>
        </w:rPr>
        <w:t xml:space="preserve">HOUSING CONDITIONS AND DEMAND FOR HOUSING IN URBAN ETHIOPIA </w:t>
      </w:r>
      <w:proofErr w:type="spellStart"/>
      <w:r w:rsidRPr="005D1B0E">
        <w:rPr>
          <w:rFonts w:cs="Times New Roman"/>
          <w:sz w:val="24"/>
          <w:szCs w:val="24"/>
          <w:lang w:val="en-US"/>
        </w:rPr>
        <w:t>byGebeyehu</w:t>
      </w:r>
      <w:proofErr w:type="spellEnd"/>
      <w:r w:rsidRPr="005D1B0E">
        <w:rPr>
          <w:rFonts w:cs="Times New Roman"/>
          <w:sz w:val="24"/>
          <w:szCs w:val="24"/>
          <w:lang w:val="en-US"/>
        </w:rPr>
        <w:t xml:space="preserve"> </w:t>
      </w:r>
      <w:proofErr w:type="spellStart"/>
      <w:r w:rsidRPr="005D1B0E">
        <w:rPr>
          <w:rFonts w:cs="Times New Roman"/>
          <w:sz w:val="24"/>
          <w:szCs w:val="24"/>
          <w:lang w:val="en-US"/>
        </w:rPr>
        <w:t>Abelti</w:t>
      </w:r>
      <w:proofErr w:type="spellEnd"/>
      <w:r w:rsidRPr="005D1B0E">
        <w:rPr>
          <w:rFonts w:cs="Times New Roman"/>
          <w:sz w:val="24"/>
          <w:szCs w:val="24"/>
          <w:lang w:val="en-US"/>
        </w:rPr>
        <w:t xml:space="preserve">, Marco </w:t>
      </w:r>
      <w:proofErr w:type="spellStart"/>
      <w:r w:rsidRPr="005D1B0E">
        <w:rPr>
          <w:rFonts w:cs="Times New Roman"/>
          <w:sz w:val="24"/>
          <w:szCs w:val="24"/>
          <w:lang w:val="en-US"/>
        </w:rPr>
        <w:t>Brazzoduro</w:t>
      </w:r>
      <w:proofErr w:type="spellEnd"/>
      <w:r w:rsidRPr="005D1B0E">
        <w:rPr>
          <w:rFonts w:cs="Times New Roman"/>
          <w:sz w:val="24"/>
          <w:szCs w:val="24"/>
          <w:lang w:val="en-US"/>
        </w:rPr>
        <w:t xml:space="preserve">, </w:t>
      </w:r>
      <w:proofErr w:type="spellStart"/>
      <w:r w:rsidRPr="005D1B0E">
        <w:rPr>
          <w:rFonts w:cs="Times New Roman"/>
          <w:sz w:val="24"/>
          <w:szCs w:val="24"/>
          <w:lang w:val="en-US"/>
        </w:rPr>
        <w:t>Behailu</w:t>
      </w:r>
      <w:proofErr w:type="spellEnd"/>
      <w:r w:rsidRPr="005D1B0E">
        <w:rPr>
          <w:rFonts w:cs="Times New Roman"/>
          <w:sz w:val="24"/>
          <w:szCs w:val="24"/>
          <w:lang w:val="en-US"/>
        </w:rPr>
        <w:t xml:space="preserve"> Gebremedhin. Addis Ababa, Roma, October 2001</w:t>
      </w:r>
    </w:p>
    <w:p w14:paraId="76F5A0C8" w14:textId="77777777" w:rsidR="00FE41F5" w:rsidRPr="005D1B0E" w:rsidRDefault="00AF58F9" w:rsidP="002B37CE">
      <w:pPr>
        <w:autoSpaceDE w:val="0"/>
        <w:autoSpaceDN w:val="0"/>
        <w:adjustRightInd w:val="0"/>
        <w:spacing w:before="240" w:after="0" w:line="360" w:lineRule="auto"/>
        <w:jc w:val="both"/>
        <w:rPr>
          <w:rFonts w:cs="Times New Roman"/>
          <w:sz w:val="24"/>
          <w:szCs w:val="24"/>
          <w:lang w:val="en-US"/>
        </w:rPr>
      </w:pPr>
      <w:r w:rsidRPr="005D1B0E">
        <w:rPr>
          <w:rFonts w:cs="Times New Roman"/>
          <w:sz w:val="23"/>
          <w:szCs w:val="23"/>
          <w:lang w:val="en-US"/>
        </w:rPr>
        <w:t xml:space="preserve">Thomas, C. and Wilson, B. 2002. A comparison of auctions and multilateral negotiations. RAND </w:t>
      </w:r>
      <w:r w:rsidRPr="005D1B0E">
        <w:rPr>
          <w:rFonts w:cs="Times New Roman"/>
          <w:sz w:val="24"/>
          <w:szCs w:val="24"/>
          <w:lang w:val="en-US"/>
        </w:rPr>
        <w:t>Journal of Economics.</w:t>
      </w:r>
    </w:p>
    <w:p w14:paraId="48261842" w14:textId="77777777" w:rsidR="00FE41F5" w:rsidRPr="005D1B0E" w:rsidRDefault="00AF58F9" w:rsidP="002B37CE">
      <w:pPr>
        <w:autoSpaceDE w:val="0"/>
        <w:autoSpaceDN w:val="0"/>
        <w:adjustRightInd w:val="0"/>
        <w:spacing w:before="240" w:after="0" w:line="360" w:lineRule="auto"/>
        <w:jc w:val="both"/>
        <w:rPr>
          <w:rFonts w:cs="Times New Roman"/>
          <w:sz w:val="24"/>
          <w:szCs w:val="24"/>
          <w:lang w:val="en-US"/>
        </w:rPr>
      </w:pPr>
      <w:proofErr w:type="spellStart"/>
      <w:r w:rsidRPr="005D1B0E">
        <w:rPr>
          <w:rFonts w:cs="Times New Roman"/>
          <w:sz w:val="24"/>
          <w:szCs w:val="24"/>
          <w:lang w:val="en-US"/>
        </w:rPr>
        <w:t>Vickrey</w:t>
      </w:r>
      <w:proofErr w:type="spellEnd"/>
      <w:r w:rsidRPr="005D1B0E">
        <w:rPr>
          <w:rFonts w:cs="Times New Roman"/>
          <w:sz w:val="24"/>
          <w:szCs w:val="24"/>
          <w:lang w:val="en-US"/>
        </w:rPr>
        <w:t xml:space="preserve">, W. 1961. </w:t>
      </w:r>
      <w:proofErr w:type="spellStart"/>
      <w:r w:rsidRPr="005D1B0E">
        <w:rPr>
          <w:rFonts w:cs="Times New Roman"/>
          <w:sz w:val="24"/>
          <w:szCs w:val="24"/>
          <w:lang w:val="en-US"/>
        </w:rPr>
        <w:t>Counterspeculation</w:t>
      </w:r>
      <w:proofErr w:type="spellEnd"/>
      <w:r w:rsidRPr="005D1B0E">
        <w:rPr>
          <w:rFonts w:cs="Times New Roman"/>
          <w:sz w:val="24"/>
          <w:szCs w:val="24"/>
          <w:lang w:val="en-US"/>
        </w:rPr>
        <w:t xml:space="preserve">, Auctions and Competitive Sealed Tenders. Journal of Finance 16(1): 8-37. </w:t>
      </w:r>
    </w:p>
    <w:p w14:paraId="787D82B3" w14:textId="77777777" w:rsidR="00FE41F5" w:rsidRPr="005D1B0E" w:rsidRDefault="00AF58F9" w:rsidP="002B37CE">
      <w:pPr>
        <w:autoSpaceDE w:val="0"/>
        <w:autoSpaceDN w:val="0"/>
        <w:adjustRightInd w:val="0"/>
        <w:spacing w:before="240" w:after="0" w:line="360" w:lineRule="auto"/>
        <w:jc w:val="both"/>
        <w:rPr>
          <w:rFonts w:cs="Times New Roman"/>
          <w:sz w:val="24"/>
          <w:szCs w:val="24"/>
          <w:lang w:val="en-US"/>
        </w:rPr>
      </w:pPr>
      <w:r w:rsidRPr="005D1B0E">
        <w:rPr>
          <w:rFonts w:cs="Times New Roman"/>
          <w:sz w:val="24"/>
          <w:szCs w:val="24"/>
          <w:lang w:val="en-US"/>
        </w:rPr>
        <w:t>Vincent, D. 1994. Bidding Off the Wall: Why Reserve Prices May Be Kept Secret. Journal of Economic Theory.</w:t>
      </w:r>
    </w:p>
    <w:p w14:paraId="020C0E5C" w14:textId="77777777" w:rsidR="00FE41F5" w:rsidRPr="005D1B0E" w:rsidRDefault="00AF58F9" w:rsidP="002B37CE">
      <w:pPr>
        <w:autoSpaceDE w:val="0"/>
        <w:autoSpaceDN w:val="0"/>
        <w:adjustRightInd w:val="0"/>
        <w:spacing w:before="240" w:after="0" w:line="360" w:lineRule="auto"/>
        <w:jc w:val="both"/>
        <w:rPr>
          <w:rFonts w:cs="Times New Roman"/>
          <w:sz w:val="24"/>
          <w:szCs w:val="24"/>
          <w:lang w:val="en-US"/>
        </w:rPr>
      </w:pPr>
      <w:r w:rsidRPr="005D1B0E">
        <w:rPr>
          <w:rFonts w:cs="Times New Roman"/>
          <w:sz w:val="24"/>
          <w:szCs w:val="24"/>
          <w:lang w:val="en-US"/>
        </w:rPr>
        <w:t>Wang, R. 1993. Auctions versus Posted-Price Selling. American Economic Review.</w:t>
      </w:r>
    </w:p>
    <w:p w14:paraId="238F8051" w14:textId="77777777" w:rsidR="00FE41F5" w:rsidRPr="005D1B0E" w:rsidRDefault="00FE41F5" w:rsidP="002B37CE">
      <w:pPr>
        <w:autoSpaceDE w:val="0"/>
        <w:autoSpaceDN w:val="0"/>
        <w:adjustRightInd w:val="0"/>
        <w:spacing w:before="240" w:after="0" w:line="360" w:lineRule="auto"/>
        <w:jc w:val="both"/>
        <w:rPr>
          <w:rFonts w:cs="Times New Roman"/>
          <w:sz w:val="24"/>
          <w:szCs w:val="24"/>
          <w:lang w:val="en-US"/>
        </w:rPr>
      </w:pPr>
    </w:p>
    <w:p w14:paraId="533A734D" w14:textId="77777777" w:rsidR="00FE41F5" w:rsidRPr="005D1B0E" w:rsidRDefault="00FE41F5" w:rsidP="002B37CE">
      <w:pPr>
        <w:autoSpaceDE w:val="0"/>
        <w:autoSpaceDN w:val="0"/>
        <w:adjustRightInd w:val="0"/>
        <w:spacing w:before="240" w:after="0" w:line="360" w:lineRule="auto"/>
        <w:jc w:val="both"/>
        <w:rPr>
          <w:rFonts w:cs="Times New Roman"/>
          <w:sz w:val="24"/>
          <w:szCs w:val="24"/>
          <w:lang w:val="en-US"/>
        </w:rPr>
      </w:pPr>
    </w:p>
    <w:p w14:paraId="04663395" w14:textId="77777777" w:rsidR="00FE41F5" w:rsidRPr="005D1B0E" w:rsidRDefault="00FE41F5" w:rsidP="002B37CE">
      <w:pPr>
        <w:autoSpaceDE w:val="0"/>
        <w:autoSpaceDN w:val="0"/>
        <w:adjustRightInd w:val="0"/>
        <w:spacing w:before="240" w:after="0" w:line="360" w:lineRule="auto"/>
        <w:jc w:val="both"/>
        <w:rPr>
          <w:rFonts w:cs="Times New Roman"/>
          <w:sz w:val="24"/>
          <w:szCs w:val="24"/>
          <w:lang w:val="en-US"/>
        </w:rPr>
      </w:pPr>
    </w:p>
    <w:p w14:paraId="5FD5901A" w14:textId="77777777" w:rsidR="00FE41F5" w:rsidRPr="005D1B0E" w:rsidRDefault="00FE41F5" w:rsidP="002B37CE">
      <w:pPr>
        <w:autoSpaceDE w:val="0"/>
        <w:autoSpaceDN w:val="0"/>
        <w:adjustRightInd w:val="0"/>
        <w:spacing w:before="240" w:after="0" w:line="360" w:lineRule="auto"/>
        <w:jc w:val="both"/>
        <w:rPr>
          <w:rFonts w:cs="Times New Roman"/>
          <w:sz w:val="24"/>
          <w:szCs w:val="24"/>
          <w:lang w:val="en-US"/>
        </w:rPr>
      </w:pPr>
    </w:p>
    <w:p w14:paraId="1F061F65" w14:textId="77777777" w:rsidR="00FE41F5" w:rsidRPr="005D1B0E" w:rsidRDefault="00FE41F5" w:rsidP="002B37CE">
      <w:pPr>
        <w:autoSpaceDE w:val="0"/>
        <w:autoSpaceDN w:val="0"/>
        <w:adjustRightInd w:val="0"/>
        <w:spacing w:before="240" w:after="0" w:line="360" w:lineRule="auto"/>
        <w:jc w:val="both"/>
        <w:rPr>
          <w:rFonts w:cs="Times New Roman"/>
          <w:sz w:val="24"/>
          <w:szCs w:val="24"/>
          <w:lang w:val="en-US"/>
        </w:rPr>
      </w:pPr>
    </w:p>
    <w:p w14:paraId="48EF3963" w14:textId="77777777" w:rsidR="00FE41F5" w:rsidRPr="005D1B0E" w:rsidRDefault="00FE41F5" w:rsidP="002B37CE">
      <w:pPr>
        <w:autoSpaceDE w:val="0"/>
        <w:autoSpaceDN w:val="0"/>
        <w:adjustRightInd w:val="0"/>
        <w:spacing w:before="240" w:after="0" w:line="360" w:lineRule="auto"/>
        <w:jc w:val="both"/>
        <w:rPr>
          <w:rFonts w:cs="Times New Roman"/>
          <w:sz w:val="24"/>
          <w:szCs w:val="24"/>
          <w:lang w:val="en-US"/>
        </w:rPr>
      </w:pPr>
    </w:p>
    <w:p w14:paraId="1C7960AF" w14:textId="77777777" w:rsidR="00AF58F9" w:rsidRPr="005D1B0E" w:rsidRDefault="00AF58F9" w:rsidP="002B37CE">
      <w:pPr>
        <w:autoSpaceDE w:val="0"/>
        <w:autoSpaceDN w:val="0"/>
        <w:adjustRightInd w:val="0"/>
        <w:spacing w:before="240" w:after="0" w:line="360" w:lineRule="auto"/>
        <w:jc w:val="both"/>
        <w:rPr>
          <w:rFonts w:cs="Times New Roman"/>
          <w:sz w:val="24"/>
          <w:szCs w:val="24"/>
          <w:lang w:val="en-US"/>
        </w:rPr>
      </w:pPr>
    </w:p>
    <w:p w14:paraId="777EEB9E" w14:textId="77777777" w:rsidR="00AF58F9" w:rsidRPr="005D1B0E" w:rsidRDefault="00AF58F9" w:rsidP="002B37CE">
      <w:pPr>
        <w:autoSpaceDE w:val="0"/>
        <w:autoSpaceDN w:val="0"/>
        <w:adjustRightInd w:val="0"/>
        <w:spacing w:before="240" w:after="0" w:line="360" w:lineRule="auto"/>
        <w:jc w:val="both"/>
        <w:rPr>
          <w:rFonts w:cs="Times New Roman"/>
          <w:sz w:val="24"/>
          <w:szCs w:val="24"/>
          <w:lang w:val="en-US"/>
        </w:rPr>
      </w:pPr>
    </w:p>
    <w:p w14:paraId="5B2208A1" w14:textId="77777777" w:rsidR="00AF58F9" w:rsidRPr="005D1B0E" w:rsidRDefault="00AF58F9" w:rsidP="002B37CE">
      <w:pPr>
        <w:autoSpaceDE w:val="0"/>
        <w:autoSpaceDN w:val="0"/>
        <w:adjustRightInd w:val="0"/>
        <w:spacing w:before="240" w:after="0" w:line="360" w:lineRule="auto"/>
        <w:jc w:val="both"/>
        <w:rPr>
          <w:rFonts w:cs="Times New Roman"/>
          <w:sz w:val="24"/>
          <w:szCs w:val="24"/>
          <w:lang w:val="en-US"/>
        </w:rPr>
      </w:pPr>
    </w:p>
    <w:p w14:paraId="43B1E89F" w14:textId="77777777" w:rsidR="00AF58F9" w:rsidRPr="005D1B0E" w:rsidRDefault="00AF58F9" w:rsidP="002B37CE">
      <w:pPr>
        <w:autoSpaceDE w:val="0"/>
        <w:autoSpaceDN w:val="0"/>
        <w:adjustRightInd w:val="0"/>
        <w:spacing w:before="240" w:after="0" w:line="360" w:lineRule="auto"/>
        <w:jc w:val="both"/>
        <w:rPr>
          <w:rFonts w:cs="Times New Roman"/>
          <w:sz w:val="24"/>
          <w:szCs w:val="24"/>
          <w:lang w:val="en-US"/>
        </w:rPr>
      </w:pPr>
    </w:p>
    <w:p w14:paraId="1B35F754" w14:textId="77777777" w:rsidR="00AF58F9" w:rsidRPr="005D1B0E" w:rsidRDefault="00AF58F9" w:rsidP="002B37CE">
      <w:pPr>
        <w:autoSpaceDE w:val="0"/>
        <w:autoSpaceDN w:val="0"/>
        <w:adjustRightInd w:val="0"/>
        <w:spacing w:before="240" w:after="0" w:line="360" w:lineRule="auto"/>
        <w:jc w:val="both"/>
        <w:rPr>
          <w:rFonts w:cs="Times New Roman"/>
          <w:sz w:val="24"/>
          <w:szCs w:val="24"/>
          <w:lang w:val="en-US"/>
        </w:rPr>
      </w:pPr>
    </w:p>
    <w:p w14:paraId="31BE9846" w14:textId="77777777" w:rsidR="00DA403E" w:rsidRPr="005D1B0E" w:rsidRDefault="00DA403E" w:rsidP="002B37CE">
      <w:pPr>
        <w:pStyle w:val="Heading1"/>
        <w:spacing w:line="360" w:lineRule="auto"/>
        <w:jc w:val="both"/>
        <w:rPr>
          <w:rFonts w:cs="Times New Roman"/>
          <w:lang w:val="en-US"/>
        </w:rPr>
        <w:sectPr w:rsidR="00DA403E" w:rsidRPr="005D1B0E" w:rsidSect="00217700">
          <w:pgSz w:w="11906" w:h="16838"/>
          <w:pgMar w:top="1287" w:right="1134" w:bottom="709" w:left="1361" w:header="709" w:footer="552" w:gutter="0"/>
          <w:cols w:space="708"/>
          <w:docGrid w:linePitch="381"/>
        </w:sectPr>
      </w:pPr>
    </w:p>
    <w:p w14:paraId="77E48C45" w14:textId="77777777" w:rsidR="00AF58F9" w:rsidRPr="005D1B0E" w:rsidRDefault="002B37CE" w:rsidP="002B37CE">
      <w:pPr>
        <w:pStyle w:val="Heading1"/>
        <w:spacing w:line="360" w:lineRule="auto"/>
        <w:jc w:val="both"/>
        <w:rPr>
          <w:rFonts w:cs="Times New Roman"/>
          <w:lang w:val="en-US"/>
        </w:rPr>
      </w:pPr>
      <w:bookmarkStart w:id="82" w:name="_Toc8806382"/>
      <w:r w:rsidRPr="005D1B0E">
        <w:rPr>
          <w:rFonts w:cs="Times New Roman"/>
          <w:b w:val="0"/>
          <w:noProof/>
          <w:lang w:val="en-US"/>
        </w:rPr>
        <w:lastRenderedPageBreak/>
        <w:drawing>
          <wp:anchor distT="0" distB="0" distL="114300" distR="114300" simplePos="0" relativeHeight="251689984" behindDoc="1" locked="0" layoutInCell="1" allowOverlap="1" wp14:anchorId="09F6A62B" wp14:editId="56516397">
            <wp:simplePos x="0" y="0"/>
            <wp:positionH relativeFrom="margin">
              <wp:align>left</wp:align>
            </wp:positionH>
            <wp:positionV relativeFrom="paragraph">
              <wp:posOffset>238760</wp:posOffset>
            </wp:positionV>
            <wp:extent cx="9937750" cy="5762625"/>
            <wp:effectExtent l="0" t="0" r="6350" b="9525"/>
            <wp:wrapTight wrapText="bothSides">
              <wp:wrapPolygon edited="0">
                <wp:start x="0" y="0"/>
                <wp:lineTo x="0" y="21564"/>
                <wp:lineTo x="21572" y="21564"/>
                <wp:lineTo x="21572" y="0"/>
                <wp:lineTo x="0" y="0"/>
              </wp:wrapPolygon>
            </wp:wrapTight>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roker estimation_Page_1.png"/>
                    <pic:cNvPicPr/>
                  </pic:nvPicPr>
                  <pic:blipFill rotWithShape="1">
                    <a:blip r:embed="rId25">
                      <a:extLst>
                        <a:ext uri="{28A0092B-C50C-407E-A947-70E740481C1C}">
                          <a14:useLocalDpi xmlns:a14="http://schemas.microsoft.com/office/drawing/2010/main" val="0"/>
                        </a:ext>
                      </a:extLst>
                    </a:blip>
                    <a:srcRect l="1937" t="10778" r="2177" b="11014"/>
                    <a:stretch/>
                  </pic:blipFill>
                  <pic:spPr bwMode="auto">
                    <a:xfrm>
                      <a:off x="0" y="0"/>
                      <a:ext cx="9937750" cy="5762625"/>
                    </a:xfrm>
                    <a:prstGeom prst="rect">
                      <a:avLst/>
                    </a:prstGeom>
                    <a:ln>
                      <a:noFill/>
                    </a:ln>
                    <a:extLst>
                      <a:ext uri="{53640926-AAD7-44D8-BBD7-CCE9431645EC}">
                        <a14:shadowObscured xmlns:a14="http://schemas.microsoft.com/office/drawing/2010/main"/>
                      </a:ext>
                    </a:extLst>
                  </pic:spPr>
                </pic:pic>
              </a:graphicData>
            </a:graphic>
          </wp:anchor>
        </w:drawing>
      </w:r>
      <w:r w:rsidR="00AF58F9" w:rsidRPr="005D1B0E">
        <w:rPr>
          <w:rFonts w:cs="Times New Roman"/>
          <w:lang w:val="en-US"/>
        </w:rPr>
        <w:t>APPENDIX -THE COLLECTED DATA’S</w:t>
      </w:r>
      <w:bookmarkEnd w:id="82"/>
    </w:p>
    <w:p w14:paraId="15E62F4D" w14:textId="77777777" w:rsidR="00AF58F9" w:rsidRPr="005D1B0E" w:rsidRDefault="007C44F1" w:rsidP="002B37CE">
      <w:pPr>
        <w:spacing w:before="240" w:line="360" w:lineRule="auto"/>
        <w:jc w:val="both"/>
        <w:rPr>
          <w:rFonts w:cs="Times New Roman"/>
          <w:b/>
          <w:noProof/>
          <w:lang w:val="en-US"/>
        </w:rPr>
      </w:pPr>
      <w:r w:rsidRPr="005D1B0E">
        <w:rPr>
          <w:rFonts w:cs="Times New Roman"/>
          <w:b/>
          <w:noProof/>
          <w:lang w:val="en-US"/>
        </w:rPr>
        <w:lastRenderedPageBreak/>
        <w:drawing>
          <wp:anchor distT="0" distB="0" distL="114300" distR="114300" simplePos="0" relativeHeight="251691008" behindDoc="1" locked="0" layoutInCell="1" allowOverlap="1" wp14:anchorId="5E3172A0" wp14:editId="2A0758F1">
            <wp:simplePos x="0" y="0"/>
            <wp:positionH relativeFrom="margin">
              <wp:posOffset>0</wp:posOffset>
            </wp:positionH>
            <wp:positionV relativeFrom="paragraph">
              <wp:posOffset>577</wp:posOffset>
            </wp:positionV>
            <wp:extent cx="9892030" cy="1122045"/>
            <wp:effectExtent l="0" t="0" r="0" b="1905"/>
            <wp:wrapTight wrapText="bothSides">
              <wp:wrapPolygon edited="0">
                <wp:start x="0" y="0"/>
                <wp:lineTo x="0" y="21270"/>
                <wp:lineTo x="21547" y="21270"/>
                <wp:lineTo x="21547" y="0"/>
                <wp:lineTo x="0" y="0"/>
              </wp:wrapPolygon>
            </wp:wrapTight>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broker estimation_Page_2.png"/>
                    <pic:cNvPicPr/>
                  </pic:nvPicPr>
                  <pic:blipFill rotWithShape="1">
                    <a:blip r:embed="rId26">
                      <a:extLst>
                        <a:ext uri="{28A0092B-C50C-407E-A947-70E740481C1C}">
                          <a14:useLocalDpi xmlns:a14="http://schemas.microsoft.com/office/drawing/2010/main" val="0"/>
                        </a:ext>
                      </a:extLst>
                    </a:blip>
                    <a:srcRect l="1982" t="10944" r="2346" b="75258"/>
                    <a:stretch/>
                  </pic:blipFill>
                  <pic:spPr bwMode="auto">
                    <a:xfrm>
                      <a:off x="0" y="0"/>
                      <a:ext cx="9892030" cy="1122045"/>
                    </a:xfrm>
                    <a:prstGeom prst="rect">
                      <a:avLst/>
                    </a:prstGeom>
                    <a:ln>
                      <a:noFill/>
                    </a:ln>
                    <a:extLst>
                      <a:ext uri="{53640926-AAD7-44D8-BBD7-CCE9431645EC}">
                        <a14:shadowObscured xmlns:a14="http://schemas.microsoft.com/office/drawing/2010/main"/>
                      </a:ext>
                    </a:extLst>
                  </pic:spPr>
                </pic:pic>
              </a:graphicData>
            </a:graphic>
          </wp:anchor>
        </w:drawing>
      </w:r>
    </w:p>
    <w:p w14:paraId="3AB156BE" w14:textId="77777777" w:rsidR="00DA403E" w:rsidRPr="005D1B0E" w:rsidRDefault="00DA403E" w:rsidP="002B37CE">
      <w:pPr>
        <w:spacing w:before="240" w:line="360" w:lineRule="auto"/>
        <w:jc w:val="both"/>
        <w:rPr>
          <w:rFonts w:cs="Times New Roman"/>
          <w:b/>
          <w:lang w:val="en-US"/>
        </w:rPr>
        <w:sectPr w:rsidR="00DA403E" w:rsidRPr="005D1B0E" w:rsidSect="00DE21DD">
          <w:pgSz w:w="16838" w:h="11906" w:orient="landscape"/>
          <w:pgMar w:top="1368" w:right="1282" w:bottom="450" w:left="706" w:header="706" w:footer="547" w:gutter="0"/>
          <w:cols w:space="708"/>
          <w:docGrid w:linePitch="381"/>
        </w:sectPr>
      </w:pPr>
    </w:p>
    <w:p w14:paraId="40599296" w14:textId="77777777" w:rsidR="00AF58F9" w:rsidRPr="005D1B0E" w:rsidRDefault="00AF58F9" w:rsidP="002B37CE">
      <w:pPr>
        <w:spacing w:line="360" w:lineRule="auto"/>
        <w:jc w:val="both"/>
        <w:rPr>
          <w:rFonts w:cs="Times New Roman"/>
          <w:lang w:val="en-US"/>
        </w:rPr>
      </w:pPr>
    </w:p>
    <w:tbl>
      <w:tblPr>
        <w:tblW w:w="9360" w:type="dxa"/>
        <w:tblLook w:val="04A0" w:firstRow="1" w:lastRow="0" w:firstColumn="1" w:lastColumn="0" w:noHBand="0" w:noVBand="1"/>
      </w:tblPr>
      <w:tblGrid>
        <w:gridCol w:w="520"/>
        <w:gridCol w:w="1540"/>
        <w:gridCol w:w="1340"/>
        <w:gridCol w:w="1600"/>
        <w:gridCol w:w="1120"/>
        <w:gridCol w:w="1080"/>
        <w:gridCol w:w="1080"/>
        <w:gridCol w:w="1080"/>
      </w:tblGrid>
      <w:tr w:rsidR="00582683" w:rsidRPr="005D1B0E" w14:paraId="14DBA786" w14:textId="77777777" w:rsidTr="00147601">
        <w:trPr>
          <w:trHeight w:val="615"/>
        </w:trPr>
        <w:tc>
          <w:tcPr>
            <w:tcW w:w="520" w:type="dxa"/>
            <w:tcBorders>
              <w:top w:val="double" w:sz="6" w:space="0" w:color="auto"/>
              <w:left w:val="double" w:sz="6" w:space="0" w:color="auto"/>
              <w:bottom w:val="double" w:sz="6" w:space="0" w:color="auto"/>
              <w:right w:val="single" w:sz="4" w:space="0" w:color="auto"/>
            </w:tcBorders>
            <w:shd w:val="clear" w:color="auto" w:fill="auto"/>
            <w:noWrap/>
            <w:vAlign w:val="center"/>
            <w:hideMark/>
          </w:tcPr>
          <w:p w14:paraId="47595CFB" w14:textId="77777777" w:rsidR="00AF58F9" w:rsidRPr="005D1B0E" w:rsidRDefault="00AF58F9" w:rsidP="00147601">
            <w:pPr>
              <w:spacing w:after="0" w:line="276" w:lineRule="auto"/>
              <w:jc w:val="center"/>
              <w:rPr>
                <w:rFonts w:eastAsia="Times New Roman" w:cs="Times New Roman"/>
                <w:b/>
                <w:bCs/>
                <w:sz w:val="20"/>
                <w:szCs w:val="20"/>
                <w:lang w:val="en-US"/>
              </w:rPr>
            </w:pPr>
            <w:bookmarkStart w:id="83" w:name="RANGE!A1:I311"/>
            <w:r w:rsidRPr="005D1B0E">
              <w:rPr>
                <w:rFonts w:eastAsia="Times New Roman" w:cs="Times New Roman"/>
                <w:b/>
                <w:bCs/>
                <w:sz w:val="20"/>
                <w:szCs w:val="20"/>
                <w:lang w:val="en-US"/>
              </w:rPr>
              <w:t>No</w:t>
            </w:r>
            <w:bookmarkEnd w:id="83"/>
          </w:p>
        </w:tc>
        <w:tc>
          <w:tcPr>
            <w:tcW w:w="1540" w:type="dxa"/>
            <w:tcBorders>
              <w:top w:val="double" w:sz="6" w:space="0" w:color="auto"/>
              <w:left w:val="nil"/>
              <w:bottom w:val="double" w:sz="6" w:space="0" w:color="auto"/>
              <w:right w:val="single" w:sz="4" w:space="0" w:color="auto"/>
            </w:tcBorders>
            <w:shd w:val="clear" w:color="000000" w:fill="F2F2F2"/>
            <w:noWrap/>
            <w:vAlign w:val="center"/>
            <w:hideMark/>
          </w:tcPr>
          <w:p w14:paraId="4A50F6E1" w14:textId="77777777" w:rsidR="00AF58F9" w:rsidRPr="005D1B0E" w:rsidRDefault="00AF58F9" w:rsidP="00147601">
            <w:pPr>
              <w:spacing w:after="0" w:line="276" w:lineRule="auto"/>
              <w:ind w:firstLineChars="100" w:firstLine="201"/>
              <w:jc w:val="center"/>
              <w:rPr>
                <w:rFonts w:eastAsia="Times New Roman" w:cs="Times New Roman"/>
                <w:b/>
                <w:bCs/>
                <w:sz w:val="20"/>
                <w:szCs w:val="20"/>
                <w:lang w:val="en-US"/>
              </w:rPr>
            </w:pPr>
            <w:bookmarkStart w:id="84" w:name="RANGE!B1:H88"/>
            <w:r w:rsidRPr="005D1B0E">
              <w:rPr>
                <w:rFonts w:eastAsia="Times New Roman" w:cs="Times New Roman"/>
                <w:b/>
                <w:bCs/>
                <w:sz w:val="20"/>
                <w:szCs w:val="20"/>
                <w:lang w:val="en-US"/>
              </w:rPr>
              <w:t>Location</w:t>
            </w:r>
            <w:bookmarkEnd w:id="84"/>
          </w:p>
        </w:tc>
        <w:tc>
          <w:tcPr>
            <w:tcW w:w="1340" w:type="dxa"/>
            <w:tcBorders>
              <w:top w:val="double" w:sz="6" w:space="0" w:color="auto"/>
              <w:left w:val="nil"/>
              <w:bottom w:val="double" w:sz="6" w:space="0" w:color="auto"/>
              <w:right w:val="single" w:sz="4" w:space="0" w:color="auto"/>
            </w:tcBorders>
            <w:shd w:val="clear" w:color="000000" w:fill="F2F2F2"/>
            <w:vAlign w:val="center"/>
            <w:hideMark/>
          </w:tcPr>
          <w:p w14:paraId="1F1BEC95" w14:textId="77777777" w:rsidR="00AF58F9" w:rsidRPr="005D1B0E" w:rsidRDefault="00AF58F9" w:rsidP="00147601">
            <w:pPr>
              <w:spacing w:after="0" w:line="276" w:lineRule="auto"/>
              <w:jc w:val="center"/>
              <w:rPr>
                <w:rFonts w:eastAsia="Times New Roman" w:cs="Times New Roman"/>
                <w:b/>
                <w:bCs/>
                <w:sz w:val="20"/>
                <w:szCs w:val="20"/>
                <w:lang w:val="en-US"/>
              </w:rPr>
            </w:pPr>
            <w:r w:rsidRPr="005D1B0E">
              <w:rPr>
                <w:rFonts w:eastAsia="Times New Roman" w:cs="Times New Roman"/>
                <w:b/>
                <w:bCs/>
                <w:sz w:val="20"/>
                <w:szCs w:val="20"/>
                <w:lang w:val="en-US"/>
              </w:rPr>
              <w:t>Land area</w:t>
            </w:r>
          </w:p>
        </w:tc>
        <w:tc>
          <w:tcPr>
            <w:tcW w:w="1600" w:type="dxa"/>
            <w:tcBorders>
              <w:top w:val="double" w:sz="6" w:space="0" w:color="auto"/>
              <w:left w:val="nil"/>
              <w:bottom w:val="double" w:sz="6" w:space="0" w:color="auto"/>
              <w:right w:val="single" w:sz="4" w:space="0" w:color="auto"/>
            </w:tcBorders>
            <w:shd w:val="clear" w:color="000000" w:fill="F2F2F2"/>
            <w:vAlign w:val="center"/>
            <w:hideMark/>
          </w:tcPr>
          <w:p w14:paraId="0D4FD79D" w14:textId="77777777" w:rsidR="00AF58F9" w:rsidRPr="005D1B0E" w:rsidRDefault="00AF58F9" w:rsidP="00147601">
            <w:pPr>
              <w:spacing w:after="0" w:line="276" w:lineRule="auto"/>
              <w:jc w:val="center"/>
              <w:rPr>
                <w:rFonts w:eastAsia="Times New Roman" w:cs="Times New Roman"/>
                <w:b/>
                <w:bCs/>
                <w:sz w:val="20"/>
                <w:szCs w:val="20"/>
                <w:lang w:val="en-US"/>
              </w:rPr>
            </w:pPr>
            <w:r w:rsidRPr="005D1B0E">
              <w:rPr>
                <w:rFonts w:eastAsia="Times New Roman" w:cs="Times New Roman"/>
                <w:b/>
                <w:bCs/>
                <w:sz w:val="20"/>
                <w:szCs w:val="20"/>
                <w:lang w:val="en-US"/>
              </w:rPr>
              <w:t xml:space="preserve">Sale </w:t>
            </w:r>
            <w:proofErr w:type="gramStart"/>
            <w:r w:rsidRPr="005D1B0E">
              <w:rPr>
                <w:rFonts w:eastAsia="Times New Roman" w:cs="Times New Roman"/>
                <w:b/>
                <w:bCs/>
                <w:sz w:val="20"/>
                <w:szCs w:val="20"/>
                <w:lang w:val="en-US"/>
              </w:rPr>
              <w:t>price(</w:t>
            </w:r>
            <w:proofErr w:type="gramEnd"/>
            <w:r w:rsidRPr="005D1B0E">
              <w:rPr>
                <w:rFonts w:eastAsia="Times New Roman" w:cs="Times New Roman"/>
                <w:b/>
                <w:bCs/>
                <w:sz w:val="20"/>
                <w:szCs w:val="20"/>
                <w:lang w:val="en-US"/>
              </w:rPr>
              <w:t>ETB)</w:t>
            </w:r>
          </w:p>
        </w:tc>
        <w:tc>
          <w:tcPr>
            <w:tcW w:w="1120" w:type="dxa"/>
            <w:tcBorders>
              <w:top w:val="double" w:sz="6" w:space="0" w:color="auto"/>
              <w:left w:val="nil"/>
              <w:bottom w:val="double" w:sz="6" w:space="0" w:color="auto"/>
              <w:right w:val="single" w:sz="4" w:space="0" w:color="auto"/>
            </w:tcBorders>
            <w:shd w:val="clear" w:color="000000" w:fill="F2F2F2"/>
            <w:vAlign w:val="center"/>
            <w:hideMark/>
          </w:tcPr>
          <w:p w14:paraId="4B0F6073" w14:textId="77777777" w:rsidR="00AF58F9" w:rsidRPr="005D1B0E" w:rsidRDefault="00AF58F9" w:rsidP="00147601">
            <w:pPr>
              <w:spacing w:after="0" w:line="276" w:lineRule="auto"/>
              <w:jc w:val="center"/>
              <w:rPr>
                <w:rFonts w:eastAsia="Times New Roman" w:cs="Times New Roman"/>
                <w:b/>
                <w:bCs/>
                <w:sz w:val="20"/>
                <w:szCs w:val="20"/>
                <w:lang w:val="en-US"/>
              </w:rPr>
            </w:pPr>
            <w:r w:rsidRPr="005D1B0E">
              <w:rPr>
                <w:rFonts w:eastAsia="Times New Roman" w:cs="Times New Roman"/>
                <w:b/>
                <w:bCs/>
                <w:sz w:val="20"/>
                <w:szCs w:val="20"/>
                <w:lang w:val="en-US"/>
              </w:rPr>
              <w:t>Date of sale</w:t>
            </w:r>
          </w:p>
        </w:tc>
        <w:tc>
          <w:tcPr>
            <w:tcW w:w="1080" w:type="dxa"/>
            <w:tcBorders>
              <w:top w:val="double" w:sz="6" w:space="0" w:color="auto"/>
              <w:left w:val="nil"/>
              <w:bottom w:val="double" w:sz="6" w:space="0" w:color="auto"/>
              <w:right w:val="single" w:sz="4" w:space="0" w:color="auto"/>
            </w:tcBorders>
            <w:shd w:val="clear" w:color="000000" w:fill="F2F2F2"/>
            <w:vAlign w:val="center"/>
            <w:hideMark/>
          </w:tcPr>
          <w:p w14:paraId="27F40162" w14:textId="77777777" w:rsidR="00AF58F9" w:rsidRPr="005D1B0E" w:rsidRDefault="00AF58F9" w:rsidP="00147601">
            <w:pPr>
              <w:spacing w:after="0" w:line="276" w:lineRule="auto"/>
              <w:jc w:val="center"/>
              <w:rPr>
                <w:rFonts w:eastAsia="Times New Roman" w:cs="Times New Roman"/>
                <w:b/>
                <w:bCs/>
                <w:sz w:val="20"/>
                <w:szCs w:val="20"/>
                <w:lang w:val="en-US"/>
              </w:rPr>
            </w:pPr>
            <w:r w:rsidRPr="005D1B0E">
              <w:rPr>
                <w:rFonts w:eastAsia="Times New Roman" w:cs="Times New Roman"/>
                <w:b/>
                <w:bCs/>
                <w:sz w:val="20"/>
                <w:szCs w:val="20"/>
                <w:lang w:val="en-US"/>
              </w:rPr>
              <w:t>Number of beds</w:t>
            </w:r>
          </w:p>
        </w:tc>
        <w:tc>
          <w:tcPr>
            <w:tcW w:w="1080" w:type="dxa"/>
            <w:tcBorders>
              <w:top w:val="double" w:sz="6" w:space="0" w:color="auto"/>
              <w:left w:val="nil"/>
              <w:bottom w:val="double" w:sz="6" w:space="0" w:color="auto"/>
              <w:right w:val="single" w:sz="4" w:space="0" w:color="auto"/>
            </w:tcBorders>
            <w:shd w:val="clear" w:color="000000" w:fill="F2F2F2"/>
            <w:vAlign w:val="center"/>
            <w:hideMark/>
          </w:tcPr>
          <w:p w14:paraId="56E5CBC4" w14:textId="77777777" w:rsidR="00AF58F9" w:rsidRPr="005D1B0E" w:rsidRDefault="00AF58F9" w:rsidP="00147601">
            <w:pPr>
              <w:spacing w:after="0" w:line="276" w:lineRule="auto"/>
              <w:jc w:val="center"/>
              <w:rPr>
                <w:rFonts w:eastAsia="Times New Roman" w:cs="Times New Roman"/>
                <w:b/>
                <w:bCs/>
                <w:sz w:val="20"/>
                <w:szCs w:val="20"/>
                <w:lang w:val="en-US"/>
              </w:rPr>
            </w:pPr>
            <w:r w:rsidRPr="005D1B0E">
              <w:rPr>
                <w:rFonts w:eastAsia="Times New Roman" w:cs="Times New Roman"/>
                <w:b/>
                <w:bCs/>
                <w:sz w:val="20"/>
                <w:szCs w:val="20"/>
                <w:lang w:val="en-US"/>
              </w:rPr>
              <w:t xml:space="preserve">number of </w:t>
            </w:r>
            <w:proofErr w:type="gramStart"/>
            <w:r w:rsidRPr="005D1B0E">
              <w:rPr>
                <w:rFonts w:eastAsia="Times New Roman" w:cs="Times New Roman"/>
                <w:b/>
                <w:bCs/>
                <w:sz w:val="20"/>
                <w:szCs w:val="20"/>
                <w:lang w:val="en-US"/>
              </w:rPr>
              <w:t>bath</w:t>
            </w:r>
            <w:proofErr w:type="gramEnd"/>
          </w:p>
        </w:tc>
        <w:tc>
          <w:tcPr>
            <w:tcW w:w="1080" w:type="dxa"/>
            <w:tcBorders>
              <w:top w:val="double" w:sz="6" w:space="0" w:color="auto"/>
              <w:left w:val="nil"/>
              <w:bottom w:val="double" w:sz="6" w:space="0" w:color="auto"/>
              <w:right w:val="double" w:sz="6" w:space="0" w:color="auto"/>
            </w:tcBorders>
            <w:shd w:val="clear" w:color="auto" w:fill="auto"/>
            <w:vAlign w:val="center"/>
            <w:hideMark/>
          </w:tcPr>
          <w:p w14:paraId="48C6FCC3" w14:textId="77777777" w:rsidR="00AF58F9" w:rsidRPr="005D1B0E" w:rsidRDefault="00AF58F9" w:rsidP="00147601">
            <w:pPr>
              <w:spacing w:after="0" w:line="276" w:lineRule="auto"/>
              <w:jc w:val="center"/>
              <w:rPr>
                <w:rFonts w:eastAsia="Times New Roman" w:cs="Times New Roman"/>
                <w:b/>
                <w:bCs/>
                <w:sz w:val="20"/>
                <w:szCs w:val="20"/>
                <w:lang w:val="en-US"/>
              </w:rPr>
            </w:pPr>
            <w:r w:rsidRPr="005D1B0E">
              <w:rPr>
                <w:rFonts w:eastAsia="Times New Roman" w:cs="Times New Roman"/>
                <w:b/>
                <w:bCs/>
                <w:sz w:val="20"/>
                <w:szCs w:val="20"/>
                <w:lang w:val="en-US"/>
              </w:rPr>
              <w:t>property type</w:t>
            </w:r>
          </w:p>
        </w:tc>
      </w:tr>
      <w:tr w:rsidR="00582683" w:rsidRPr="005D1B0E" w14:paraId="6DA8E58C" w14:textId="77777777" w:rsidTr="00147601">
        <w:trPr>
          <w:trHeight w:val="300"/>
        </w:trPr>
        <w:tc>
          <w:tcPr>
            <w:tcW w:w="520" w:type="dxa"/>
            <w:tcBorders>
              <w:top w:val="double" w:sz="6" w:space="0" w:color="auto"/>
              <w:left w:val="single" w:sz="4" w:space="0" w:color="auto"/>
              <w:bottom w:val="single" w:sz="4" w:space="0" w:color="auto"/>
              <w:right w:val="single" w:sz="4" w:space="0" w:color="auto"/>
            </w:tcBorders>
            <w:shd w:val="clear" w:color="auto" w:fill="auto"/>
            <w:noWrap/>
            <w:vAlign w:val="center"/>
            <w:hideMark/>
          </w:tcPr>
          <w:p w14:paraId="49B67B9F"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1</w:t>
            </w:r>
          </w:p>
        </w:tc>
        <w:tc>
          <w:tcPr>
            <w:tcW w:w="1540" w:type="dxa"/>
            <w:tcBorders>
              <w:top w:val="double" w:sz="6" w:space="0" w:color="auto"/>
              <w:left w:val="nil"/>
              <w:bottom w:val="single" w:sz="4" w:space="0" w:color="auto"/>
              <w:right w:val="single" w:sz="4" w:space="0" w:color="auto"/>
            </w:tcBorders>
            <w:shd w:val="clear" w:color="auto" w:fill="auto"/>
            <w:noWrap/>
            <w:vAlign w:val="center"/>
            <w:hideMark/>
          </w:tcPr>
          <w:p w14:paraId="78B16896"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r w:rsidRPr="005D1B0E">
              <w:rPr>
                <w:rFonts w:eastAsia="Times New Roman" w:cs="Times New Roman"/>
                <w:sz w:val="16"/>
                <w:szCs w:val="16"/>
                <w:lang w:val="en-US"/>
              </w:rPr>
              <w:t>woreda 5</w:t>
            </w:r>
          </w:p>
        </w:tc>
        <w:tc>
          <w:tcPr>
            <w:tcW w:w="1340" w:type="dxa"/>
            <w:tcBorders>
              <w:top w:val="double" w:sz="6" w:space="0" w:color="auto"/>
              <w:left w:val="nil"/>
              <w:bottom w:val="single" w:sz="4" w:space="0" w:color="auto"/>
              <w:right w:val="single" w:sz="4" w:space="0" w:color="auto"/>
            </w:tcBorders>
            <w:shd w:val="clear" w:color="auto" w:fill="auto"/>
            <w:noWrap/>
            <w:vAlign w:val="center"/>
            <w:hideMark/>
          </w:tcPr>
          <w:p w14:paraId="49063CED" w14:textId="77777777" w:rsidR="00AF58F9" w:rsidRPr="005D1B0E" w:rsidRDefault="00AF58F9" w:rsidP="00147601">
            <w:pPr>
              <w:spacing w:after="0" w:line="276" w:lineRule="auto"/>
              <w:jc w:val="center"/>
              <w:rPr>
                <w:rFonts w:eastAsia="Times New Roman" w:cs="Times New Roman"/>
                <w:sz w:val="16"/>
                <w:szCs w:val="16"/>
                <w:lang w:val="en-US"/>
              </w:rPr>
            </w:pPr>
            <w:bookmarkStart w:id="85" w:name="RANGE!C2:C88"/>
            <w:r w:rsidRPr="005D1B0E">
              <w:rPr>
                <w:rFonts w:eastAsia="Times New Roman" w:cs="Times New Roman"/>
                <w:sz w:val="16"/>
                <w:szCs w:val="16"/>
                <w:lang w:val="en-US"/>
              </w:rPr>
              <w:t>650</w:t>
            </w:r>
            <w:bookmarkEnd w:id="85"/>
          </w:p>
        </w:tc>
        <w:tc>
          <w:tcPr>
            <w:tcW w:w="1600" w:type="dxa"/>
            <w:tcBorders>
              <w:top w:val="double" w:sz="6" w:space="0" w:color="auto"/>
              <w:left w:val="nil"/>
              <w:bottom w:val="single" w:sz="4" w:space="0" w:color="auto"/>
              <w:right w:val="single" w:sz="4" w:space="0" w:color="auto"/>
            </w:tcBorders>
            <w:shd w:val="clear" w:color="auto" w:fill="auto"/>
            <w:noWrap/>
            <w:vAlign w:val="center"/>
            <w:hideMark/>
          </w:tcPr>
          <w:p w14:paraId="0F5C2272" w14:textId="77777777" w:rsidR="00AF58F9" w:rsidRPr="005D1B0E" w:rsidRDefault="00AF58F9" w:rsidP="00147601">
            <w:pPr>
              <w:spacing w:after="0" w:line="276" w:lineRule="auto"/>
              <w:jc w:val="center"/>
              <w:rPr>
                <w:rFonts w:eastAsia="Times New Roman" w:cs="Times New Roman"/>
                <w:sz w:val="16"/>
                <w:szCs w:val="16"/>
                <w:lang w:val="en-US"/>
              </w:rPr>
            </w:pPr>
            <w:bookmarkStart w:id="86" w:name="RANGE!D2:D88"/>
            <w:r w:rsidRPr="005D1B0E">
              <w:rPr>
                <w:rFonts w:eastAsia="Times New Roman" w:cs="Times New Roman"/>
                <w:sz w:val="16"/>
                <w:szCs w:val="16"/>
                <w:lang w:val="en-US"/>
              </w:rPr>
              <w:t>18,500,000.00</w:t>
            </w:r>
            <w:bookmarkEnd w:id="86"/>
          </w:p>
        </w:tc>
        <w:tc>
          <w:tcPr>
            <w:tcW w:w="1120" w:type="dxa"/>
            <w:tcBorders>
              <w:top w:val="double" w:sz="6" w:space="0" w:color="auto"/>
              <w:left w:val="nil"/>
              <w:bottom w:val="single" w:sz="4" w:space="0" w:color="auto"/>
              <w:right w:val="single" w:sz="4" w:space="0" w:color="auto"/>
            </w:tcBorders>
            <w:shd w:val="clear" w:color="auto" w:fill="auto"/>
            <w:noWrap/>
            <w:vAlign w:val="center"/>
            <w:hideMark/>
          </w:tcPr>
          <w:p w14:paraId="5CA23ACA"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2007</w:t>
            </w:r>
          </w:p>
        </w:tc>
        <w:tc>
          <w:tcPr>
            <w:tcW w:w="1080" w:type="dxa"/>
            <w:tcBorders>
              <w:top w:val="double" w:sz="6" w:space="0" w:color="auto"/>
              <w:left w:val="nil"/>
              <w:bottom w:val="single" w:sz="4" w:space="0" w:color="auto"/>
              <w:right w:val="single" w:sz="4" w:space="0" w:color="auto"/>
            </w:tcBorders>
            <w:shd w:val="clear" w:color="auto" w:fill="auto"/>
            <w:noWrap/>
            <w:vAlign w:val="center"/>
            <w:hideMark/>
          </w:tcPr>
          <w:p w14:paraId="56B64D3E"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double" w:sz="6" w:space="0" w:color="auto"/>
              <w:left w:val="nil"/>
              <w:bottom w:val="single" w:sz="4" w:space="0" w:color="auto"/>
              <w:right w:val="single" w:sz="4" w:space="0" w:color="auto"/>
            </w:tcBorders>
            <w:shd w:val="clear" w:color="auto" w:fill="auto"/>
            <w:noWrap/>
            <w:vAlign w:val="center"/>
            <w:hideMark/>
          </w:tcPr>
          <w:p w14:paraId="2ABE3903"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w:t>
            </w:r>
          </w:p>
        </w:tc>
        <w:tc>
          <w:tcPr>
            <w:tcW w:w="1080" w:type="dxa"/>
            <w:tcBorders>
              <w:top w:val="nil"/>
              <w:left w:val="single" w:sz="4" w:space="0" w:color="auto"/>
              <w:bottom w:val="double" w:sz="6" w:space="0" w:color="auto"/>
              <w:right w:val="single" w:sz="4" w:space="0" w:color="auto"/>
            </w:tcBorders>
            <w:shd w:val="clear" w:color="auto" w:fill="auto"/>
            <w:noWrap/>
            <w:vAlign w:val="center"/>
            <w:hideMark/>
          </w:tcPr>
          <w:p w14:paraId="5E9DFABC"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 xml:space="preserve">old </w:t>
            </w:r>
            <w:proofErr w:type="spellStart"/>
            <w:r w:rsidRPr="005D1B0E">
              <w:rPr>
                <w:rFonts w:eastAsia="Times New Roman" w:cs="Times New Roman"/>
                <w:sz w:val="16"/>
                <w:szCs w:val="16"/>
                <w:lang w:val="en-US"/>
              </w:rPr>
              <w:t>lex</w:t>
            </w:r>
            <w:proofErr w:type="spellEnd"/>
          </w:p>
        </w:tc>
      </w:tr>
      <w:tr w:rsidR="00582683" w:rsidRPr="005D1B0E" w14:paraId="0D062329" w14:textId="77777777" w:rsidTr="00147601">
        <w:trPr>
          <w:trHeight w:val="300"/>
        </w:trPr>
        <w:tc>
          <w:tcPr>
            <w:tcW w:w="5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37B113E"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w:t>
            </w:r>
          </w:p>
        </w:tc>
        <w:tc>
          <w:tcPr>
            <w:tcW w:w="1540" w:type="dxa"/>
            <w:tcBorders>
              <w:top w:val="single" w:sz="4" w:space="0" w:color="auto"/>
              <w:left w:val="nil"/>
              <w:bottom w:val="single" w:sz="4" w:space="0" w:color="auto"/>
              <w:right w:val="single" w:sz="4" w:space="0" w:color="auto"/>
            </w:tcBorders>
            <w:shd w:val="clear" w:color="auto" w:fill="auto"/>
            <w:noWrap/>
            <w:vAlign w:val="center"/>
            <w:hideMark/>
          </w:tcPr>
          <w:p w14:paraId="235121DC"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r w:rsidRPr="005D1B0E">
              <w:rPr>
                <w:rFonts w:eastAsia="Times New Roman" w:cs="Times New Roman"/>
                <w:sz w:val="16"/>
                <w:szCs w:val="16"/>
                <w:lang w:val="en-US"/>
              </w:rPr>
              <w:t>woreda 5</w:t>
            </w:r>
          </w:p>
        </w:tc>
        <w:tc>
          <w:tcPr>
            <w:tcW w:w="1340" w:type="dxa"/>
            <w:tcBorders>
              <w:top w:val="single" w:sz="4" w:space="0" w:color="auto"/>
              <w:left w:val="nil"/>
              <w:bottom w:val="single" w:sz="4" w:space="0" w:color="auto"/>
              <w:right w:val="single" w:sz="4" w:space="0" w:color="auto"/>
            </w:tcBorders>
            <w:shd w:val="clear" w:color="auto" w:fill="auto"/>
            <w:noWrap/>
            <w:vAlign w:val="center"/>
            <w:hideMark/>
          </w:tcPr>
          <w:p w14:paraId="7A8CC072"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465</w:t>
            </w:r>
          </w:p>
        </w:tc>
        <w:tc>
          <w:tcPr>
            <w:tcW w:w="1600" w:type="dxa"/>
            <w:tcBorders>
              <w:top w:val="single" w:sz="4" w:space="0" w:color="auto"/>
              <w:left w:val="nil"/>
              <w:bottom w:val="single" w:sz="4" w:space="0" w:color="auto"/>
              <w:right w:val="single" w:sz="4" w:space="0" w:color="auto"/>
            </w:tcBorders>
            <w:shd w:val="clear" w:color="auto" w:fill="auto"/>
            <w:noWrap/>
            <w:vAlign w:val="center"/>
            <w:hideMark/>
          </w:tcPr>
          <w:p w14:paraId="04BFD938"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13,500,000.00</w:t>
            </w:r>
          </w:p>
        </w:tc>
        <w:tc>
          <w:tcPr>
            <w:tcW w:w="1120" w:type="dxa"/>
            <w:tcBorders>
              <w:top w:val="single" w:sz="4" w:space="0" w:color="auto"/>
              <w:left w:val="nil"/>
              <w:bottom w:val="single" w:sz="4" w:space="0" w:color="auto"/>
              <w:right w:val="single" w:sz="4" w:space="0" w:color="auto"/>
            </w:tcBorders>
            <w:shd w:val="clear" w:color="auto" w:fill="auto"/>
            <w:noWrap/>
            <w:vAlign w:val="center"/>
            <w:hideMark/>
          </w:tcPr>
          <w:p w14:paraId="4EFCD9F0"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2007</w:t>
            </w:r>
          </w:p>
        </w:tc>
        <w:tc>
          <w:tcPr>
            <w:tcW w:w="1080" w:type="dxa"/>
            <w:tcBorders>
              <w:top w:val="single" w:sz="4" w:space="0" w:color="auto"/>
              <w:left w:val="nil"/>
              <w:bottom w:val="single" w:sz="4" w:space="0" w:color="auto"/>
              <w:right w:val="single" w:sz="4" w:space="0" w:color="auto"/>
            </w:tcBorders>
            <w:shd w:val="clear" w:color="auto" w:fill="auto"/>
            <w:noWrap/>
            <w:vAlign w:val="center"/>
            <w:hideMark/>
          </w:tcPr>
          <w:p w14:paraId="5541A68D"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single" w:sz="4" w:space="0" w:color="auto"/>
              <w:left w:val="nil"/>
              <w:bottom w:val="single" w:sz="4" w:space="0" w:color="auto"/>
              <w:right w:val="single" w:sz="4" w:space="0" w:color="auto"/>
            </w:tcBorders>
            <w:shd w:val="clear" w:color="auto" w:fill="auto"/>
            <w:noWrap/>
            <w:vAlign w:val="center"/>
            <w:hideMark/>
          </w:tcPr>
          <w:p w14:paraId="529F4B4F"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double" w:sz="6" w:space="0" w:color="auto"/>
              <w:right w:val="single" w:sz="4" w:space="0" w:color="auto"/>
            </w:tcBorders>
            <w:shd w:val="clear" w:color="auto" w:fill="auto"/>
            <w:noWrap/>
            <w:vAlign w:val="center"/>
            <w:hideMark/>
          </w:tcPr>
          <w:p w14:paraId="4418F89B"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 xml:space="preserve">old </w:t>
            </w:r>
            <w:proofErr w:type="spellStart"/>
            <w:r w:rsidRPr="005D1B0E">
              <w:rPr>
                <w:rFonts w:eastAsia="Times New Roman" w:cs="Times New Roman"/>
                <w:sz w:val="16"/>
                <w:szCs w:val="16"/>
                <w:lang w:val="en-US"/>
              </w:rPr>
              <w:t>lex</w:t>
            </w:r>
            <w:proofErr w:type="spellEnd"/>
          </w:p>
        </w:tc>
      </w:tr>
      <w:tr w:rsidR="00582683" w:rsidRPr="005D1B0E" w14:paraId="5D729A2E" w14:textId="77777777" w:rsidTr="00147601">
        <w:trPr>
          <w:trHeight w:val="300"/>
        </w:trPr>
        <w:tc>
          <w:tcPr>
            <w:tcW w:w="520" w:type="dxa"/>
            <w:tcBorders>
              <w:top w:val="nil"/>
              <w:left w:val="single" w:sz="4" w:space="0" w:color="auto"/>
              <w:bottom w:val="single" w:sz="4" w:space="0" w:color="auto"/>
              <w:right w:val="single" w:sz="4" w:space="0" w:color="auto"/>
            </w:tcBorders>
            <w:shd w:val="clear" w:color="auto" w:fill="auto"/>
            <w:noWrap/>
            <w:vAlign w:val="center"/>
            <w:hideMark/>
          </w:tcPr>
          <w:p w14:paraId="3F7F8EFF"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540" w:type="dxa"/>
            <w:tcBorders>
              <w:top w:val="nil"/>
              <w:left w:val="nil"/>
              <w:bottom w:val="single" w:sz="4" w:space="0" w:color="auto"/>
              <w:right w:val="single" w:sz="4" w:space="0" w:color="auto"/>
            </w:tcBorders>
            <w:shd w:val="clear" w:color="auto" w:fill="auto"/>
            <w:noWrap/>
            <w:vAlign w:val="center"/>
            <w:hideMark/>
          </w:tcPr>
          <w:p w14:paraId="1B9DA1D5"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r w:rsidRPr="005D1B0E">
              <w:rPr>
                <w:rFonts w:eastAsia="Times New Roman" w:cs="Times New Roman"/>
                <w:sz w:val="16"/>
                <w:szCs w:val="16"/>
                <w:lang w:val="en-US"/>
              </w:rPr>
              <w:t>woreda 5</w:t>
            </w:r>
          </w:p>
        </w:tc>
        <w:tc>
          <w:tcPr>
            <w:tcW w:w="1340" w:type="dxa"/>
            <w:tcBorders>
              <w:top w:val="nil"/>
              <w:left w:val="nil"/>
              <w:bottom w:val="single" w:sz="4" w:space="0" w:color="auto"/>
              <w:right w:val="single" w:sz="4" w:space="0" w:color="auto"/>
            </w:tcBorders>
            <w:shd w:val="clear" w:color="auto" w:fill="auto"/>
            <w:noWrap/>
            <w:vAlign w:val="center"/>
            <w:hideMark/>
          </w:tcPr>
          <w:p w14:paraId="09563004"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430</w:t>
            </w:r>
          </w:p>
        </w:tc>
        <w:tc>
          <w:tcPr>
            <w:tcW w:w="1600" w:type="dxa"/>
            <w:tcBorders>
              <w:top w:val="nil"/>
              <w:left w:val="nil"/>
              <w:bottom w:val="single" w:sz="4" w:space="0" w:color="auto"/>
              <w:right w:val="single" w:sz="4" w:space="0" w:color="auto"/>
            </w:tcBorders>
            <w:shd w:val="clear" w:color="auto" w:fill="auto"/>
            <w:noWrap/>
            <w:vAlign w:val="center"/>
            <w:hideMark/>
          </w:tcPr>
          <w:p w14:paraId="4A7CAF71"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13,000,000.00</w:t>
            </w:r>
          </w:p>
        </w:tc>
        <w:tc>
          <w:tcPr>
            <w:tcW w:w="1120" w:type="dxa"/>
            <w:tcBorders>
              <w:top w:val="nil"/>
              <w:left w:val="nil"/>
              <w:bottom w:val="single" w:sz="4" w:space="0" w:color="auto"/>
              <w:right w:val="single" w:sz="4" w:space="0" w:color="auto"/>
            </w:tcBorders>
            <w:shd w:val="clear" w:color="auto" w:fill="auto"/>
            <w:noWrap/>
            <w:vAlign w:val="center"/>
            <w:hideMark/>
          </w:tcPr>
          <w:p w14:paraId="2C635F6A"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2007</w:t>
            </w:r>
          </w:p>
        </w:tc>
        <w:tc>
          <w:tcPr>
            <w:tcW w:w="1080" w:type="dxa"/>
            <w:tcBorders>
              <w:top w:val="nil"/>
              <w:left w:val="nil"/>
              <w:bottom w:val="single" w:sz="4" w:space="0" w:color="auto"/>
              <w:right w:val="single" w:sz="4" w:space="0" w:color="auto"/>
            </w:tcBorders>
            <w:shd w:val="clear" w:color="auto" w:fill="auto"/>
            <w:noWrap/>
            <w:vAlign w:val="center"/>
            <w:hideMark/>
          </w:tcPr>
          <w:p w14:paraId="7B50256B"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4</w:t>
            </w:r>
          </w:p>
        </w:tc>
        <w:tc>
          <w:tcPr>
            <w:tcW w:w="1080" w:type="dxa"/>
            <w:tcBorders>
              <w:top w:val="nil"/>
              <w:left w:val="nil"/>
              <w:bottom w:val="single" w:sz="4" w:space="0" w:color="auto"/>
              <w:right w:val="single" w:sz="4" w:space="0" w:color="auto"/>
            </w:tcBorders>
            <w:shd w:val="clear" w:color="auto" w:fill="auto"/>
            <w:noWrap/>
            <w:vAlign w:val="center"/>
            <w:hideMark/>
          </w:tcPr>
          <w:p w14:paraId="4CB877C0"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double" w:sz="6" w:space="0" w:color="auto"/>
              <w:right w:val="single" w:sz="4" w:space="0" w:color="auto"/>
            </w:tcBorders>
            <w:shd w:val="clear" w:color="auto" w:fill="auto"/>
            <w:noWrap/>
            <w:vAlign w:val="center"/>
            <w:hideMark/>
          </w:tcPr>
          <w:p w14:paraId="5BD6E095"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 xml:space="preserve">old </w:t>
            </w:r>
            <w:proofErr w:type="spellStart"/>
            <w:r w:rsidRPr="005D1B0E">
              <w:rPr>
                <w:rFonts w:eastAsia="Times New Roman" w:cs="Times New Roman"/>
                <w:sz w:val="16"/>
                <w:szCs w:val="16"/>
                <w:lang w:val="en-US"/>
              </w:rPr>
              <w:t>lex</w:t>
            </w:r>
            <w:proofErr w:type="spellEnd"/>
          </w:p>
        </w:tc>
      </w:tr>
      <w:tr w:rsidR="00582683" w:rsidRPr="005D1B0E" w14:paraId="73F41842" w14:textId="77777777" w:rsidTr="00147601">
        <w:trPr>
          <w:trHeight w:val="300"/>
        </w:trPr>
        <w:tc>
          <w:tcPr>
            <w:tcW w:w="520" w:type="dxa"/>
            <w:tcBorders>
              <w:top w:val="nil"/>
              <w:left w:val="single" w:sz="4" w:space="0" w:color="auto"/>
              <w:bottom w:val="single" w:sz="4" w:space="0" w:color="auto"/>
              <w:right w:val="single" w:sz="4" w:space="0" w:color="auto"/>
            </w:tcBorders>
            <w:shd w:val="clear" w:color="auto" w:fill="auto"/>
            <w:noWrap/>
            <w:vAlign w:val="center"/>
            <w:hideMark/>
          </w:tcPr>
          <w:p w14:paraId="1091BFB0"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4</w:t>
            </w:r>
          </w:p>
        </w:tc>
        <w:tc>
          <w:tcPr>
            <w:tcW w:w="1540" w:type="dxa"/>
            <w:tcBorders>
              <w:top w:val="nil"/>
              <w:left w:val="nil"/>
              <w:bottom w:val="single" w:sz="4" w:space="0" w:color="auto"/>
              <w:right w:val="single" w:sz="4" w:space="0" w:color="auto"/>
            </w:tcBorders>
            <w:shd w:val="clear" w:color="auto" w:fill="auto"/>
            <w:noWrap/>
            <w:vAlign w:val="center"/>
            <w:hideMark/>
          </w:tcPr>
          <w:p w14:paraId="427388C5"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r w:rsidRPr="005D1B0E">
              <w:rPr>
                <w:rFonts w:eastAsia="Times New Roman" w:cs="Times New Roman"/>
                <w:sz w:val="16"/>
                <w:szCs w:val="16"/>
                <w:lang w:val="en-US"/>
              </w:rPr>
              <w:t>woreda 5</w:t>
            </w:r>
          </w:p>
        </w:tc>
        <w:tc>
          <w:tcPr>
            <w:tcW w:w="1340" w:type="dxa"/>
            <w:tcBorders>
              <w:top w:val="nil"/>
              <w:left w:val="nil"/>
              <w:bottom w:val="single" w:sz="4" w:space="0" w:color="auto"/>
              <w:right w:val="single" w:sz="4" w:space="0" w:color="auto"/>
            </w:tcBorders>
            <w:shd w:val="clear" w:color="auto" w:fill="auto"/>
            <w:noWrap/>
            <w:vAlign w:val="center"/>
            <w:hideMark/>
          </w:tcPr>
          <w:p w14:paraId="6552D27E"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500</w:t>
            </w:r>
          </w:p>
        </w:tc>
        <w:tc>
          <w:tcPr>
            <w:tcW w:w="1600" w:type="dxa"/>
            <w:tcBorders>
              <w:top w:val="nil"/>
              <w:left w:val="nil"/>
              <w:bottom w:val="single" w:sz="4" w:space="0" w:color="auto"/>
              <w:right w:val="single" w:sz="4" w:space="0" w:color="auto"/>
            </w:tcBorders>
            <w:shd w:val="clear" w:color="auto" w:fill="auto"/>
            <w:noWrap/>
            <w:vAlign w:val="center"/>
            <w:hideMark/>
          </w:tcPr>
          <w:p w14:paraId="35621F50"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12,650,000.00</w:t>
            </w:r>
          </w:p>
        </w:tc>
        <w:tc>
          <w:tcPr>
            <w:tcW w:w="1120" w:type="dxa"/>
            <w:tcBorders>
              <w:top w:val="nil"/>
              <w:left w:val="nil"/>
              <w:bottom w:val="single" w:sz="4" w:space="0" w:color="auto"/>
              <w:right w:val="single" w:sz="4" w:space="0" w:color="auto"/>
            </w:tcBorders>
            <w:shd w:val="clear" w:color="auto" w:fill="auto"/>
            <w:noWrap/>
            <w:vAlign w:val="center"/>
            <w:hideMark/>
          </w:tcPr>
          <w:p w14:paraId="10581D5A"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2007</w:t>
            </w:r>
          </w:p>
        </w:tc>
        <w:tc>
          <w:tcPr>
            <w:tcW w:w="1080" w:type="dxa"/>
            <w:tcBorders>
              <w:top w:val="nil"/>
              <w:left w:val="nil"/>
              <w:bottom w:val="single" w:sz="4" w:space="0" w:color="auto"/>
              <w:right w:val="single" w:sz="4" w:space="0" w:color="auto"/>
            </w:tcBorders>
            <w:shd w:val="clear" w:color="auto" w:fill="auto"/>
            <w:noWrap/>
            <w:vAlign w:val="center"/>
            <w:hideMark/>
          </w:tcPr>
          <w:p w14:paraId="1F6ABEA5"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w:t>
            </w:r>
          </w:p>
        </w:tc>
        <w:tc>
          <w:tcPr>
            <w:tcW w:w="1080" w:type="dxa"/>
            <w:tcBorders>
              <w:top w:val="nil"/>
              <w:left w:val="nil"/>
              <w:bottom w:val="single" w:sz="4" w:space="0" w:color="auto"/>
              <w:right w:val="single" w:sz="4" w:space="0" w:color="auto"/>
            </w:tcBorders>
            <w:shd w:val="clear" w:color="auto" w:fill="auto"/>
            <w:noWrap/>
            <w:vAlign w:val="center"/>
            <w:hideMark/>
          </w:tcPr>
          <w:p w14:paraId="5D207537"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w:t>
            </w:r>
          </w:p>
        </w:tc>
        <w:tc>
          <w:tcPr>
            <w:tcW w:w="1080" w:type="dxa"/>
            <w:tcBorders>
              <w:top w:val="nil"/>
              <w:left w:val="nil"/>
              <w:bottom w:val="double" w:sz="6" w:space="0" w:color="auto"/>
              <w:right w:val="single" w:sz="4" w:space="0" w:color="auto"/>
            </w:tcBorders>
            <w:shd w:val="clear" w:color="auto" w:fill="auto"/>
            <w:noWrap/>
            <w:vAlign w:val="center"/>
            <w:hideMark/>
          </w:tcPr>
          <w:p w14:paraId="413D9E70"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 xml:space="preserve">old </w:t>
            </w:r>
            <w:proofErr w:type="spellStart"/>
            <w:r w:rsidRPr="005D1B0E">
              <w:rPr>
                <w:rFonts w:eastAsia="Times New Roman" w:cs="Times New Roman"/>
                <w:sz w:val="16"/>
                <w:szCs w:val="16"/>
                <w:lang w:val="en-US"/>
              </w:rPr>
              <w:t>lex</w:t>
            </w:r>
            <w:proofErr w:type="spellEnd"/>
          </w:p>
        </w:tc>
      </w:tr>
      <w:tr w:rsidR="00582683" w:rsidRPr="005D1B0E" w14:paraId="6167A96E" w14:textId="77777777" w:rsidTr="00147601">
        <w:trPr>
          <w:trHeight w:val="300"/>
        </w:trPr>
        <w:tc>
          <w:tcPr>
            <w:tcW w:w="520" w:type="dxa"/>
            <w:tcBorders>
              <w:top w:val="double" w:sz="6" w:space="0" w:color="auto"/>
              <w:left w:val="single" w:sz="4" w:space="0" w:color="auto"/>
              <w:bottom w:val="single" w:sz="4" w:space="0" w:color="auto"/>
              <w:right w:val="single" w:sz="4" w:space="0" w:color="auto"/>
            </w:tcBorders>
            <w:shd w:val="clear" w:color="auto" w:fill="auto"/>
            <w:noWrap/>
            <w:vAlign w:val="center"/>
            <w:hideMark/>
          </w:tcPr>
          <w:p w14:paraId="7653998E"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5</w:t>
            </w:r>
          </w:p>
        </w:tc>
        <w:tc>
          <w:tcPr>
            <w:tcW w:w="1540" w:type="dxa"/>
            <w:tcBorders>
              <w:top w:val="nil"/>
              <w:left w:val="single" w:sz="4" w:space="0" w:color="auto"/>
              <w:bottom w:val="single" w:sz="4" w:space="0" w:color="auto"/>
              <w:right w:val="single" w:sz="4" w:space="0" w:color="auto"/>
            </w:tcBorders>
            <w:shd w:val="clear" w:color="auto" w:fill="auto"/>
            <w:noWrap/>
            <w:vAlign w:val="center"/>
            <w:hideMark/>
          </w:tcPr>
          <w:p w14:paraId="0036C6EA"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r w:rsidRPr="005D1B0E">
              <w:rPr>
                <w:rFonts w:eastAsia="Times New Roman" w:cs="Times New Roman"/>
                <w:sz w:val="16"/>
                <w:szCs w:val="16"/>
                <w:lang w:val="en-US"/>
              </w:rPr>
              <w:t>woreda 5</w:t>
            </w:r>
          </w:p>
        </w:tc>
        <w:tc>
          <w:tcPr>
            <w:tcW w:w="1340" w:type="dxa"/>
            <w:tcBorders>
              <w:top w:val="nil"/>
              <w:left w:val="nil"/>
              <w:bottom w:val="single" w:sz="4" w:space="0" w:color="auto"/>
              <w:right w:val="single" w:sz="4" w:space="0" w:color="auto"/>
            </w:tcBorders>
            <w:shd w:val="clear" w:color="auto" w:fill="auto"/>
            <w:noWrap/>
            <w:vAlign w:val="center"/>
            <w:hideMark/>
          </w:tcPr>
          <w:p w14:paraId="5079A8E4"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625</w:t>
            </w:r>
          </w:p>
        </w:tc>
        <w:tc>
          <w:tcPr>
            <w:tcW w:w="1600" w:type="dxa"/>
            <w:tcBorders>
              <w:top w:val="nil"/>
              <w:left w:val="nil"/>
              <w:bottom w:val="single" w:sz="4" w:space="0" w:color="auto"/>
              <w:right w:val="single" w:sz="4" w:space="0" w:color="auto"/>
            </w:tcBorders>
            <w:shd w:val="clear" w:color="auto" w:fill="auto"/>
            <w:noWrap/>
            <w:vAlign w:val="center"/>
            <w:hideMark/>
          </w:tcPr>
          <w:p w14:paraId="66512146"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13,500,000.00</w:t>
            </w:r>
          </w:p>
        </w:tc>
        <w:tc>
          <w:tcPr>
            <w:tcW w:w="1120" w:type="dxa"/>
            <w:tcBorders>
              <w:top w:val="nil"/>
              <w:left w:val="nil"/>
              <w:bottom w:val="single" w:sz="4" w:space="0" w:color="auto"/>
              <w:right w:val="single" w:sz="4" w:space="0" w:color="auto"/>
            </w:tcBorders>
            <w:shd w:val="clear" w:color="auto" w:fill="auto"/>
            <w:noWrap/>
            <w:vAlign w:val="center"/>
            <w:hideMark/>
          </w:tcPr>
          <w:p w14:paraId="5176589D"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2007</w:t>
            </w:r>
          </w:p>
        </w:tc>
        <w:tc>
          <w:tcPr>
            <w:tcW w:w="1080" w:type="dxa"/>
            <w:tcBorders>
              <w:top w:val="nil"/>
              <w:left w:val="nil"/>
              <w:bottom w:val="single" w:sz="4" w:space="0" w:color="auto"/>
              <w:right w:val="single" w:sz="4" w:space="0" w:color="auto"/>
            </w:tcBorders>
            <w:shd w:val="clear" w:color="auto" w:fill="auto"/>
            <w:noWrap/>
            <w:vAlign w:val="center"/>
            <w:hideMark/>
          </w:tcPr>
          <w:p w14:paraId="4432653D"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w:t>
            </w:r>
          </w:p>
        </w:tc>
        <w:tc>
          <w:tcPr>
            <w:tcW w:w="1080" w:type="dxa"/>
            <w:tcBorders>
              <w:top w:val="nil"/>
              <w:left w:val="nil"/>
              <w:bottom w:val="single" w:sz="4" w:space="0" w:color="auto"/>
              <w:right w:val="single" w:sz="4" w:space="0" w:color="auto"/>
            </w:tcBorders>
            <w:shd w:val="clear" w:color="auto" w:fill="auto"/>
            <w:noWrap/>
            <w:vAlign w:val="center"/>
            <w:hideMark/>
          </w:tcPr>
          <w:p w14:paraId="5C62A5B5"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w:t>
            </w:r>
          </w:p>
        </w:tc>
        <w:tc>
          <w:tcPr>
            <w:tcW w:w="1080" w:type="dxa"/>
            <w:tcBorders>
              <w:top w:val="nil"/>
              <w:left w:val="nil"/>
              <w:bottom w:val="double" w:sz="6" w:space="0" w:color="auto"/>
              <w:right w:val="single" w:sz="4" w:space="0" w:color="auto"/>
            </w:tcBorders>
            <w:shd w:val="clear" w:color="auto" w:fill="auto"/>
            <w:noWrap/>
            <w:vAlign w:val="center"/>
            <w:hideMark/>
          </w:tcPr>
          <w:p w14:paraId="4F7BF4B5"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 xml:space="preserve">old </w:t>
            </w:r>
            <w:proofErr w:type="spellStart"/>
            <w:r w:rsidRPr="005D1B0E">
              <w:rPr>
                <w:rFonts w:eastAsia="Times New Roman" w:cs="Times New Roman"/>
                <w:sz w:val="16"/>
                <w:szCs w:val="16"/>
                <w:lang w:val="en-US"/>
              </w:rPr>
              <w:t>lex</w:t>
            </w:r>
            <w:proofErr w:type="spellEnd"/>
          </w:p>
        </w:tc>
      </w:tr>
      <w:tr w:rsidR="00582683" w:rsidRPr="005D1B0E" w14:paraId="454540D3" w14:textId="77777777" w:rsidTr="00147601">
        <w:trPr>
          <w:trHeight w:val="300"/>
        </w:trPr>
        <w:tc>
          <w:tcPr>
            <w:tcW w:w="5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0DBCD75"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6</w:t>
            </w:r>
          </w:p>
        </w:tc>
        <w:tc>
          <w:tcPr>
            <w:tcW w:w="1540" w:type="dxa"/>
            <w:tcBorders>
              <w:top w:val="nil"/>
              <w:left w:val="nil"/>
              <w:bottom w:val="single" w:sz="4" w:space="0" w:color="auto"/>
              <w:right w:val="single" w:sz="4" w:space="0" w:color="auto"/>
            </w:tcBorders>
            <w:shd w:val="clear" w:color="auto" w:fill="auto"/>
            <w:noWrap/>
            <w:vAlign w:val="center"/>
            <w:hideMark/>
          </w:tcPr>
          <w:p w14:paraId="6B65DBF1"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r w:rsidRPr="005D1B0E">
              <w:rPr>
                <w:rFonts w:eastAsia="Times New Roman" w:cs="Times New Roman"/>
                <w:sz w:val="16"/>
                <w:szCs w:val="16"/>
                <w:lang w:val="en-US"/>
              </w:rPr>
              <w:t>woreda 5</w:t>
            </w:r>
          </w:p>
        </w:tc>
        <w:tc>
          <w:tcPr>
            <w:tcW w:w="1340" w:type="dxa"/>
            <w:tcBorders>
              <w:top w:val="nil"/>
              <w:left w:val="nil"/>
              <w:bottom w:val="single" w:sz="4" w:space="0" w:color="auto"/>
              <w:right w:val="single" w:sz="4" w:space="0" w:color="auto"/>
            </w:tcBorders>
            <w:shd w:val="clear" w:color="auto" w:fill="auto"/>
            <w:noWrap/>
            <w:vAlign w:val="center"/>
            <w:hideMark/>
          </w:tcPr>
          <w:p w14:paraId="3DB38F9B"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630</w:t>
            </w:r>
          </w:p>
        </w:tc>
        <w:tc>
          <w:tcPr>
            <w:tcW w:w="1600" w:type="dxa"/>
            <w:tcBorders>
              <w:top w:val="nil"/>
              <w:left w:val="nil"/>
              <w:bottom w:val="single" w:sz="4" w:space="0" w:color="auto"/>
              <w:right w:val="single" w:sz="4" w:space="0" w:color="auto"/>
            </w:tcBorders>
            <w:shd w:val="clear" w:color="auto" w:fill="auto"/>
            <w:noWrap/>
            <w:vAlign w:val="center"/>
            <w:hideMark/>
          </w:tcPr>
          <w:p w14:paraId="2C990C3F"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12,000,000.00</w:t>
            </w:r>
          </w:p>
        </w:tc>
        <w:tc>
          <w:tcPr>
            <w:tcW w:w="1120" w:type="dxa"/>
            <w:tcBorders>
              <w:top w:val="nil"/>
              <w:left w:val="nil"/>
              <w:bottom w:val="single" w:sz="4" w:space="0" w:color="auto"/>
              <w:right w:val="single" w:sz="4" w:space="0" w:color="auto"/>
            </w:tcBorders>
            <w:shd w:val="clear" w:color="auto" w:fill="auto"/>
            <w:noWrap/>
            <w:vAlign w:val="center"/>
            <w:hideMark/>
          </w:tcPr>
          <w:p w14:paraId="067785B0"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2007</w:t>
            </w:r>
          </w:p>
        </w:tc>
        <w:tc>
          <w:tcPr>
            <w:tcW w:w="1080" w:type="dxa"/>
            <w:tcBorders>
              <w:top w:val="nil"/>
              <w:left w:val="nil"/>
              <w:bottom w:val="single" w:sz="4" w:space="0" w:color="auto"/>
              <w:right w:val="single" w:sz="4" w:space="0" w:color="auto"/>
            </w:tcBorders>
            <w:shd w:val="clear" w:color="auto" w:fill="auto"/>
            <w:noWrap/>
            <w:vAlign w:val="center"/>
            <w:hideMark/>
          </w:tcPr>
          <w:p w14:paraId="32505847"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w:t>
            </w:r>
          </w:p>
        </w:tc>
        <w:tc>
          <w:tcPr>
            <w:tcW w:w="1080" w:type="dxa"/>
            <w:tcBorders>
              <w:top w:val="nil"/>
              <w:left w:val="nil"/>
              <w:bottom w:val="single" w:sz="4" w:space="0" w:color="auto"/>
              <w:right w:val="single" w:sz="4" w:space="0" w:color="auto"/>
            </w:tcBorders>
            <w:shd w:val="clear" w:color="auto" w:fill="auto"/>
            <w:noWrap/>
            <w:vAlign w:val="center"/>
            <w:hideMark/>
          </w:tcPr>
          <w:p w14:paraId="4F575D21"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w:t>
            </w:r>
          </w:p>
        </w:tc>
        <w:tc>
          <w:tcPr>
            <w:tcW w:w="1080" w:type="dxa"/>
            <w:tcBorders>
              <w:top w:val="nil"/>
              <w:left w:val="nil"/>
              <w:bottom w:val="double" w:sz="6" w:space="0" w:color="auto"/>
              <w:right w:val="single" w:sz="4" w:space="0" w:color="auto"/>
            </w:tcBorders>
            <w:shd w:val="clear" w:color="auto" w:fill="auto"/>
            <w:noWrap/>
            <w:vAlign w:val="center"/>
            <w:hideMark/>
          </w:tcPr>
          <w:p w14:paraId="659CA3D0"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 xml:space="preserve">old </w:t>
            </w:r>
            <w:proofErr w:type="spellStart"/>
            <w:r w:rsidRPr="005D1B0E">
              <w:rPr>
                <w:rFonts w:eastAsia="Times New Roman" w:cs="Times New Roman"/>
                <w:sz w:val="16"/>
                <w:szCs w:val="16"/>
                <w:lang w:val="en-US"/>
              </w:rPr>
              <w:t>lex</w:t>
            </w:r>
            <w:proofErr w:type="spellEnd"/>
          </w:p>
        </w:tc>
      </w:tr>
      <w:tr w:rsidR="00582683" w:rsidRPr="005D1B0E" w14:paraId="386B6B39" w14:textId="77777777" w:rsidTr="00147601">
        <w:trPr>
          <w:trHeight w:val="300"/>
        </w:trPr>
        <w:tc>
          <w:tcPr>
            <w:tcW w:w="520" w:type="dxa"/>
            <w:tcBorders>
              <w:top w:val="nil"/>
              <w:left w:val="single" w:sz="4" w:space="0" w:color="auto"/>
              <w:bottom w:val="single" w:sz="4" w:space="0" w:color="auto"/>
              <w:right w:val="single" w:sz="4" w:space="0" w:color="auto"/>
            </w:tcBorders>
            <w:shd w:val="clear" w:color="auto" w:fill="auto"/>
            <w:noWrap/>
            <w:vAlign w:val="center"/>
            <w:hideMark/>
          </w:tcPr>
          <w:p w14:paraId="0CD4A577"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7</w:t>
            </w:r>
          </w:p>
        </w:tc>
        <w:tc>
          <w:tcPr>
            <w:tcW w:w="1540" w:type="dxa"/>
            <w:tcBorders>
              <w:top w:val="nil"/>
              <w:left w:val="nil"/>
              <w:bottom w:val="single" w:sz="4" w:space="0" w:color="auto"/>
              <w:right w:val="single" w:sz="4" w:space="0" w:color="auto"/>
            </w:tcBorders>
            <w:shd w:val="clear" w:color="auto" w:fill="auto"/>
            <w:noWrap/>
            <w:vAlign w:val="center"/>
            <w:hideMark/>
          </w:tcPr>
          <w:p w14:paraId="54DC6C4B"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r w:rsidRPr="005D1B0E">
              <w:rPr>
                <w:rFonts w:eastAsia="Times New Roman" w:cs="Times New Roman"/>
                <w:sz w:val="16"/>
                <w:szCs w:val="16"/>
                <w:lang w:val="en-US"/>
              </w:rPr>
              <w:t>woreda 5</w:t>
            </w:r>
          </w:p>
        </w:tc>
        <w:tc>
          <w:tcPr>
            <w:tcW w:w="1340" w:type="dxa"/>
            <w:tcBorders>
              <w:top w:val="nil"/>
              <w:left w:val="nil"/>
              <w:bottom w:val="single" w:sz="4" w:space="0" w:color="auto"/>
              <w:right w:val="single" w:sz="4" w:space="0" w:color="auto"/>
            </w:tcBorders>
            <w:shd w:val="clear" w:color="auto" w:fill="auto"/>
            <w:noWrap/>
            <w:vAlign w:val="center"/>
            <w:hideMark/>
          </w:tcPr>
          <w:p w14:paraId="27335D94"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360</w:t>
            </w:r>
          </w:p>
        </w:tc>
        <w:tc>
          <w:tcPr>
            <w:tcW w:w="1600" w:type="dxa"/>
            <w:tcBorders>
              <w:top w:val="nil"/>
              <w:left w:val="nil"/>
              <w:bottom w:val="single" w:sz="4" w:space="0" w:color="auto"/>
              <w:right w:val="single" w:sz="4" w:space="0" w:color="auto"/>
            </w:tcBorders>
            <w:shd w:val="clear" w:color="auto" w:fill="auto"/>
            <w:noWrap/>
            <w:vAlign w:val="center"/>
            <w:hideMark/>
          </w:tcPr>
          <w:p w14:paraId="7899B28E"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6,250,000.00</w:t>
            </w:r>
          </w:p>
        </w:tc>
        <w:tc>
          <w:tcPr>
            <w:tcW w:w="1120" w:type="dxa"/>
            <w:tcBorders>
              <w:top w:val="nil"/>
              <w:left w:val="nil"/>
              <w:bottom w:val="single" w:sz="4" w:space="0" w:color="auto"/>
              <w:right w:val="single" w:sz="4" w:space="0" w:color="auto"/>
            </w:tcBorders>
            <w:shd w:val="clear" w:color="auto" w:fill="auto"/>
            <w:noWrap/>
            <w:vAlign w:val="center"/>
            <w:hideMark/>
          </w:tcPr>
          <w:p w14:paraId="3B63EFD7"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2007</w:t>
            </w:r>
          </w:p>
        </w:tc>
        <w:tc>
          <w:tcPr>
            <w:tcW w:w="1080" w:type="dxa"/>
            <w:tcBorders>
              <w:top w:val="nil"/>
              <w:left w:val="nil"/>
              <w:bottom w:val="single" w:sz="4" w:space="0" w:color="auto"/>
              <w:right w:val="single" w:sz="4" w:space="0" w:color="auto"/>
            </w:tcBorders>
            <w:shd w:val="clear" w:color="auto" w:fill="auto"/>
            <w:noWrap/>
            <w:vAlign w:val="center"/>
            <w:hideMark/>
          </w:tcPr>
          <w:p w14:paraId="03F4E77F"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single" w:sz="4" w:space="0" w:color="auto"/>
              <w:right w:val="single" w:sz="4" w:space="0" w:color="auto"/>
            </w:tcBorders>
            <w:shd w:val="clear" w:color="auto" w:fill="auto"/>
            <w:noWrap/>
            <w:vAlign w:val="center"/>
            <w:hideMark/>
          </w:tcPr>
          <w:p w14:paraId="6561A530"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1</w:t>
            </w:r>
          </w:p>
        </w:tc>
        <w:tc>
          <w:tcPr>
            <w:tcW w:w="1080" w:type="dxa"/>
            <w:tcBorders>
              <w:top w:val="nil"/>
              <w:left w:val="nil"/>
              <w:bottom w:val="double" w:sz="6" w:space="0" w:color="auto"/>
              <w:right w:val="single" w:sz="4" w:space="0" w:color="auto"/>
            </w:tcBorders>
            <w:shd w:val="clear" w:color="auto" w:fill="auto"/>
            <w:noWrap/>
            <w:vAlign w:val="center"/>
            <w:hideMark/>
          </w:tcPr>
          <w:p w14:paraId="6E0B0929"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G+1 N</w:t>
            </w:r>
          </w:p>
        </w:tc>
      </w:tr>
      <w:tr w:rsidR="00582683" w:rsidRPr="005D1B0E" w14:paraId="024A11D1" w14:textId="77777777" w:rsidTr="00147601">
        <w:trPr>
          <w:trHeight w:val="300"/>
        </w:trPr>
        <w:tc>
          <w:tcPr>
            <w:tcW w:w="520" w:type="dxa"/>
            <w:tcBorders>
              <w:top w:val="nil"/>
              <w:left w:val="single" w:sz="4" w:space="0" w:color="auto"/>
              <w:bottom w:val="single" w:sz="4" w:space="0" w:color="auto"/>
              <w:right w:val="single" w:sz="4" w:space="0" w:color="auto"/>
            </w:tcBorders>
            <w:shd w:val="clear" w:color="auto" w:fill="auto"/>
            <w:noWrap/>
            <w:vAlign w:val="center"/>
            <w:hideMark/>
          </w:tcPr>
          <w:p w14:paraId="0BFD30F8"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8</w:t>
            </w:r>
          </w:p>
        </w:tc>
        <w:tc>
          <w:tcPr>
            <w:tcW w:w="1540" w:type="dxa"/>
            <w:tcBorders>
              <w:top w:val="nil"/>
              <w:left w:val="nil"/>
              <w:bottom w:val="single" w:sz="4" w:space="0" w:color="auto"/>
              <w:right w:val="single" w:sz="4" w:space="0" w:color="auto"/>
            </w:tcBorders>
            <w:shd w:val="clear" w:color="auto" w:fill="auto"/>
            <w:noWrap/>
            <w:vAlign w:val="center"/>
            <w:hideMark/>
          </w:tcPr>
          <w:p w14:paraId="0B4C439C"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r w:rsidRPr="005D1B0E">
              <w:rPr>
                <w:rFonts w:eastAsia="Times New Roman" w:cs="Times New Roman"/>
                <w:sz w:val="16"/>
                <w:szCs w:val="16"/>
                <w:lang w:val="en-US"/>
              </w:rPr>
              <w:t>woreda 5</w:t>
            </w:r>
          </w:p>
        </w:tc>
        <w:tc>
          <w:tcPr>
            <w:tcW w:w="1340" w:type="dxa"/>
            <w:tcBorders>
              <w:top w:val="nil"/>
              <w:left w:val="nil"/>
              <w:bottom w:val="single" w:sz="4" w:space="0" w:color="auto"/>
              <w:right w:val="single" w:sz="4" w:space="0" w:color="auto"/>
            </w:tcBorders>
            <w:shd w:val="clear" w:color="auto" w:fill="auto"/>
            <w:noWrap/>
            <w:vAlign w:val="center"/>
            <w:hideMark/>
          </w:tcPr>
          <w:p w14:paraId="07CA5CEA"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256</w:t>
            </w:r>
          </w:p>
        </w:tc>
        <w:tc>
          <w:tcPr>
            <w:tcW w:w="1600" w:type="dxa"/>
            <w:tcBorders>
              <w:top w:val="nil"/>
              <w:left w:val="nil"/>
              <w:bottom w:val="single" w:sz="4" w:space="0" w:color="auto"/>
              <w:right w:val="single" w:sz="4" w:space="0" w:color="auto"/>
            </w:tcBorders>
            <w:shd w:val="clear" w:color="auto" w:fill="auto"/>
            <w:noWrap/>
            <w:vAlign w:val="center"/>
            <w:hideMark/>
          </w:tcPr>
          <w:p w14:paraId="795B3B0C"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5,500,000.00</w:t>
            </w:r>
          </w:p>
        </w:tc>
        <w:tc>
          <w:tcPr>
            <w:tcW w:w="1120" w:type="dxa"/>
            <w:tcBorders>
              <w:top w:val="nil"/>
              <w:left w:val="nil"/>
              <w:bottom w:val="single" w:sz="4" w:space="0" w:color="auto"/>
              <w:right w:val="single" w:sz="4" w:space="0" w:color="auto"/>
            </w:tcBorders>
            <w:shd w:val="clear" w:color="auto" w:fill="auto"/>
            <w:noWrap/>
            <w:vAlign w:val="center"/>
            <w:hideMark/>
          </w:tcPr>
          <w:p w14:paraId="3BF5247C"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2007</w:t>
            </w:r>
          </w:p>
        </w:tc>
        <w:tc>
          <w:tcPr>
            <w:tcW w:w="1080" w:type="dxa"/>
            <w:tcBorders>
              <w:top w:val="nil"/>
              <w:left w:val="nil"/>
              <w:bottom w:val="single" w:sz="4" w:space="0" w:color="auto"/>
              <w:right w:val="single" w:sz="4" w:space="0" w:color="auto"/>
            </w:tcBorders>
            <w:shd w:val="clear" w:color="auto" w:fill="auto"/>
            <w:noWrap/>
            <w:vAlign w:val="center"/>
            <w:hideMark/>
          </w:tcPr>
          <w:p w14:paraId="46857CE4"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single" w:sz="4" w:space="0" w:color="auto"/>
              <w:right w:val="single" w:sz="4" w:space="0" w:color="auto"/>
            </w:tcBorders>
            <w:shd w:val="clear" w:color="auto" w:fill="auto"/>
            <w:noWrap/>
            <w:vAlign w:val="center"/>
            <w:hideMark/>
          </w:tcPr>
          <w:p w14:paraId="0A151A7D"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1</w:t>
            </w:r>
          </w:p>
        </w:tc>
        <w:tc>
          <w:tcPr>
            <w:tcW w:w="1080" w:type="dxa"/>
            <w:tcBorders>
              <w:top w:val="nil"/>
              <w:left w:val="nil"/>
              <w:bottom w:val="double" w:sz="6" w:space="0" w:color="auto"/>
              <w:right w:val="single" w:sz="4" w:space="0" w:color="auto"/>
            </w:tcBorders>
            <w:shd w:val="clear" w:color="auto" w:fill="auto"/>
            <w:noWrap/>
            <w:vAlign w:val="center"/>
            <w:hideMark/>
          </w:tcPr>
          <w:p w14:paraId="66A5D0D9"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G+1 N</w:t>
            </w:r>
          </w:p>
        </w:tc>
      </w:tr>
      <w:tr w:rsidR="00582683" w:rsidRPr="005D1B0E" w14:paraId="63867CDA" w14:textId="77777777" w:rsidTr="00147601">
        <w:trPr>
          <w:trHeight w:val="300"/>
        </w:trPr>
        <w:tc>
          <w:tcPr>
            <w:tcW w:w="520" w:type="dxa"/>
            <w:tcBorders>
              <w:top w:val="double" w:sz="6" w:space="0" w:color="auto"/>
              <w:left w:val="single" w:sz="4" w:space="0" w:color="auto"/>
              <w:bottom w:val="single" w:sz="4" w:space="0" w:color="auto"/>
              <w:right w:val="single" w:sz="4" w:space="0" w:color="auto"/>
            </w:tcBorders>
            <w:shd w:val="clear" w:color="auto" w:fill="auto"/>
            <w:noWrap/>
            <w:vAlign w:val="center"/>
            <w:hideMark/>
          </w:tcPr>
          <w:p w14:paraId="6E9A3180"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9</w:t>
            </w:r>
          </w:p>
        </w:tc>
        <w:tc>
          <w:tcPr>
            <w:tcW w:w="1540" w:type="dxa"/>
            <w:tcBorders>
              <w:top w:val="nil"/>
              <w:left w:val="single" w:sz="4" w:space="0" w:color="auto"/>
              <w:bottom w:val="single" w:sz="4" w:space="0" w:color="auto"/>
              <w:right w:val="single" w:sz="4" w:space="0" w:color="auto"/>
            </w:tcBorders>
            <w:shd w:val="clear" w:color="auto" w:fill="auto"/>
            <w:noWrap/>
            <w:vAlign w:val="center"/>
            <w:hideMark/>
          </w:tcPr>
          <w:p w14:paraId="2C69ECA5"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r w:rsidRPr="005D1B0E">
              <w:rPr>
                <w:rFonts w:eastAsia="Times New Roman" w:cs="Times New Roman"/>
                <w:sz w:val="16"/>
                <w:szCs w:val="16"/>
                <w:lang w:val="en-US"/>
              </w:rPr>
              <w:t>woreda 5</w:t>
            </w:r>
          </w:p>
        </w:tc>
        <w:tc>
          <w:tcPr>
            <w:tcW w:w="1340" w:type="dxa"/>
            <w:tcBorders>
              <w:top w:val="nil"/>
              <w:left w:val="nil"/>
              <w:bottom w:val="single" w:sz="4" w:space="0" w:color="auto"/>
              <w:right w:val="single" w:sz="4" w:space="0" w:color="auto"/>
            </w:tcBorders>
            <w:shd w:val="clear" w:color="auto" w:fill="auto"/>
            <w:noWrap/>
            <w:vAlign w:val="center"/>
            <w:hideMark/>
          </w:tcPr>
          <w:p w14:paraId="76A84B22"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360</w:t>
            </w:r>
          </w:p>
        </w:tc>
        <w:tc>
          <w:tcPr>
            <w:tcW w:w="1600" w:type="dxa"/>
            <w:tcBorders>
              <w:top w:val="nil"/>
              <w:left w:val="nil"/>
              <w:bottom w:val="single" w:sz="4" w:space="0" w:color="auto"/>
              <w:right w:val="single" w:sz="4" w:space="0" w:color="auto"/>
            </w:tcBorders>
            <w:shd w:val="clear" w:color="auto" w:fill="auto"/>
            <w:noWrap/>
            <w:vAlign w:val="center"/>
            <w:hideMark/>
          </w:tcPr>
          <w:p w14:paraId="31574559"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6,000,000.00</w:t>
            </w:r>
          </w:p>
        </w:tc>
        <w:tc>
          <w:tcPr>
            <w:tcW w:w="1120" w:type="dxa"/>
            <w:tcBorders>
              <w:top w:val="nil"/>
              <w:left w:val="nil"/>
              <w:bottom w:val="single" w:sz="4" w:space="0" w:color="auto"/>
              <w:right w:val="single" w:sz="4" w:space="0" w:color="auto"/>
            </w:tcBorders>
            <w:shd w:val="clear" w:color="auto" w:fill="auto"/>
            <w:noWrap/>
            <w:vAlign w:val="center"/>
            <w:hideMark/>
          </w:tcPr>
          <w:p w14:paraId="7C0C33AE"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2007</w:t>
            </w:r>
          </w:p>
        </w:tc>
        <w:tc>
          <w:tcPr>
            <w:tcW w:w="1080" w:type="dxa"/>
            <w:tcBorders>
              <w:top w:val="nil"/>
              <w:left w:val="nil"/>
              <w:bottom w:val="single" w:sz="4" w:space="0" w:color="auto"/>
              <w:right w:val="single" w:sz="4" w:space="0" w:color="auto"/>
            </w:tcBorders>
            <w:shd w:val="clear" w:color="auto" w:fill="auto"/>
            <w:noWrap/>
            <w:vAlign w:val="center"/>
            <w:hideMark/>
          </w:tcPr>
          <w:p w14:paraId="7B279DEE"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4</w:t>
            </w:r>
          </w:p>
        </w:tc>
        <w:tc>
          <w:tcPr>
            <w:tcW w:w="1080" w:type="dxa"/>
            <w:tcBorders>
              <w:top w:val="nil"/>
              <w:left w:val="nil"/>
              <w:bottom w:val="single" w:sz="4" w:space="0" w:color="auto"/>
              <w:right w:val="single" w:sz="4" w:space="0" w:color="auto"/>
            </w:tcBorders>
            <w:shd w:val="clear" w:color="auto" w:fill="auto"/>
            <w:noWrap/>
            <w:vAlign w:val="center"/>
            <w:hideMark/>
          </w:tcPr>
          <w:p w14:paraId="39E2C040"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1</w:t>
            </w:r>
          </w:p>
        </w:tc>
        <w:tc>
          <w:tcPr>
            <w:tcW w:w="1080" w:type="dxa"/>
            <w:tcBorders>
              <w:top w:val="nil"/>
              <w:left w:val="nil"/>
              <w:bottom w:val="double" w:sz="6" w:space="0" w:color="auto"/>
              <w:right w:val="single" w:sz="4" w:space="0" w:color="auto"/>
            </w:tcBorders>
            <w:shd w:val="clear" w:color="auto" w:fill="auto"/>
            <w:noWrap/>
            <w:vAlign w:val="center"/>
            <w:hideMark/>
          </w:tcPr>
          <w:p w14:paraId="4AF63CC7"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G+1 N</w:t>
            </w:r>
          </w:p>
        </w:tc>
      </w:tr>
      <w:tr w:rsidR="00582683" w:rsidRPr="005D1B0E" w14:paraId="462B5F2C" w14:textId="77777777" w:rsidTr="00147601">
        <w:trPr>
          <w:trHeight w:val="300"/>
        </w:trPr>
        <w:tc>
          <w:tcPr>
            <w:tcW w:w="5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97099E0"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10</w:t>
            </w:r>
          </w:p>
        </w:tc>
        <w:tc>
          <w:tcPr>
            <w:tcW w:w="1540" w:type="dxa"/>
            <w:tcBorders>
              <w:top w:val="nil"/>
              <w:left w:val="nil"/>
              <w:bottom w:val="single" w:sz="4" w:space="0" w:color="auto"/>
              <w:right w:val="single" w:sz="4" w:space="0" w:color="auto"/>
            </w:tcBorders>
            <w:shd w:val="clear" w:color="auto" w:fill="auto"/>
            <w:noWrap/>
            <w:vAlign w:val="center"/>
            <w:hideMark/>
          </w:tcPr>
          <w:p w14:paraId="2FCC08AF"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r w:rsidRPr="005D1B0E">
              <w:rPr>
                <w:rFonts w:eastAsia="Times New Roman" w:cs="Times New Roman"/>
                <w:sz w:val="16"/>
                <w:szCs w:val="16"/>
                <w:lang w:val="en-US"/>
              </w:rPr>
              <w:t>woreda 5</w:t>
            </w:r>
          </w:p>
        </w:tc>
        <w:tc>
          <w:tcPr>
            <w:tcW w:w="1340" w:type="dxa"/>
            <w:tcBorders>
              <w:top w:val="nil"/>
              <w:left w:val="nil"/>
              <w:bottom w:val="single" w:sz="4" w:space="0" w:color="auto"/>
              <w:right w:val="single" w:sz="4" w:space="0" w:color="auto"/>
            </w:tcBorders>
            <w:shd w:val="clear" w:color="auto" w:fill="auto"/>
            <w:noWrap/>
            <w:vAlign w:val="center"/>
            <w:hideMark/>
          </w:tcPr>
          <w:p w14:paraId="4175E10A"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160</w:t>
            </w:r>
          </w:p>
        </w:tc>
        <w:tc>
          <w:tcPr>
            <w:tcW w:w="1600" w:type="dxa"/>
            <w:tcBorders>
              <w:top w:val="nil"/>
              <w:left w:val="nil"/>
              <w:bottom w:val="single" w:sz="4" w:space="0" w:color="auto"/>
              <w:right w:val="single" w:sz="4" w:space="0" w:color="auto"/>
            </w:tcBorders>
            <w:shd w:val="clear" w:color="auto" w:fill="auto"/>
            <w:noWrap/>
            <w:vAlign w:val="center"/>
            <w:hideMark/>
          </w:tcPr>
          <w:p w14:paraId="624710B3"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5,000,000.00</w:t>
            </w:r>
          </w:p>
        </w:tc>
        <w:tc>
          <w:tcPr>
            <w:tcW w:w="1120" w:type="dxa"/>
            <w:tcBorders>
              <w:top w:val="nil"/>
              <w:left w:val="nil"/>
              <w:bottom w:val="single" w:sz="4" w:space="0" w:color="auto"/>
              <w:right w:val="single" w:sz="4" w:space="0" w:color="auto"/>
            </w:tcBorders>
            <w:shd w:val="clear" w:color="auto" w:fill="auto"/>
            <w:noWrap/>
            <w:vAlign w:val="center"/>
            <w:hideMark/>
          </w:tcPr>
          <w:p w14:paraId="5B589B96"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2007</w:t>
            </w:r>
          </w:p>
        </w:tc>
        <w:tc>
          <w:tcPr>
            <w:tcW w:w="1080" w:type="dxa"/>
            <w:tcBorders>
              <w:top w:val="nil"/>
              <w:left w:val="nil"/>
              <w:bottom w:val="single" w:sz="4" w:space="0" w:color="auto"/>
              <w:right w:val="single" w:sz="4" w:space="0" w:color="auto"/>
            </w:tcBorders>
            <w:shd w:val="clear" w:color="auto" w:fill="auto"/>
            <w:noWrap/>
            <w:vAlign w:val="center"/>
            <w:hideMark/>
          </w:tcPr>
          <w:p w14:paraId="7155AD4B"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single" w:sz="4" w:space="0" w:color="auto"/>
              <w:right w:val="single" w:sz="4" w:space="0" w:color="auto"/>
            </w:tcBorders>
            <w:shd w:val="clear" w:color="auto" w:fill="auto"/>
            <w:noWrap/>
            <w:vAlign w:val="center"/>
            <w:hideMark/>
          </w:tcPr>
          <w:p w14:paraId="7EE61459"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1</w:t>
            </w:r>
          </w:p>
        </w:tc>
        <w:tc>
          <w:tcPr>
            <w:tcW w:w="1080" w:type="dxa"/>
            <w:tcBorders>
              <w:top w:val="nil"/>
              <w:left w:val="nil"/>
              <w:bottom w:val="double" w:sz="6" w:space="0" w:color="auto"/>
              <w:right w:val="single" w:sz="4" w:space="0" w:color="auto"/>
            </w:tcBorders>
            <w:shd w:val="clear" w:color="auto" w:fill="auto"/>
            <w:noWrap/>
            <w:vAlign w:val="center"/>
            <w:hideMark/>
          </w:tcPr>
          <w:p w14:paraId="5BA78F25"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G+1 N</w:t>
            </w:r>
          </w:p>
        </w:tc>
      </w:tr>
      <w:tr w:rsidR="00582683" w:rsidRPr="005D1B0E" w14:paraId="080F1577" w14:textId="77777777" w:rsidTr="00147601">
        <w:trPr>
          <w:trHeight w:val="300"/>
        </w:trPr>
        <w:tc>
          <w:tcPr>
            <w:tcW w:w="520" w:type="dxa"/>
            <w:tcBorders>
              <w:top w:val="nil"/>
              <w:left w:val="single" w:sz="4" w:space="0" w:color="auto"/>
              <w:bottom w:val="single" w:sz="4" w:space="0" w:color="auto"/>
              <w:right w:val="single" w:sz="4" w:space="0" w:color="auto"/>
            </w:tcBorders>
            <w:shd w:val="clear" w:color="auto" w:fill="auto"/>
            <w:noWrap/>
            <w:vAlign w:val="center"/>
            <w:hideMark/>
          </w:tcPr>
          <w:p w14:paraId="08EF07EF"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11</w:t>
            </w:r>
          </w:p>
        </w:tc>
        <w:tc>
          <w:tcPr>
            <w:tcW w:w="1540" w:type="dxa"/>
            <w:tcBorders>
              <w:top w:val="nil"/>
              <w:left w:val="nil"/>
              <w:bottom w:val="single" w:sz="4" w:space="0" w:color="auto"/>
              <w:right w:val="single" w:sz="4" w:space="0" w:color="auto"/>
            </w:tcBorders>
            <w:shd w:val="clear" w:color="auto" w:fill="auto"/>
            <w:noWrap/>
            <w:vAlign w:val="center"/>
            <w:hideMark/>
          </w:tcPr>
          <w:p w14:paraId="55101358"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r w:rsidRPr="005D1B0E">
              <w:rPr>
                <w:rFonts w:eastAsia="Times New Roman" w:cs="Times New Roman"/>
                <w:sz w:val="16"/>
                <w:szCs w:val="16"/>
                <w:lang w:val="en-US"/>
              </w:rPr>
              <w:t>woreda 5</w:t>
            </w:r>
          </w:p>
        </w:tc>
        <w:tc>
          <w:tcPr>
            <w:tcW w:w="1340" w:type="dxa"/>
            <w:tcBorders>
              <w:top w:val="nil"/>
              <w:left w:val="nil"/>
              <w:bottom w:val="single" w:sz="4" w:space="0" w:color="auto"/>
              <w:right w:val="single" w:sz="4" w:space="0" w:color="auto"/>
            </w:tcBorders>
            <w:shd w:val="clear" w:color="auto" w:fill="auto"/>
            <w:noWrap/>
            <w:vAlign w:val="center"/>
            <w:hideMark/>
          </w:tcPr>
          <w:p w14:paraId="64C307A9"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156</w:t>
            </w:r>
          </w:p>
        </w:tc>
        <w:tc>
          <w:tcPr>
            <w:tcW w:w="1600" w:type="dxa"/>
            <w:tcBorders>
              <w:top w:val="nil"/>
              <w:left w:val="nil"/>
              <w:bottom w:val="single" w:sz="4" w:space="0" w:color="auto"/>
              <w:right w:val="single" w:sz="4" w:space="0" w:color="auto"/>
            </w:tcBorders>
            <w:shd w:val="clear" w:color="auto" w:fill="auto"/>
            <w:noWrap/>
            <w:vAlign w:val="center"/>
            <w:hideMark/>
          </w:tcPr>
          <w:p w14:paraId="2909BF6E"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4,500,000.00</w:t>
            </w:r>
          </w:p>
        </w:tc>
        <w:tc>
          <w:tcPr>
            <w:tcW w:w="1120" w:type="dxa"/>
            <w:tcBorders>
              <w:top w:val="nil"/>
              <w:left w:val="nil"/>
              <w:bottom w:val="single" w:sz="4" w:space="0" w:color="auto"/>
              <w:right w:val="single" w:sz="4" w:space="0" w:color="auto"/>
            </w:tcBorders>
            <w:shd w:val="clear" w:color="auto" w:fill="auto"/>
            <w:noWrap/>
            <w:vAlign w:val="center"/>
            <w:hideMark/>
          </w:tcPr>
          <w:p w14:paraId="76019B0D"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2007</w:t>
            </w:r>
          </w:p>
        </w:tc>
        <w:tc>
          <w:tcPr>
            <w:tcW w:w="1080" w:type="dxa"/>
            <w:tcBorders>
              <w:top w:val="nil"/>
              <w:left w:val="nil"/>
              <w:bottom w:val="single" w:sz="4" w:space="0" w:color="auto"/>
              <w:right w:val="single" w:sz="4" w:space="0" w:color="auto"/>
            </w:tcBorders>
            <w:shd w:val="clear" w:color="auto" w:fill="auto"/>
            <w:noWrap/>
            <w:vAlign w:val="center"/>
            <w:hideMark/>
          </w:tcPr>
          <w:p w14:paraId="36A6357D"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single" w:sz="4" w:space="0" w:color="auto"/>
              <w:right w:val="single" w:sz="4" w:space="0" w:color="auto"/>
            </w:tcBorders>
            <w:shd w:val="clear" w:color="auto" w:fill="auto"/>
            <w:noWrap/>
            <w:vAlign w:val="center"/>
            <w:hideMark/>
          </w:tcPr>
          <w:p w14:paraId="215EC851"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double" w:sz="6" w:space="0" w:color="auto"/>
              <w:right w:val="single" w:sz="4" w:space="0" w:color="auto"/>
            </w:tcBorders>
            <w:shd w:val="clear" w:color="auto" w:fill="auto"/>
            <w:noWrap/>
            <w:vAlign w:val="center"/>
            <w:hideMark/>
          </w:tcPr>
          <w:p w14:paraId="4C377EFA"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G+1 N</w:t>
            </w:r>
          </w:p>
        </w:tc>
      </w:tr>
      <w:tr w:rsidR="00582683" w:rsidRPr="005D1B0E" w14:paraId="6E36F596" w14:textId="77777777" w:rsidTr="00147601">
        <w:trPr>
          <w:trHeight w:val="300"/>
        </w:trPr>
        <w:tc>
          <w:tcPr>
            <w:tcW w:w="520" w:type="dxa"/>
            <w:tcBorders>
              <w:top w:val="nil"/>
              <w:left w:val="single" w:sz="4" w:space="0" w:color="auto"/>
              <w:bottom w:val="single" w:sz="4" w:space="0" w:color="auto"/>
              <w:right w:val="single" w:sz="4" w:space="0" w:color="auto"/>
            </w:tcBorders>
            <w:shd w:val="clear" w:color="auto" w:fill="auto"/>
            <w:noWrap/>
            <w:vAlign w:val="center"/>
            <w:hideMark/>
          </w:tcPr>
          <w:p w14:paraId="45B72523"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12</w:t>
            </w:r>
          </w:p>
        </w:tc>
        <w:tc>
          <w:tcPr>
            <w:tcW w:w="1540" w:type="dxa"/>
            <w:tcBorders>
              <w:top w:val="nil"/>
              <w:left w:val="nil"/>
              <w:bottom w:val="single" w:sz="4" w:space="0" w:color="auto"/>
              <w:right w:val="single" w:sz="4" w:space="0" w:color="auto"/>
            </w:tcBorders>
            <w:shd w:val="clear" w:color="auto" w:fill="auto"/>
            <w:noWrap/>
            <w:vAlign w:val="center"/>
            <w:hideMark/>
          </w:tcPr>
          <w:p w14:paraId="1E187E51"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r w:rsidRPr="005D1B0E">
              <w:rPr>
                <w:rFonts w:eastAsia="Times New Roman" w:cs="Times New Roman"/>
                <w:sz w:val="16"/>
                <w:szCs w:val="16"/>
                <w:lang w:val="en-US"/>
              </w:rPr>
              <w:t>woreda 5</w:t>
            </w:r>
          </w:p>
        </w:tc>
        <w:tc>
          <w:tcPr>
            <w:tcW w:w="1340" w:type="dxa"/>
            <w:tcBorders>
              <w:top w:val="nil"/>
              <w:left w:val="nil"/>
              <w:bottom w:val="single" w:sz="4" w:space="0" w:color="auto"/>
              <w:right w:val="single" w:sz="4" w:space="0" w:color="auto"/>
            </w:tcBorders>
            <w:shd w:val="clear" w:color="auto" w:fill="auto"/>
            <w:noWrap/>
            <w:vAlign w:val="center"/>
            <w:hideMark/>
          </w:tcPr>
          <w:p w14:paraId="2CB2B1A8"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149</w:t>
            </w:r>
          </w:p>
        </w:tc>
        <w:tc>
          <w:tcPr>
            <w:tcW w:w="1600" w:type="dxa"/>
            <w:tcBorders>
              <w:top w:val="nil"/>
              <w:left w:val="nil"/>
              <w:bottom w:val="single" w:sz="4" w:space="0" w:color="auto"/>
              <w:right w:val="single" w:sz="4" w:space="0" w:color="auto"/>
            </w:tcBorders>
            <w:shd w:val="clear" w:color="auto" w:fill="auto"/>
            <w:noWrap/>
            <w:vAlign w:val="center"/>
            <w:hideMark/>
          </w:tcPr>
          <w:p w14:paraId="5E5657C4"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5,550,000.00</w:t>
            </w:r>
          </w:p>
        </w:tc>
        <w:tc>
          <w:tcPr>
            <w:tcW w:w="1120" w:type="dxa"/>
            <w:tcBorders>
              <w:top w:val="nil"/>
              <w:left w:val="nil"/>
              <w:bottom w:val="single" w:sz="4" w:space="0" w:color="auto"/>
              <w:right w:val="single" w:sz="4" w:space="0" w:color="auto"/>
            </w:tcBorders>
            <w:shd w:val="clear" w:color="auto" w:fill="auto"/>
            <w:noWrap/>
            <w:vAlign w:val="center"/>
            <w:hideMark/>
          </w:tcPr>
          <w:p w14:paraId="3171DCF6"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2007</w:t>
            </w:r>
          </w:p>
        </w:tc>
        <w:tc>
          <w:tcPr>
            <w:tcW w:w="1080" w:type="dxa"/>
            <w:tcBorders>
              <w:top w:val="nil"/>
              <w:left w:val="nil"/>
              <w:bottom w:val="single" w:sz="4" w:space="0" w:color="auto"/>
              <w:right w:val="single" w:sz="4" w:space="0" w:color="auto"/>
            </w:tcBorders>
            <w:shd w:val="clear" w:color="auto" w:fill="auto"/>
            <w:noWrap/>
            <w:vAlign w:val="center"/>
            <w:hideMark/>
          </w:tcPr>
          <w:p w14:paraId="78368C46"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single" w:sz="4" w:space="0" w:color="auto"/>
              <w:right w:val="single" w:sz="4" w:space="0" w:color="auto"/>
            </w:tcBorders>
            <w:shd w:val="clear" w:color="auto" w:fill="auto"/>
            <w:noWrap/>
            <w:vAlign w:val="center"/>
            <w:hideMark/>
          </w:tcPr>
          <w:p w14:paraId="5FB0617F"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double" w:sz="6" w:space="0" w:color="auto"/>
              <w:right w:val="single" w:sz="4" w:space="0" w:color="auto"/>
            </w:tcBorders>
            <w:shd w:val="clear" w:color="auto" w:fill="auto"/>
            <w:noWrap/>
            <w:vAlign w:val="center"/>
            <w:hideMark/>
          </w:tcPr>
          <w:p w14:paraId="0C993FF3"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G+1 N</w:t>
            </w:r>
          </w:p>
        </w:tc>
      </w:tr>
      <w:tr w:rsidR="00582683" w:rsidRPr="005D1B0E" w14:paraId="2598F501" w14:textId="77777777" w:rsidTr="00147601">
        <w:trPr>
          <w:trHeight w:val="300"/>
        </w:trPr>
        <w:tc>
          <w:tcPr>
            <w:tcW w:w="520" w:type="dxa"/>
            <w:tcBorders>
              <w:top w:val="double" w:sz="6" w:space="0" w:color="auto"/>
              <w:left w:val="single" w:sz="4" w:space="0" w:color="auto"/>
              <w:bottom w:val="single" w:sz="4" w:space="0" w:color="auto"/>
              <w:right w:val="single" w:sz="4" w:space="0" w:color="auto"/>
            </w:tcBorders>
            <w:shd w:val="clear" w:color="auto" w:fill="auto"/>
            <w:noWrap/>
            <w:vAlign w:val="center"/>
            <w:hideMark/>
          </w:tcPr>
          <w:p w14:paraId="4D78710E"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13</w:t>
            </w:r>
          </w:p>
        </w:tc>
        <w:tc>
          <w:tcPr>
            <w:tcW w:w="1540" w:type="dxa"/>
            <w:tcBorders>
              <w:top w:val="nil"/>
              <w:left w:val="single" w:sz="4" w:space="0" w:color="auto"/>
              <w:bottom w:val="single" w:sz="4" w:space="0" w:color="auto"/>
              <w:right w:val="single" w:sz="4" w:space="0" w:color="auto"/>
            </w:tcBorders>
            <w:shd w:val="clear" w:color="auto" w:fill="auto"/>
            <w:noWrap/>
            <w:vAlign w:val="center"/>
            <w:hideMark/>
          </w:tcPr>
          <w:p w14:paraId="2095FFC7"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r w:rsidRPr="005D1B0E">
              <w:rPr>
                <w:rFonts w:eastAsia="Times New Roman" w:cs="Times New Roman"/>
                <w:sz w:val="16"/>
                <w:szCs w:val="16"/>
                <w:lang w:val="en-US"/>
              </w:rPr>
              <w:t>woreda 5</w:t>
            </w:r>
          </w:p>
        </w:tc>
        <w:tc>
          <w:tcPr>
            <w:tcW w:w="1340" w:type="dxa"/>
            <w:tcBorders>
              <w:top w:val="nil"/>
              <w:left w:val="nil"/>
              <w:bottom w:val="single" w:sz="4" w:space="0" w:color="auto"/>
              <w:right w:val="single" w:sz="4" w:space="0" w:color="auto"/>
            </w:tcBorders>
            <w:shd w:val="clear" w:color="auto" w:fill="auto"/>
            <w:noWrap/>
            <w:vAlign w:val="center"/>
            <w:hideMark/>
          </w:tcPr>
          <w:p w14:paraId="35823907"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256</w:t>
            </w:r>
          </w:p>
        </w:tc>
        <w:tc>
          <w:tcPr>
            <w:tcW w:w="1600" w:type="dxa"/>
            <w:tcBorders>
              <w:top w:val="nil"/>
              <w:left w:val="nil"/>
              <w:bottom w:val="single" w:sz="4" w:space="0" w:color="auto"/>
              <w:right w:val="single" w:sz="4" w:space="0" w:color="auto"/>
            </w:tcBorders>
            <w:shd w:val="clear" w:color="auto" w:fill="auto"/>
            <w:noWrap/>
            <w:vAlign w:val="center"/>
            <w:hideMark/>
          </w:tcPr>
          <w:p w14:paraId="5FD2A32C"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6,250,000.00</w:t>
            </w:r>
          </w:p>
        </w:tc>
        <w:tc>
          <w:tcPr>
            <w:tcW w:w="1120" w:type="dxa"/>
            <w:tcBorders>
              <w:top w:val="nil"/>
              <w:left w:val="nil"/>
              <w:bottom w:val="single" w:sz="4" w:space="0" w:color="auto"/>
              <w:right w:val="single" w:sz="4" w:space="0" w:color="auto"/>
            </w:tcBorders>
            <w:shd w:val="clear" w:color="auto" w:fill="auto"/>
            <w:noWrap/>
            <w:vAlign w:val="center"/>
            <w:hideMark/>
          </w:tcPr>
          <w:p w14:paraId="2ECAC2D3"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2007</w:t>
            </w:r>
          </w:p>
        </w:tc>
        <w:tc>
          <w:tcPr>
            <w:tcW w:w="1080" w:type="dxa"/>
            <w:tcBorders>
              <w:top w:val="nil"/>
              <w:left w:val="nil"/>
              <w:bottom w:val="single" w:sz="4" w:space="0" w:color="auto"/>
              <w:right w:val="single" w:sz="4" w:space="0" w:color="auto"/>
            </w:tcBorders>
            <w:shd w:val="clear" w:color="auto" w:fill="auto"/>
            <w:noWrap/>
            <w:vAlign w:val="center"/>
            <w:hideMark/>
          </w:tcPr>
          <w:p w14:paraId="33A0EB73"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single" w:sz="4" w:space="0" w:color="auto"/>
              <w:right w:val="single" w:sz="4" w:space="0" w:color="auto"/>
            </w:tcBorders>
            <w:shd w:val="clear" w:color="auto" w:fill="auto"/>
            <w:noWrap/>
            <w:vAlign w:val="center"/>
            <w:hideMark/>
          </w:tcPr>
          <w:p w14:paraId="3F75699A"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double" w:sz="6" w:space="0" w:color="auto"/>
              <w:right w:val="single" w:sz="4" w:space="0" w:color="auto"/>
            </w:tcBorders>
            <w:shd w:val="clear" w:color="auto" w:fill="auto"/>
            <w:noWrap/>
            <w:vAlign w:val="center"/>
            <w:hideMark/>
          </w:tcPr>
          <w:p w14:paraId="16611616"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G+1 N</w:t>
            </w:r>
          </w:p>
        </w:tc>
      </w:tr>
      <w:tr w:rsidR="00582683" w:rsidRPr="005D1B0E" w14:paraId="427416B3" w14:textId="77777777" w:rsidTr="00147601">
        <w:trPr>
          <w:trHeight w:val="300"/>
        </w:trPr>
        <w:tc>
          <w:tcPr>
            <w:tcW w:w="5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7FBE4E0"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14</w:t>
            </w:r>
          </w:p>
        </w:tc>
        <w:tc>
          <w:tcPr>
            <w:tcW w:w="1540" w:type="dxa"/>
            <w:tcBorders>
              <w:top w:val="nil"/>
              <w:left w:val="nil"/>
              <w:bottom w:val="single" w:sz="4" w:space="0" w:color="auto"/>
              <w:right w:val="single" w:sz="4" w:space="0" w:color="auto"/>
            </w:tcBorders>
            <w:shd w:val="clear" w:color="auto" w:fill="auto"/>
            <w:noWrap/>
            <w:vAlign w:val="center"/>
            <w:hideMark/>
          </w:tcPr>
          <w:p w14:paraId="15886A73"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r w:rsidRPr="005D1B0E">
              <w:rPr>
                <w:rFonts w:eastAsia="Times New Roman" w:cs="Times New Roman"/>
                <w:sz w:val="16"/>
                <w:szCs w:val="16"/>
                <w:lang w:val="en-US"/>
              </w:rPr>
              <w:t>woreda 5</w:t>
            </w:r>
          </w:p>
        </w:tc>
        <w:tc>
          <w:tcPr>
            <w:tcW w:w="1340" w:type="dxa"/>
            <w:tcBorders>
              <w:top w:val="nil"/>
              <w:left w:val="nil"/>
              <w:bottom w:val="single" w:sz="4" w:space="0" w:color="auto"/>
              <w:right w:val="single" w:sz="4" w:space="0" w:color="auto"/>
            </w:tcBorders>
            <w:shd w:val="clear" w:color="auto" w:fill="auto"/>
            <w:noWrap/>
            <w:vAlign w:val="center"/>
            <w:hideMark/>
          </w:tcPr>
          <w:p w14:paraId="2D688808"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165</w:t>
            </w:r>
          </w:p>
        </w:tc>
        <w:tc>
          <w:tcPr>
            <w:tcW w:w="1600" w:type="dxa"/>
            <w:tcBorders>
              <w:top w:val="nil"/>
              <w:left w:val="nil"/>
              <w:bottom w:val="single" w:sz="4" w:space="0" w:color="auto"/>
              <w:right w:val="single" w:sz="4" w:space="0" w:color="auto"/>
            </w:tcBorders>
            <w:shd w:val="clear" w:color="auto" w:fill="auto"/>
            <w:noWrap/>
            <w:vAlign w:val="center"/>
            <w:hideMark/>
          </w:tcPr>
          <w:p w14:paraId="1E3774F9"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5,000,000.00</w:t>
            </w:r>
          </w:p>
        </w:tc>
        <w:tc>
          <w:tcPr>
            <w:tcW w:w="1120" w:type="dxa"/>
            <w:tcBorders>
              <w:top w:val="nil"/>
              <w:left w:val="nil"/>
              <w:bottom w:val="single" w:sz="4" w:space="0" w:color="auto"/>
              <w:right w:val="single" w:sz="4" w:space="0" w:color="auto"/>
            </w:tcBorders>
            <w:shd w:val="clear" w:color="auto" w:fill="auto"/>
            <w:noWrap/>
            <w:vAlign w:val="center"/>
            <w:hideMark/>
          </w:tcPr>
          <w:p w14:paraId="508F34AB"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2007</w:t>
            </w:r>
          </w:p>
        </w:tc>
        <w:tc>
          <w:tcPr>
            <w:tcW w:w="1080" w:type="dxa"/>
            <w:tcBorders>
              <w:top w:val="nil"/>
              <w:left w:val="nil"/>
              <w:bottom w:val="single" w:sz="4" w:space="0" w:color="auto"/>
              <w:right w:val="single" w:sz="4" w:space="0" w:color="auto"/>
            </w:tcBorders>
            <w:shd w:val="clear" w:color="auto" w:fill="auto"/>
            <w:noWrap/>
            <w:vAlign w:val="center"/>
            <w:hideMark/>
          </w:tcPr>
          <w:p w14:paraId="20E47783"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single" w:sz="4" w:space="0" w:color="auto"/>
              <w:right w:val="single" w:sz="4" w:space="0" w:color="auto"/>
            </w:tcBorders>
            <w:shd w:val="clear" w:color="auto" w:fill="auto"/>
            <w:noWrap/>
            <w:vAlign w:val="center"/>
            <w:hideMark/>
          </w:tcPr>
          <w:p w14:paraId="77C9ABF0"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double" w:sz="6" w:space="0" w:color="auto"/>
              <w:right w:val="single" w:sz="4" w:space="0" w:color="auto"/>
            </w:tcBorders>
            <w:shd w:val="clear" w:color="auto" w:fill="auto"/>
            <w:noWrap/>
            <w:vAlign w:val="center"/>
            <w:hideMark/>
          </w:tcPr>
          <w:p w14:paraId="0ED5FDBE"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G+1 N</w:t>
            </w:r>
          </w:p>
        </w:tc>
      </w:tr>
      <w:tr w:rsidR="00582683" w:rsidRPr="005D1B0E" w14:paraId="562EAC23" w14:textId="77777777" w:rsidTr="00147601">
        <w:trPr>
          <w:trHeight w:val="300"/>
        </w:trPr>
        <w:tc>
          <w:tcPr>
            <w:tcW w:w="520" w:type="dxa"/>
            <w:tcBorders>
              <w:top w:val="nil"/>
              <w:left w:val="single" w:sz="4" w:space="0" w:color="auto"/>
              <w:bottom w:val="single" w:sz="4" w:space="0" w:color="auto"/>
              <w:right w:val="single" w:sz="4" w:space="0" w:color="auto"/>
            </w:tcBorders>
            <w:shd w:val="clear" w:color="auto" w:fill="auto"/>
            <w:noWrap/>
            <w:vAlign w:val="center"/>
            <w:hideMark/>
          </w:tcPr>
          <w:p w14:paraId="7A979F19"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15</w:t>
            </w:r>
          </w:p>
        </w:tc>
        <w:tc>
          <w:tcPr>
            <w:tcW w:w="1540" w:type="dxa"/>
            <w:tcBorders>
              <w:top w:val="nil"/>
              <w:left w:val="nil"/>
              <w:bottom w:val="single" w:sz="4" w:space="0" w:color="auto"/>
              <w:right w:val="single" w:sz="4" w:space="0" w:color="auto"/>
            </w:tcBorders>
            <w:shd w:val="clear" w:color="auto" w:fill="auto"/>
            <w:noWrap/>
            <w:vAlign w:val="center"/>
            <w:hideMark/>
          </w:tcPr>
          <w:p w14:paraId="25BF8CA0"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r w:rsidRPr="005D1B0E">
              <w:rPr>
                <w:rFonts w:eastAsia="Times New Roman" w:cs="Times New Roman"/>
                <w:sz w:val="16"/>
                <w:szCs w:val="16"/>
                <w:lang w:val="en-US"/>
              </w:rPr>
              <w:t>woreda 5</w:t>
            </w:r>
          </w:p>
        </w:tc>
        <w:tc>
          <w:tcPr>
            <w:tcW w:w="1340" w:type="dxa"/>
            <w:tcBorders>
              <w:top w:val="nil"/>
              <w:left w:val="nil"/>
              <w:bottom w:val="single" w:sz="4" w:space="0" w:color="auto"/>
              <w:right w:val="single" w:sz="4" w:space="0" w:color="auto"/>
            </w:tcBorders>
            <w:shd w:val="clear" w:color="auto" w:fill="auto"/>
            <w:noWrap/>
            <w:vAlign w:val="center"/>
            <w:hideMark/>
          </w:tcPr>
          <w:p w14:paraId="4082AA6B"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180</w:t>
            </w:r>
          </w:p>
        </w:tc>
        <w:tc>
          <w:tcPr>
            <w:tcW w:w="1600" w:type="dxa"/>
            <w:tcBorders>
              <w:top w:val="nil"/>
              <w:left w:val="nil"/>
              <w:bottom w:val="single" w:sz="4" w:space="0" w:color="auto"/>
              <w:right w:val="single" w:sz="4" w:space="0" w:color="auto"/>
            </w:tcBorders>
            <w:shd w:val="clear" w:color="auto" w:fill="auto"/>
            <w:noWrap/>
            <w:vAlign w:val="center"/>
            <w:hideMark/>
          </w:tcPr>
          <w:p w14:paraId="6FD0B1F8"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5,000,000.00</w:t>
            </w:r>
          </w:p>
        </w:tc>
        <w:tc>
          <w:tcPr>
            <w:tcW w:w="1120" w:type="dxa"/>
            <w:tcBorders>
              <w:top w:val="nil"/>
              <w:left w:val="nil"/>
              <w:bottom w:val="single" w:sz="4" w:space="0" w:color="auto"/>
              <w:right w:val="single" w:sz="4" w:space="0" w:color="auto"/>
            </w:tcBorders>
            <w:shd w:val="clear" w:color="auto" w:fill="auto"/>
            <w:noWrap/>
            <w:vAlign w:val="center"/>
            <w:hideMark/>
          </w:tcPr>
          <w:p w14:paraId="344874E6"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2007</w:t>
            </w:r>
          </w:p>
        </w:tc>
        <w:tc>
          <w:tcPr>
            <w:tcW w:w="1080" w:type="dxa"/>
            <w:tcBorders>
              <w:top w:val="nil"/>
              <w:left w:val="nil"/>
              <w:bottom w:val="single" w:sz="4" w:space="0" w:color="auto"/>
              <w:right w:val="single" w:sz="4" w:space="0" w:color="auto"/>
            </w:tcBorders>
            <w:shd w:val="clear" w:color="auto" w:fill="auto"/>
            <w:noWrap/>
            <w:vAlign w:val="center"/>
            <w:hideMark/>
          </w:tcPr>
          <w:p w14:paraId="5AB9747E"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single" w:sz="4" w:space="0" w:color="auto"/>
              <w:right w:val="single" w:sz="4" w:space="0" w:color="auto"/>
            </w:tcBorders>
            <w:shd w:val="clear" w:color="auto" w:fill="auto"/>
            <w:noWrap/>
            <w:vAlign w:val="center"/>
            <w:hideMark/>
          </w:tcPr>
          <w:p w14:paraId="17B6F6EB"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double" w:sz="6" w:space="0" w:color="auto"/>
              <w:right w:val="single" w:sz="4" w:space="0" w:color="auto"/>
            </w:tcBorders>
            <w:shd w:val="clear" w:color="auto" w:fill="auto"/>
            <w:noWrap/>
            <w:vAlign w:val="center"/>
            <w:hideMark/>
          </w:tcPr>
          <w:p w14:paraId="612B537C"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G+1 N</w:t>
            </w:r>
          </w:p>
        </w:tc>
      </w:tr>
      <w:tr w:rsidR="00582683" w:rsidRPr="005D1B0E" w14:paraId="6BE06595" w14:textId="77777777" w:rsidTr="00147601">
        <w:trPr>
          <w:trHeight w:val="300"/>
        </w:trPr>
        <w:tc>
          <w:tcPr>
            <w:tcW w:w="520" w:type="dxa"/>
            <w:tcBorders>
              <w:top w:val="nil"/>
              <w:left w:val="single" w:sz="4" w:space="0" w:color="auto"/>
              <w:bottom w:val="single" w:sz="4" w:space="0" w:color="auto"/>
              <w:right w:val="single" w:sz="4" w:space="0" w:color="auto"/>
            </w:tcBorders>
            <w:shd w:val="clear" w:color="auto" w:fill="auto"/>
            <w:noWrap/>
            <w:vAlign w:val="center"/>
            <w:hideMark/>
          </w:tcPr>
          <w:p w14:paraId="578EB0BA"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16</w:t>
            </w:r>
          </w:p>
        </w:tc>
        <w:tc>
          <w:tcPr>
            <w:tcW w:w="1540" w:type="dxa"/>
            <w:tcBorders>
              <w:top w:val="nil"/>
              <w:left w:val="nil"/>
              <w:bottom w:val="single" w:sz="4" w:space="0" w:color="auto"/>
              <w:right w:val="single" w:sz="4" w:space="0" w:color="auto"/>
            </w:tcBorders>
            <w:shd w:val="clear" w:color="auto" w:fill="auto"/>
            <w:noWrap/>
            <w:vAlign w:val="center"/>
            <w:hideMark/>
          </w:tcPr>
          <w:p w14:paraId="181EACA2"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r w:rsidRPr="005D1B0E">
              <w:rPr>
                <w:rFonts w:eastAsia="Times New Roman" w:cs="Times New Roman"/>
                <w:sz w:val="16"/>
                <w:szCs w:val="16"/>
                <w:lang w:val="en-US"/>
              </w:rPr>
              <w:t>woreda 5</w:t>
            </w:r>
          </w:p>
        </w:tc>
        <w:tc>
          <w:tcPr>
            <w:tcW w:w="1340" w:type="dxa"/>
            <w:tcBorders>
              <w:top w:val="nil"/>
              <w:left w:val="nil"/>
              <w:bottom w:val="single" w:sz="4" w:space="0" w:color="auto"/>
              <w:right w:val="single" w:sz="4" w:space="0" w:color="auto"/>
            </w:tcBorders>
            <w:shd w:val="clear" w:color="auto" w:fill="auto"/>
            <w:noWrap/>
            <w:vAlign w:val="center"/>
            <w:hideMark/>
          </w:tcPr>
          <w:p w14:paraId="6BD18D41"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178</w:t>
            </w:r>
          </w:p>
        </w:tc>
        <w:tc>
          <w:tcPr>
            <w:tcW w:w="1600" w:type="dxa"/>
            <w:tcBorders>
              <w:top w:val="nil"/>
              <w:left w:val="nil"/>
              <w:bottom w:val="single" w:sz="4" w:space="0" w:color="auto"/>
              <w:right w:val="single" w:sz="4" w:space="0" w:color="auto"/>
            </w:tcBorders>
            <w:shd w:val="clear" w:color="auto" w:fill="auto"/>
            <w:noWrap/>
            <w:vAlign w:val="center"/>
            <w:hideMark/>
          </w:tcPr>
          <w:p w14:paraId="6124DE9D"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5,500,000.00</w:t>
            </w:r>
          </w:p>
        </w:tc>
        <w:tc>
          <w:tcPr>
            <w:tcW w:w="1120" w:type="dxa"/>
            <w:tcBorders>
              <w:top w:val="nil"/>
              <w:left w:val="nil"/>
              <w:bottom w:val="single" w:sz="4" w:space="0" w:color="auto"/>
              <w:right w:val="single" w:sz="4" w:space="0" w:color="auto"/>
            </w:tcBorders>
            <w:shd w:val="clear" w:color="auto" w:fill="auto"/>
            <w:noWrap/>
            <w:vAlign w:val="center"/>
            <w:hideMark/>
          </w:tcPr>
          <w:p w14:paraId="5E7D0B5E"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2007</w:t>
            </w:r>
          </w:p>
        </w:tc>
        <w:tc>
          <w:tcPr>
            <w:tcW w:w="1080" w:type="dxa"/>
            <w:tcBorders>
              <w:top w:val="nil"/>
              <w:left w:val="nil"/>
              <w:bottom w:val="single" w:sz="4" w:space="0" w:color="auto"/>
              <w:right w:val="single" w:sz="4" w:space="0" w:color="auto"/>
            </w:tcBorders>
            <w:shd w:val="clear" w:color="auto" w:fill="auto"/>
            <w:noWrap/>
            <w:vAlign w:val="center"/>
            <w:hideMark/>
          </w:tcPr>
          <w:p w14:paraId="7E2A0949"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4</w:t>
            </w:r>
          </w:p>
        </w:tc>
        <w:tc>
          <w:tcPr>
            <w:tcW w:w="1080" w:type="dxa"/>
            <w:tcBorders>
              <w:top w:val="nil"/>
              <w:left w:val="nil"/>
              <w:bottom w:val="single" w:sz="4" w:space="0" w:color="auto"/>
              <w:right w:val="single" w:sz="4" w:space="0" w:color="auto"/>
            </w:tcBorders>
            <w:shd w:val="clear" w:color="auto" w:fill="auto"/>
            <w:noWrap/>
            <w:vAlign w:val="center"/>
            <w:hideMark/>
          </w:tcPr>
          <w:p w14:paraId="2DB32431"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double" w:sz="6" w:space="0" w:color="auto"/>
              <w:right w:val="single" w:sz="4" w:space="0" w:color="auto"/>
            </w:tcBorders>
            <w:shd w:val="clear" w:color="auto" w:fill="auto"/>
            <w:noWrap/>
            <w:vAlign w:val="center"/>
            <w:hideMark/>
          </w:tcPr>
          <w:p w14:paraId="4C802A37"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G+1 N</w:t>
            </w:r>
          </w:p>
        </w:tc>
      </w:tr>
      <w:tr w:rsidR="00582683" w:rsidRPr="005D1B0E" w14:paraId="54610AC8" w14:textId="77777777" w:rsidTr="00147601">
        <w:trPr>
          <w:trHeight w:val="300"/>
        </w:trPr>
        <w:tc>
          <w:tcPr>
            <w:tcW w:w="520" w:type="dxa"/>
            <w:tcBorders>
              <w:top w:val="double" w:sz="6" w:space="0" w:color="auto"/>
              <w:left w:val="single" w:sz="4" w:space="0" w:color="auto"/>
              <w:bottom w:val="single" w:sz="4" w:space="0" w:color="auto"/>
              <w:right w:val="single" w:sz="4" w:space="0" w:color="auto"/>
            </w:tcBorders>
            <w:shd w:val="clear" w:color="auto" w:fill="auto"/>
            <w:noWrap/>
            <w:vAlign w:val="center"/>
            <w:hideMark/>
          </w:tcPr>
          <w:p w14:paraId="1AA5EAA9"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17</w:t>
            </w:r>
          </w:p>
        </w:tc>
        <w:tc>
          <w:tcPr>
            <w:tcW w:w="1540" w:type="dxa"/>
            <w:tcBorders>
              <w:top w:val="nil"/>
              <w:left w:val="single" w:sz="4" w:space="0" w:color="auto"/>
              <w:bottom w:val="single" w:sz="4" w:space="0" w:color="auto"/>
              <w:right w:val="single" w:sz="4" w:space="0" w:color="auto"/>
            </w:tcBorders>
            <w:shd w:val="clear" w:color="auto" w:fill="auto"/>
            <w:noWrap/>
            <w:vAlign w:val="center"/>
            <w:hideMark/>
          </w:tcPr>
          <w:p w14:paraId="6A280DAA"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r w:rsidRPr="005D1B0E">
              <w:rPr>
                <w:rFonts w:eastAsia="Times New Roman" w:cs="Times New Roman"/>
                <w:sz w:val="16"/>
                <w:szCs w:val="16"/>
                <w:lang w:val="en-US"/>
              </w:rPr>
              <w:t>woreda 5</w:t>
            </w:r>
          </w:p>
        </w:tc>
        <w:tc>
          <w:tcPr>
            <w:tcW w:w="1340" w:type="dxa"/>
            <w:tcBorders>
              <w:top w:val="nil"/>
              <w:left w:val="nil"/>
              <w:bottom w:val="single" w:sz="4" w:space="0" w:color="auto"/>
              <w:right w:val="single" w:sz="4" w:space="0" w:color="auto"/>
            </w:tcBorders>
            <w:shd w:val="clear" w:color="auto" w:fill="auto"/>
            <w:noWrap/>
            <w:vAlign w:val="center"/>
            <w:hideMark/>
          </w:tcPr>
          <w:p w14:paraId="1DA11C69"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190</w:t>
            </w:r>
          </w:p>
        </w:tc>
        <w:tc>
          <w:tcPr>
            <w:tcW w:w="1600" w:type="dxa"/>
            <w:tcBorders>
              <w:top w:val="nil"/>
              <w:left w:val="nil"/>
              <w:bottom w:val="single" w:sz="4" w:space="0" w:color="auto"/>
              <w:right w:val="single" w:sz="4" w:space="0" w:color="auto"/>
            </w:tcBorders>
            <w:shd w:val="clear" w:color="auto" w:fill="auto"/>
            <w:noWrap/>
            <w:vAlign w:val="center"/>
            <w:hideMark/>
          </w:tcPr>
          <w:p w14:paraId="48CB9FF7"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5,000,000.00</w:t>
            </w:r>
          </w:p>
        </w:tc>
        <w:tc>
          <w:tcPr>
            <w:tcW w:w="1120" w:type="dxa"/>
            <w:tcBorders>
              <w:top w:val="nil"/>
              <w:left w:val="nil"/>
              <w:bottom w:val="single" w:sz="4" w:space="0" w:color="auto"/>
              <w:right w:val="single" w:sz="4" w:space="0" w:color="auto"/>
            </w:tcBorders>
            <w:shd w:val="clear" w:color="auto" w:fill="auto"/>
            <w:noWrap/>
            <w:vAlign w:val="center"/>
            <w:hideMark/>
          </w:tcPr>
          <w:p w14:paraId="46C4ACEF"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2007</w:t>
            </w:r>
          </w:p>
        </w:tc>
        <w:tc>
          <w:tcPr>
            <w:tcW w:w="1080" w:type="dxa"/>
            <w:tcBorders>
              <w:top w:val="nil"/>
              <w:left w:val="nil"/>
              <w:bottom w:val="single" w:sz="4" w:space="0" w:color="auto"/>
              <w:right w:val="single" w:sz="4" w:space="0" w:color="auto"/>
            </w:tcBorders>
            <w:shd w:val="clear" w:color="auto" w:fill="auto"/>
            <w:noWrap/>
            <w:vAlign w:val="center"/>
            <w:hideMark/>
          </w:tcPr>
          <w:p w14:paraId="022B1D60"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single" w:sz="4" w:space="0" w:color="auto"/>
              <w:right w:val="single" w:sz="4" w:space="0" w:color="auto"/>
            </w:tcBorders>
            <w:shd w:val="clear" w:color="auto" w:fill="auto"/>
            <w:noWrap/>
            <w:vAlign w:val="center"/>
            <w:hideMark/>
          </w:tcPr>
          <w:p w14:paraId="4B12A977"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double" w:sz="6" w:space="0" w:color="auto"/>
              <w:right w:val="single" w:sz="4" w:space="0" w:color="auto"/>
            </w:tcBorders>
            <w:shd w:val="clear" w:color="auto" w:fill="auto"/>
            <w:noWrap/>
            <w:vAlign w:val="center"/>
            <w:hideMark/>
          </w:tcPr>
          <w:p w14:paraId="25FC1FEA"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G+1 N</w:t>
            </w:r>
          </w:p>
        </w:tc>
      </w:tr>
      <w:tr w:rsidR="00582683" w:rsidRPr="005D1B0E" w14:paraId="39A4618C" w14:textId="77777777" w:rsidTr="00147601">
        <w:trPr>
          <w:trHeight w:val="300"/>
        </w:trPr>
        <w:tc>
          <w:tcPr>
            <w:tcW w:w="5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9E76C08"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18</w:t>
            </w:r>
          </w:p>
        </w:tc>
        <w:tc>
          <w:tcPr>
            <w:tcW w:w="1540" w:type="dxa"/>
            <w:tcBorders>
              <w:top w:val="nil"/>
              <w:left w:val="nil"/>
              <w:bottom w:val="single" w:sz="4" w:space="0" w:color="auto"/>
              <w:right w:val="single" w:sz="4" w:space="0" w:color="auto"/>
            </w:tcBorders>
            <w:shd w:val="clear" w:color="auto" w:fill="auto"/>
            <w:noWrap/>
            <w:vAlign w:val="center"/>
            <w:hideMark/>
          </w:tcPr>
          <w:p w14:paraId="2E282C6C"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r w:rsidRPr="005D1B0E">
              <w:rPr>
                <w:rFonts w:eastAsia="Times New Roman" w:cs="Times New Roman"/>
                <w:sz w:val="16"/>
                <w:szCs w:val="16"/>
                <w:lang w:val="en-US"/>
              </w:rPr>
              <w:t>woreda 5</w:t>
            </w:r>
          </w:p>
        </w:tc>
        <w:tc>
          <w:tcPr>
            <w:tcW w:w="1340" w:type="dxa"/>
            <w:tcBorders>
              <w:top w:val="nil"/>
              <w:left w:val="nil"/>
              <w:bottom w:val="single" w:sz="4" w:space="0" w:color="auto"/>
              <w:right w:val="single" w:sz="4" w:space="0" w:color="auto"/>
            </w:tcBorders>
            <w:shd w:val="clear" w:color="auto" w:fill="auto"/>
            <w:noWrap/>
            <w:vAlign w:val="center"/>
            <w:hideMark/>
          </w:tcPr>
          <w:p w14:paraId="563D09F1"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126</w:t>
            </w:r>
          </w:p>
        </w:tc>
        <w:tc>
          <w:tcPr>
            <w:tcW w:w="1600" w:type="dxa"/>
            <w:tcBorders>
              <w:top w:val="nil"/>
              <w:left w:val="nil"/>
              <w:bottom w:val="single" w:sz="4" w:space="0" w:color="auto"/>
              <w:right w:val="single" w:sz="4" w:space="0" w:color="auto"/>
            </w:tcBorders>
            <w:shd w:val="clear" w:color="auto" w:fill="auto"/>
            <w:noWrap/>
            <w:vAlign w:val="center"/>
            <w:hideMark/>
          </w:tcPr>
          <w:p w14:paraId="7EB3532A"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4,550,000.00</w:t>
            </w:r>
          </w:p>
        </w:tc>
        <w:tc>
          <w:tcPr>
            <w:tcW w:w="1120" w:type="dxa"/>
            <w:tcBorders>
              <w:top w:val="nil"/>
              <w:left w:val="nil"/>
              <w:bottom w:val="single" w:sz="4" w:space="0" w:color="auto"/>
              <w:right w:val="single" w:sz="4" w:space="0" w:color="auto"/>
            </w:tcBorders>
            <w:shd w:val="clear" w:color="auto" w:fill="auto"/>
            <w:noWrap/>
            <w:vAlign w:val="center"/>
            <w:hideMark/>
          </w:tcPr>
          <w:p w14:paraId="408A72AF"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2007</w:t>
            </w:r>
          </w:p>
        </w:tc>
        <w:tc>
          <w:tcPr>
            <w:tcW w:w="1080" w:type="dxa"/>
            <w:tcBorders>
              <w:top w:val="nil"/>
              <w:left w:val="nil"/>
              <w:bottom w:val="single" w:sz="4" w:space="0" w:color="auto"/>
              <w:right w:val="single" w:sz="4" w:space="0" w:color="auto"/>
            </w:tcBorders>
            <w:shd w:val="clear" w:color="auto" w:fill="auto"/>
            <w:noWrap/>
            <w:vAlign w:val="center"/>
            <w:hideMark/>
          </w:tcPr>
          <w:p w14:paraId="1A5E8A4E"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single" w:sz="4" w:space="0" w:color="auto"/>
              <w:right w:val="single" w:sz="4" w:space="0" w:color="auto"/>
            </w:tcBorders>
            <w:shd w:val="clear" w:color="auto" w:fill="auto"/>
            <w:noWrap/>
            <w:vAlign w:val="center"/>
            <w:hideMark/>
          </w:tcPr>
          <w:p w14:paraId="37EC86F0"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double" w:sz="6" w:space="0" w:color="auto"/>
              <w:right w:val="single" w:sz="4" w:space="0" w:color="auto"/>
            </w:tcBorders>
            <w:shd w:val="clear" w:color="auto" w:fill="auto"/>
            <w:noWrap/>
            <w:vAlign w:val="center"/>
            <w:hideMark/>
          </w:tcPr>
          <w:p w14:paraId="08016C4C"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G+1 N</w:t>
            </w:r>
          </w:p>
        </w:tc>
      </w:tr>
      <w:tr w:rsidR="00582683" w:rsidRPr="005D1B0E" w14:paraId="7466E163" w14:textId="77777777" w:rsidTr="00147601">
        <w:trPr>
          <w:trHeight w:val="300"/>
        </w:trPr>
        <w:tc>
          <w:tcPr>
            <w:tcW w:w="520" w:type="dxa"/>
            <w:tcBorders>
              <w:top w:val="nil"/>
              <w:left w:val="single" w:sz="4" w:space="0" w:color="auto"/>
              <w:bottom w:val="single" w:sz="4" w:space="0" w:color="auto"/>
              <w:right w:val="single" w:sz="4" w:space="0" w:color="auto"/>
            </w:tcBorders>
            <w:shd w:val="clear" w:color="auto" w:fill="auto"/>
            <w:noWrap/>
            <w:vAlign w:val="center"/>
            <w:hideMark/>
          </w:tcPr>
          <w:p w14:paraId="723F0BB4"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19</w:t>
            </w:r>
          </w:p>
        </w:tc>
        <w:tc>
          <w:tcPr>
            <w:tcW w:w="1540" w:type="dxa"/>
            <w:tcBorders>
              <w:top w:val="nil"/>
              <w:left w:val="nil"/>
              <w:bottom w:val="single" w:sz="4" w:space="0" w:color="auto"/>
              <w:right w:val="single" w:sz="4" w:space="0" w:color="auto"/>
            </w:tcBorders>
            <w:shd w:val="clear" w:color="auto" w:fill="auto"/>
            <w:noWrap/>
            <w:vAlign w:val="center"/>
            <w:hideMark/>
          </w:tcPr>
          <w:p w14:paraId="77B0DC0B"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r w:rsidRPr="005D1B0E">
              <w:rPr>
                <w:rFonts w:eastAsia="Times New Roman" w:cs="Times New Roman"/>
                <w:sz w:val="16"/>
                <w:szCs w:val="16"/>
                <w:lang w:val="en-US"/>
              </w:rPr>
              <w:t>woreda 5</w:t>
            </w:r>
          </w:p>
        </w:tc>
        <w:tc>
          <w:tcPr>
            <w:tcW w:w="1340" w:type="dxa"/>
            <w:tcBorders>
              <w:top w:val="nil"/>
              <w:left w:val="nil"/>
              <w:bottom w:val="single" w:sz="4" w:space="0" w:color="auto"/>
              <w:right w:val="single" w:sz="4" w:space="0" w:color="auto"/>
            </w:tcBorders>
            <w:shd w:val="clear" w:color="auto" w:fill="auto"/>
            <w:noWrap/>
            <w:vAlign w:val="center"/>
            <w:hideMark/>
          </w:tcPr>
          <w:p w14:paraId="56F68250"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138</w:t>
            </w:r>
          </w:p>
        </w:tc>
        <w:tc>
          <w:tcPr>
            <w:tcW w:w="1600" w:type="dxa"/>
            <w:tcBorders>
              <w:top w:val="nil"/>
              <w:left w:val="nil"/>
              <w:bottom w:val="single" w:sz="4" w:space="0" w:color="auto"/>
              <w:right w:val="single" w:sz="4" w:space="0" w:color="auto"/>
            </w:tcBorders>
            <w:shd w:val="clear" w:color="auto" w:fill="auto"/>
            <w:noWrap/>
            <w:vAlign w:val="center"/>
            <w:hideMark/>
          </w:tcPr>
          <w:p w14:paraId="49F21BB1"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4,850,000.00</w:t>
            </w:r>
          </w:p>
        </w:tc>
        <w:tc>
          <w:tcPr>
            <w:tcW w:w="1120" w:type="dxa"/>
            <w:tcBorders>
              <w:top w:val="nil"/>
              <w:left w:val="nil"/>
              <w:bottom w:val="single" w:sz="4" w:space="0" w:color="auto"/>
              <w:right w:val="single" w:sz="4" w:space="0" w:color="auto"/>
            </w:tcBorders>
            <w:shd w:val="clear" w:color="auto" w:fill="auto"/>
            <w:noWrap/>
            <w:vAlign w:val="center"/>
            <w:hideMark/>
          </w:tcPr>
          <w:p w14:paraId="681D2CF7"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2007</w:t>
            </w:r>
          </w:p>
        </w:tc>
        <w:tc>
          <w:tcPr>
            <w:tcW w:w="1080" w:type="dxa"/>
            <w:tcBorders>
              <w:top w:val="nil"/>
              <w:left w:val="nil"/>
              <w:bottom w:val="single" w:sz="4" w:space="0" w:color="auto"/>
              <w:right w:val="single" w:sz="4" w:space="0" w:color="auto"/>
            </w:tcBorders>
            <w:shd w:val="clear" w:color="auto" w:fill="auto"/>
            <w:noWrap/>
            <w:vAlign w:val="center"/>
            <w:hideMark/>
          </w:tcPr>
          <w:p w14:paraId="4252ED80"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single" w:sz="4" w:space="0" w:color="auto"/>
              <w:right w:val="single" w:sz="4" w:space="0" w:color="auto"/>
            </w:tcBorders>
            <w:shd w:val="clear" w:color="auto" w:fill="auto"/>
            <w:noWrap/>
            <w:vAlign w:val="center"/>
            <w:hideMark/>
          </w:tcPr>
          <w:p w14:paraId="026E2550"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double" w:sz="6" w:space="0" w:color="auto"/>
              <w:right w:val="single" w:sz="4" w:space="0" w:color="auto"/>
            </w:tcBorders>
            <w:shd w:val="clear" w:color="auto" w:fill="auto"/>
            <w:noWrap/>
            <w:vAlign w:val="center"/>
            <w:hideMark/>
          </w:tcPr>
          <w:p w14:paraId="569A316C"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G+1 N</w:t>
            </w:r>
          </w:p>
        </w:tc>
      </w:tr>
      <w:tr w:rsidR="00582683" w:rsidRPr="005D1B0E" w14:paraId="777B7B3E" w14:textId="77777777" w:rsidTr="00147601">
        <w:trPr>
          <w:trHeight w:val="300"/>
        </w:trPr>
        <w:tc>
          <w:tcPr>
            <w:tcW w:w="520" w:type="dxa"/>
            <w:tcBorders>
              <w:top w:val="nil"/>
              <w:left w:val="single" w:sz="4" w:space="0" w:color="auto"/>
              <w:bottom w:val="single" w:sz="4" w:space="0" w:color="auto"/>
              <w:right w:val="single" w:sz="4" w:space="0" w:color="auto"/>
            </w:tcBorders>
            <w:shd w:val="clear" w:color="auto" w:fill="auto"/>
            <w:noWrap/>
            <w:vAlign w:val="center"/>
            <w:hideMark/>
          </w:tcPr>
          <w:p w14:paraId="29E18C0D"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w:t>
            </w:r>
          </w:p>
        </w:tc>
        <w:tc>
          <w:tcPr>
            <w:tcW w:w="1540" w:type="dxa"/>
            <w:tcBorders>
              <w:top w:val="nil"/>
              <w:left w:val="nil"/>
              <w:bottom w:val="single" w:sz="4" w:space="0" w:color="auto"/>
              <w:right w:val="single" w:sz="4" w:space="0" w:color="auto"/>
            </w:tcBorders>
            <w:shd w:val="clear" w:color="auto" w:fill="auto"/>
            <w:noWrap/>
            <w:vAlign w:val="center"/>
            <w:hideMark/>
          </w:tcPr>
          <w:p w14:paraId="4CC69694"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r w:rsidRPr="005D1B0E">
              <w:rPr>
                <w:rFonts w:eastAsia="Times New Roman" w:cs="Times New Roman"/>
                <w:sz w:val="16"/>
                <w:szCs w:val="16"/>
                <w:lang w:val="en-US"/>
              </w:rPr>
              <w:t>woreda 5</w:t>
            </w:r>
          </w:p>
        </w:tc>
        <w:tc>
          <w:tcPr>
            <w:tcW w:w="1340" w:type="dxa"/>
            <w:tcBorders>
              <w:top w:val="nil"/>
              <w:left w:val="nil"/>
              <w:bottom w:val="single" w:sz="4" w:space="0" w:color="auto"/>
              <w:right w:val="single" w:sz="4" w:space="0" w:color="auto"/>
            </w:tcBorders>
            <w:shd w:val="clear" w:color="auto" w:fill="auto"/>
            <w:noWrap/>
            <w:vAlign w:val="center"/>
            <w:hideMark/>
          </w:tcPr>
          <w:p w14:paraId="798B8D05"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150</w:t>
            </w:r>
          </w:p>
        </w:tc>
        <w:tc>
          <w:tcPr>
            <w:tcW w:w="1600" w:type="dxa"/>
            <w:tcBorders>
              <w:top w:val="nil"/>
              <w:left w:val="nil"/>
              <w:bottom w:val="single" w:sz="4" w:space="0" w:color="auto"/>
              <w:right w:val="single" w:sz="4" w:space="0" w:color="auto"/>
            </w:tcBorders>
            <w:shd w:val="clear" w:color="auto" w:fill="auto"/>
            <w:noWrap/>
            <w:vAlign w:val="center"/>
            <w:hideMark/>
          </w:tcPr>
          <w:p w14:paraId="79ADF02D"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4,500,000.00</w:t>
            </w:r>
          </w:p>
        </w:tc>
        <w:tc>
          <w:tcPr>
            <w:tcW w:w="1120" w:type="dxa"/>
            <w:tcBorders>
              <w:top w:val="nil"/>
              <w:left w:val="nil"/>
              <w:bottom w:val="single" w:sz="4" w:space="0" w:color="auto"/>
              <w:right w:val="single" w:sz="4" w:space="0" w:color="auto"/>
            </w:tcBorders>
            <w:shd w:val="clear" w:color="auto" w:fill="auto"/>
            <w:noWrap/>
            <w:vAlign w:val="center"/>
            <w:hideMark/>
          </w:tcPr>
          <w:p w14:paraId="20E3D5D3"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2007</w:t>
            </w:r>
          </w:p>
        </w:tc>
        <w:tc>
          <w:tcPr>
            <w:tcW w:w="1080" w:type="dxa"/>
            <w:tcBorders>
              <w:top w:val="nil"/>
              <w:left w:val="nil"/>
              <w:bottom w:val="single" w:sz="4" w:space="0" w:color="auto"/>
              <w:right w:val="single" w:sz="4" w:space="0" w:color="auto"/>
            </w:tcBorders>
            <w:shd w:val="clear" w:color="auto" w:fill="auto"/>
            <w:noWrap/>
            <w:vAlign w:val="center"/>
            <w:hideMark/>
          </w:tcPr>
          <w:p w14:paraId="5F8ED3A5"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single" w:sz="4" w:space="0" w:color="auto"/>
              <w:right w:val="single" w:sz="4" w:space="0" w:color="auto"/>
            </w:tcBorders>
            <w:shd w:val="clear" w:color="auto" w:fill="auto"/>
            <w:noWrap/>
            <w:vAlign w:val="center"/>
            <w:hideMark/>
          </w:tcPr>
          <w:p w14:paraId="055A5289"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double" w:sz="6" w:space="0" w:color="auto"/>
              <w:right w:val="single" w:sz="4" w:space="0" w:color="auto"/>
            </w:tcBorders>
            <w:shd w:val="clear" w:color="auto" w:fill="auto"/>
            <w:noWrap/>
            <w:vAlign w:val="center"/>
            <w:hideMark/>
          </w:tcPr>
          <w:p w14:paraId="751D1354"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G+1 N</w:t>
            </w:r>
          </w:p>
        </w:tc>
      </w:tr>
      <w:tr w:rsidR="00582683" w:rsidRPr="005D1B0E" w14:paraId="6E389A29" w14:textId="77777777" w:rsidTr="00147601">
        <w:trPr>
          <w:trHeight w:val="300"/>
        </w:trPr>
        <w:tc>
          <w:tcPr>
            <w:tcW w:w="520" w:type="dxa"/>
            <w:tcBorders>
              <w:top w:val="double" w:sz="6" w:space="0" w:color="auto"/>
              <w:left w:val="single" w:sz="4" w:space="0" w:color="auto"/>
              <w:bottom w:val="single" w:sz="4" w:space="0" w:color="auto"/>
              <w:right w:val="single" w:sz="4" w:space="0" w:color="auto"/>
            </w:tcBorders>
            <w:shd w:val="clear" w:color="auto" w:fill="auto"/>
            <w:noWrap/>
            <w:vAlign w:val="center"/>
            <w:hideMark/>
          </w:tcPr>
          <w:p w14:paraId="5733F1EF"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21</w:t>
            </w:r>
          </w:p>
        </w:tc>
        <w:tc>
          <w:tcPr>
            <w:tcW w:w="1540" w:type="dxa"/>
            <w:tcBorders>
              <w:top w:val="nil"/>
              <w:left w:val="single" w:sz="4" w:space="0" w:color="auto"/>
              <w:bottom w:val="single" w:sz="4" w:space="0" w:color="auto"/>
              <w:right w:val="single" w:sz="4" w:space="0" w:color="auto"/>
            </w:tcBorders>
            <w:shd w:val="clear" w:color="auto" w:fill="auto"/>
            <w:noWrap/>
            <w:vAlign w:val="center"/>
            <w:hideMark/>
          </w:tcPr>
          <w:p w14:paraId="7ED533C3"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r w:rsidRPr="005D1B0E">
              <w:rPr>
                <w:rFonts w:eastAsia="Times New Roman" w:cs="Times New Roman"/>
                <w:sz w:val="16"/>
                <w:szCs w:val="16"/>
                <w:lang w:val="en-US"/>
              </w:rPr>
              <w:t>woreda 5</w:t>
            </w:r>
          </w:p>
        </w:tc>
        <w:tc>
          <w:tcPr>
            <w:tcW w:w="1340" w:type="dxa"/>
            <w:tcBorders>
              <w:top w:val="nil"/>
              <w:left w:val="nil"/>
              <w:bottom w:val="single" w:sz="4" w:space="0" w:color="auto"/>
              <w:right w:val="single" w:sz="4" w:space="0" w:color="auto"/>
            </w:tcBorders>
            <w:shd w:val="clear" w:color="auto" w:fill="auto"/>
            <w:noWrap/>
            <w:vAlign w:val="center"/>
            <w:hideMark/>
          </w:tcPr>
          <w:p w14:paraId="542FCD27"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160</w:t>
            </w:r>
          </w:p>
        </w:tc>
        <w:tc>
          <w:tcPr>
            <w:tcW w:w="1600" w:type="dxa"/>
            <w:tcBorders>
              <w:top w:val="nil"/>
              <w:left w:val="nil"/>
              <w:bottom w:val="single" w:sz="4" w:space="0" w:color="auto"/>
              <w:right w:val="single" w:sz="4" w:space="0" w:color="auto"/>
            </w:tcBorders>
            <w:shd w:val="clear" w:color="auto" w:fill="auto"/>
            <w:noWrap/>
            <w:vAlign w:val="center"/>
            <w:hideMark/>
          </w:tcPr>
          <w:p w14:paraId="48DE4130"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5,000,000.00</w:t>
            </w:r>
          </w:p>
        </w:tc>
        <w:tc>
          <w:tcPr>
            <w:tcW w:w="1120" w:type="dxa"/>
            <w:tcBorders>
              <w:top w:val="nil"/>
              <w:left w:val="nil"/>
              <w:bottom w:val="single" w:sz="4" w:space="0" w:color="auto"/>
              <w:right w:val="single" w:sz="4" w:space="0" w:color="auto"/>
            </w:tcBorders>
            <w:shd w:val="clear" w:color="auto" w:fill="auto"/>
            <w:noWrap/>
            <w:vAlign w:val="center"/>
            <w:hideMark/>
          </w:tcPr>
          <w:p w14:paraId="1177971F"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2007</w:t>
            </w:r>
          </w:p>
        </w:tc>
        <w:tc>
          <w:tcPr>
            <w:tcW w:w="1080" w:type="dxa"/>
            <w:tcBorders>
              <w:top w:val="nil"/>
              <w:left w:val="nil"/>
              <w:bottom w:val="single" w:sz="4" w:space="0" w:color="auto"/>
              <w:right w:val="single" w:sz="4" w:space="0" w:color="auto"/>
            </w:tcBorders>
            <w:shd w:val="clear" w:color="auto" w:fill="auto"/>
            <w:noWrap/>
            <w:vAlign w:val="center"/>
            <w:hideMark/>
          </w:tcPr>
          <w:p w14:paraId="33ED3B15"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single" w:sz="4" w:space="0" w:color="auto"/>
              <w:right w:val="single" w:sz="4" w:space="0" w:color="auto"/>
            </w:tcBorders>
            <w:shd w:val="clear" w:color="auto" w:fill="auto"/>
            <w:noWrap/>
            <w:vAlign w:val="center"/>
            <w:hideMark/>
          </w:tcPr>
          <w:p w14:paraId="2F005EA9"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double" w:sz="6" w:space="0" w:color="auto"/>
              <w:right w:val="single" w:sz="4" w:space="0" w:color="auto"/>
            </w:tcBorders>
            <w:shd w:val="clear" w:color="auto" w:fill="auto"/>
            <w:noWrap/>
            <w:vAlign w:val="center"/>
            <w:hideMark/>
          </w:tcPr>
          <w:p w14:paraId="3C3C3E8E"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G+1 N</w:t>
            </w:r>
          </w:p>
        </w:tc>
      </w:tr>
      <w:tr w:rsidR="00582683" w:rsidRPr="005D1B0E" w14:paraId="4A91DBA7" w14:textId="77777777" w:rsidTr="00147601">
        <w:trPr>
          <w:trHeight w:val="300"/>
        </w:trPr>
        <w:tc>
          <w:tcPr>
            <w:tcW w:w="5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C7F092A"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22</w:t>
            </w:r>
          </w:p>
        </w:tc>
        <w:tc>
          <w:tcPr>
            <w:tcW w:w="1540" w:type="dxa"/>
            <w:tcBorders>
              <w:top w:val="nil"/>
              <w:left w:val="nil"/>
              <w:bottom w:val="single" w:sz="4" w:space="0" w:color="auto"/>
              <w:right w:val="single" w:sz="4" w:space="0" w:color="auto"/>
            </w:tcBorders>
            <w:shd w:val="clear" w:color="auto" w:fill="auto"/>
            <w:noWrap/>
            <w:vAlign w:val="center"/>
            <w:hideMark/>
          </w:tcPr>
          <w:p w14:paraId="008F43E3"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r w:rsidRPr="005D1B0E">
              <w:rPr>
                <w:rFonts w:eastAsia="Times New Roman" w:cs="Times New Roman"/>
                <w:sz w:val="16"/>
                <w:szCs w:val="16"/>
                <w:lang w:val="en-US"/>
              </w:rPr>
              <w:t>woreda 5</w:t>
            </w:r>
          </w:p>
        </w:tc>
        <w:tc>
          <w:tcPr>
            <w:tcW w:w="1340" w:type="dxa"/>
            <w:tcBorders>
              <w:top w:val="nil"/>
              <w:left w:val="nil"/>
              <w:bottom w:val="single" w:sz="4" w:space="0" w:color="auto"/>
              <w:right w:val="single" w:sz="4" w:space="0" w:color="auto"/>
            </w:tcBorders>
            <w:shd w:val="clear" w:color="auto" w:fill="auto"/>
            <w:noWrap/>
            <w:vAlign w:val="center"/>
            <w:hideMark/>
          </w:tcPr>
          <w:p w14:paraId="132C14B7"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160</w:t>
            </w:r>
          </w:p>
        </w:tc>
        <w:tc>
          <w:tcPr>
            <w:tcW w:w="1600" w:type="dxa"/>
            <w:tcBorders>
              <w:top w:val="nil"/>
              <w:left w:val="nil"/>
              <w:bottom w:val="single" w:sz="4" w:space="0" w:color="auto"/>
              <w:right w:val="single" w:sz="4" w:space="0" w:color="auto"/>
            </w:tcBorders>
            <w:shd w:val="clear" w:color="auto" w:fill="auto"/>
            <w:noWrap/>
            <w:vAlign w:val="center"/>
            <w:hideMark/>
          </w:tcPr>
          <w:p w14:paraId="1D235B45"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4,500,000.00</w:t>
            </w:r>
          </w:p>
        </w:tc>
        <w:tc>
          <w:tcPr>
            <w:tcW w:w="1120" w:type="dxa"/>
            <w:tcBorders>
              <w:top w:val="nil"/>
              <w:left w:val="nil"/>
              <w:bottom w:val="single" w:sz="4" w:space="0" w:color="auto"/>
              <w:right w:val="single" w:sz="4" w:space="0" w:color="auto"/>
            </w:tcBorders>
            <w:shd w:val="clear" w:color="auto" w:fill="auto"/>
            <w:noWrap/>
            <w:vAlign w:val="center"/>
            <w:hideMark/>
          </w:tcPr>
          <w:p w14:paraId="70711A2D"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2007</w:t>
            </w:r>
          </w:p>
        </w:tc>
        <w:tc>
          <w:tcPr>
            <w:tcW w:w="1080" w:type="dxa"/>
            <w:tcBorders>
              <w:top w:val="nil"/>
              <w:left w:val="nil"/>
              <w:bottom w:val="single" w:sz="4" w:space="0" w:color="auto"/>
              <w:right w:val="single" w:sz="4" w:space="0" w:color="auto"/>
            </w:tcBorders>
            <w:shd w:val="clear" w:color="auto" w:fill="auto"/>
            <w:noWrap/>
            <w:vAlign w:val="center"/>
            <w:hideMark/>
          </w:tcPr>
          <w:p w14:paraId="3E062A12"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single" w:sz="4" w:space="0" w:color="auto"/>
              <w:right w:val="single" w:sz="4" w:space="0" w:color="auto"/>
            </w:tcBorders>
            <w:shd w:val="clear" w:color="auto" w:fill="auto"/>
            <w:noWrap/>
            <w:vAlign w:val="center"/>
            <w:hideMark/>
          </w:tcPr>
          <w:p w14:paraId="0D88BE32"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double" w:sz="6" w:space="0" w:color="auto"/>
              <w:right w:val="single" w:sz="4" w:space="0" w:color="auto"/>
            </w:tcBorders>
            <w:shd w:val="clear" w:color="auto" w:fill="auto"/>
            <w:noWrap/>
            <w:vAlign w:val="center"/>
            <w:hideMark/>
          </w:tcPr>
          <w:p w14:paraId="51F54CD8"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G+1 N</w:t>
            </w:r>
          </w:p>
        </w:tc>
      </w:tr>
      <w:tr w:rsidR="00582683" w:rsidRPr="005D1B0E" w14:paraId="592B2DD7" w14:textId="77777777" w:rsidTr="00147601">
        <w:trPr>
          <w:trHeight w:val="300"/>
        </w:trPr>
        <w:tc>
          <w:tcPr>
            <w:tcW w:w="520" w:type="dxa"/>
            <w:tcBorders>
              <w:top w:val="nil"/>
              <w:left w:val="single" w:sz="4" w:space="0" w:color="auto"/>
              <w:bottom w:val="single" w:sz="4" w:space="0" w:color="auto"/>
              <w:right w:val="single" w:sz="4" w:space="0" w:color="auto"/>
            </w:tcBorders>
            <w:shd w:val="clear" w:color="auto" w:fill="auto"/>
            <w:noWrap/>
            <w:vAlign w:val="center"/>
            <w:hideMark/>
          </w:tcPr>
          <w:p w14:paraId="58A45FB2"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23</w:t>
            </w:r>
          </w:p>
        </w:tc>
        <w:tc>
          <w:tcPr>
            <w:tcW w:w="1540" w:type="dxa"/>
            <w:tcBorders>
              <w:top w:val="nil"/>
              <w:left w:val="nil"/>
              <w:bottom w:val="single" w:sz="4" w:space="0" w:color="auto"/>
              <w:right w:val="single" w:sz="4" w:space="0" w:color="auto"/>
            </w:tcBorders>
            <w:shd w:val="clear" w:color="auto" w:fill="auto"/>
            <w:noWrap/>
            <w:vAlign w:val="center"/>
            <w:hideMark/>
          </w:tcPr>
          <w:p w14:paraId="34F81B30"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r w:rsidRPr="005D1B0E">
              <w:rPr>
                <w:rFonts w:eastAsia="Times New Roman" w:cs="Times New Roman"/>
                <w:sz w:val="16"/>
                <w:szCs w:val="16"/>
                <w:lang w:val="en-US"/>
              </w:rPr>
              <w:t>woreda 5</w:t>
            </w:r>
          </w:p>
        </w:tc>
        <w:tc>
          <w:tcPr>
            <w:tcW w:w="1340" w:type="dxa"/>
            <w:tcBorders>
              <w:top w:val="nil"/>
              <w:left w:val="nil"/>
              <w:bottom w:val="single" w:sz="4" w:space="0" w:color="auto"/>
              <w:right w:val="single" w:sz="4" w:space="0" w:color="auto"/>
            </w:tcBorders>
            <w:shd w:val="clear" w:color="auto" w:fill="auto"/>
            <w:noWrap/>
            <w:vAlign w:val="center"/>
            <w:hideMark/>
          </w:tcPr>
          <w:p w14:paraId="2D37CD04"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126</w:t>
            </w:r>
          </w:p>
        </w:tc>
        <w:tc>
          <w:tcPr>
            <w:tcW w:w="1600" w:type="dxa"/>
            <w:tcBorders>
              <w:top w:val="nil"/>
              <w:left w:val="nil"/>
              <w:bottom w:val="single" w:sz="4" w:space="0" w:color="auto"/>
              <w:right w:val="single" w:sz="4" w:space="0" w:color="auto"/>
            </w:tcBorders>
            <w:shd w:val="clear" w:color="auto" w:fill="auto"/>
            <w:noWrap/>
            <w:vAlign w:val="center"/>
            <w:hideMark/>
          </w:tcPr>
          <w:p w14:paraId="50C0DE5B"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4,000,000.00</w:t>
            </w:r>
          </w:p>
        </w:tc>
        <w:tc>
          <w:tcPr>
            <w:tcW w:w="1120" w:type="dxa"/>
            <w:tcBorders>
              <w:top w:val="nil"/>
              <w:left w:val="nil"/>
              <w:bottom w:val="single" w:sz="4" w:space="0" w:color="auto"/>
              <w:right w:val="single" w:sz="4" w:space="0" w:color="auto"/>
            </w:tcBorders>
            <w:shd w:val="clear" w:color="auto" w:fill="auto"/>
            <w:noWrap/>
            <w:vAlign w:val="center"/>
            <w:hideMark/>
          </w:tcPr>
          <w:p w14:paraId="121F22FA"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2007</w:t>
            </w:r>
          </w:p>
        </w:tc>
        <w:tc>
          <w:tcPr>
            <w:tcW w:w="1080" w:type="dxa"/>
            <w:tcBorders>
              <w:top w:val="nil"/>
              <w:left w:val="nil"/>
              <w:bottom w:val="single" w:sz="4" w:space="0" w:color="auto"/>
              <w:right w:val="single" w:sz="4" w:space="0" w:color="auto"/>
            </w:tcBorders>
            <w:shd w:val="clear" w:color="auto" w:fill="auto"/>
            <w:noWrap/>
            <w:vAlign w:val="center"/>
            <w:hideMark/>
          </w:tcPr>
          <w:p w14:paraId="4F8D8319"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4</w:t>
            </w:r>
          </w:p>
        </w:tc>
        <w:tc>
          <w:tcPr>
            <w:tcW w:w="1080" w:type="dxa"/>
            <w:tcBorders>
              <w:top w:val="nil"/>
              <w:left w:val="nil"/>
              <w:bottom w:val="single" w:sz="4" w:space="0" w:color="auto"/>
              <w:right w:val="single" w:sz="4" w:space="0" w:color="auto"/>
            </w:tcBorders>
            <w:shd w:val="clear" w:color="auto" w:fill="auto"/>
            <w:noWrap/>
            <w:vAlign w:val="center"/>
            <w:hideMark/>
          </w:tcPr>
          <w:p w14:paraId="02EB2B5B"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double" w:sz="6" w:space="0" w:color="auto"/>
              <w:right w:val="single" w:sz="4" w:space="0" w:color="auto"/>
            </w:tcBorders>
            <w:shd w:val="clear" w:color="auto" w:fill="auto"/>
            <w:noWrap/>
            <w:vAlign w:val="center"/>
            <w:hideMark/>
          </w:tcPr>
          <w:p w14:paraId="12EAEA4C"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G+1 N</w:t>
            </w:r>
          </w:p>
        </w:tc>
      </w:tr>
      <w:tr w:rsidR="00582683" w:rsidRPr="005D1B0E" w14:paraId="0C05C1CE" w14:textId="77777777" w:rsidTr="00147601">
        <w:trPr>
          <w:trHeight w:val="300"/>
        </w:trPr>
        <w:tc>
          <w:tcPr>
            <w:tcW w:w="520" w:type="dxa"/>
            <w:tcBorders>
              <w:top w:val="nil"/>
              <w:left w:val="single" w:sz="4" w:space="0" w:color="auto"/>
              <w:bottom w:val="single" w:sz="4" w:space="0" w:color="auto"/>
              <w:right w:val="single" w:sz="4" w:space="0" w:color="auto"/>
            </w:tcBorders>
            <w:shd w:val="clear" w:color="auto" w:fill="auto"/>
            <w:noWrap/>
            <w:vAlign w:val="center"/>
            <w:hideMark/>
          </w:tcPr>
          <w:p w14:paraId="688A85D7"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24</w:t>
            </w:r>
          </w:p>
        </w:tc>
        <w:tc>
          <w:tcPr>
            <w:tcW w:w="1540" w:type="dxa"/>
            <w:tcBorders>
              <w:top w:val="nil"/>
              <w:left w:val="nil"/>
              <w:bottom w:val="single" w:sz="4" w:space="0" w:color="auto"/>
              <w:right w:val="single" w:sz="4" w:space="0" w:color="auto"/>
            </w:tcBorders>
            <w:shd w:val="clear" w:color="auto" w:fill="auto"/>
            <w:noWrap/>
            <w:vAlign w:val="center"/>
            <w:hideMark/>
          </w:tcPr>
          <w:p w14:paraId="253D8929"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r w:rsidRPr="005D1B0E">
              <w:rPr>
                <w:rFonts w:eastAsia="Times New Roman" w:cs="Times New Roman"/>
                <w:sz w:val="16"/>
                <w:szCs w:val="16"/>
                <w:lang w:val="en-US"/>
              </w:rPr>
              <w:t>woreda 5</w:t>
            </w:r>
          </w:p>
        </w:tc>
        <w:tc>
          <w:tcPr>
            <w:tcW w:w="1340" w:type="dxa"/>
            <w:tcBorders>
              <w:top w:val="nil"/>
              <w:left w:val="nil"/>
              <w:bottom w:val="single" w:sz="4" w:space="0" w:color="auto"/>
              <w:right w:val="single" w:sz="4" w:space="0" w:color="auto"/>
            </w:tcBorders>
            <w:shd w:val="clear" w:color="auto" w:fill="auto"/>
            <w:noWrap/>
            <w:vAlign w:val="center"/>
            <w:hideMark/>
          </w:tcPr>
          <w:p w14:paraId="44C3ADA1"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120</w:t>
            </w:r>
          </w:p>
        </w:tc>
        <w:tc>
          <w:tcPr>
            <w:tcW w:w="1600" w:type="dxa"/>
            <w:tcBorders>
              <w:top w:val="nil"/>
              <w:left w:val="nil"/>
              <w:bottom w:val="single" w:sz="4" w:space="0" w:color="auto"/>
              <w:right w:val="single" w:sz="4" w:space="0" w:color="auto"/>
            </w:tcBorders>
            <w:shd w:val="clear" w:color="auto" w:fill="auto"/>
            <w:noWrap/>
            <w:vAlign w:val="center"/>
            <w:hideMark/>
          </w:tcPr>
          <w:p w14:paraId="21E8DB1F"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4,500,000.00</w:t>
            </w:r>
          </w:p>
        </w:tc>
        <w:tc>
          <w:tcPr>
            <w:tcW w:w="1120" w:type="dxa"/>
            <w:tcBorders>
              <w:top w:val="nil"/>
              <w:left w:val="nil"/>
              <w:bottom w:val="single" w:sz="4" w:space="0" w:color="auto"/>
              <w:right w:val="single" w:sz="4" w:space="0" w:color="auto"/>
            </w:tcBorders>
            <w:shd w:val="clear" w:color="auto" w:fill="auto"/>
            <w:noWrap/>
            <w:vAlign w:val="center"/>
            <w:hideMark/>
          </w:tcPr>
          <w:p w14:paraId="7D2B01BC"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2007</w:t>
            </w:r>
          </w:p>
        </w:tc>
        <w:tc>
          <w:tcPr>
            <w:tcW w:w="1080" w:type="dxa"/>
            <w:tcBorders>
              <w:top w:val="nil"/>
              <w:left w:val="nil"/>
              <w:bottom w:val="single" w:sz="4" w:space="0" w:color="auto"/>
              <w:right w:val="single" w:sz="4" w:space="0" w:color="auto"/>
            </w:tcBorders>
            <w:shd w:val="clear" w:color="auto" w:fill="auto"/>
            <w:noWrap/>
            <w:vAlign w:val="center"/>
            <w:hideMark/>
          </w:tcPr>
          <w:p w14:paraId="75EE8274"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single" w:sz="4" w:space="0" w:color="auto"/>
              <w:right w:val="single" w:sz="4" w:space="0" w:color="auto"/>
            </w:tcBorders>
            <w:shd w:val="clear" w:color="auto" w:fill="auto"/>
            <w:noWrap/>
            <w:vAlign w:val="center"/>
            <w:hideMark/>
          </w:tcPr>
          <w:p w14:paraId="5A0F9167"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double" w:sz="6" w:space="0" w:color="auto"/>
              <w:right w:val="single" w:sz="4" w:space="0" w:color="auto"/>
            </w:tcBorders>
            <w:shd w:val="clear" w:color="auto" w:fill="auto"/>
            <w:noWrap/>
            <w:vAlign w:val="center"/>
            <w:hideMark/>
          </w:tcPr>
          <w:p w14:paraId="224A0099"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G+1 N</w:t>
            </w:r>
          </w:p>
        </w:tc>
      </w:tr>
      <w:tr w:rsidR="00582683" w:rsidRPr="005D1B0E" w14:paraId="0524C08A" w14:textId="77777777" w:rsidTr="00147601">
        <w:trPr>
          <w:trHeight w:val="300"/>
        </w:trPr>
        <w:tc>
          <w:tcPr>
            <w:tcW w:w="520" w:type="dxa"/>
            <w:tcBorders>
              <w:top w:val="double" w:sz="6" w:space="0" w:color="auto"/>
              <w:left w:val="single" w:sz="4" w:space="0" w:color="auto"/>
              <w:bottom w:val="single" w:sz="4" w:space="0" w:color="auto"/>
              <w:right w:val="single" w:sz="4" w:space="0" w:color="auto"/>
            </w:tcBorders>
            <w:shd w:val="clear" w:color="auto" w:fill="auto"/>
            <w:noWrap/>
            <w:vAlign w:val="center"/>
            <w:hideMark/>
          </w:tcPr>
          <w:p w14:paraId="53E8B59B"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25</w:t>
            </w:r>
          </w:p>
        </w:tc>
        <w:tc>
          <w:tcPr>
            <w:tcW w:w="1540" w:type="dxa"/>
            <w:tcBorders>
              <w:top w:val="nil"/>
              <w:left w:val="single" w:sz="4" w:space="0" w:color="auto"/>
              <w:bottom w:val="single" w:sz="4" w:space="0" w:color="auto"/>
              <w:right w:val="single" w:sz="4" w:space="0" w:color="auto"/>
            </w:tcBorders>
            <w:shd w:val="clear" w:color="auto" w:fill="auto"/>
            <w:noWrap/>
            <w:vAlign w:val="center"/>
            <w:hideMark/>
          </w:tcPr>
          <w:p w14:paraId="218BD6E0"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r w:rsidRPr="005D1B0E">
              <w:rPr>
                <w:rFonts w:eastAsia="Times New Roman" w:cs="Times New Roman"/>
                <w:sz w:val="16"/>
                <w:szCs w:val="16"/>
                <w:lang w:val="en-US"/>
              </w:rPr>
              <w:t>woreda 5</w:t>
            </w:r>
          </w:p>
        </w:tc>
        <w:tc>
          <w:tcPr>
            <w:tcW w:w="1340" w:type="dxa"/>
            <w:tcBorders>
              <w:top w:val="nil"/>
              <w:left w:val="nil"/>
              <w:bottom w:val="single" w:sz="4" w:space="0" w:color="auto"/>
              <w:right w:val="single" w:sz="4" w:space="0" w:color="auto"/>
            </w:tcBorders>
            <w:shd w:val="clear" w:color="auto" w:fill="auto"/>
            <w:noWrap/>
            <w:vAlign w:val="center"/>
            <w:hideMark/>
          </w:tcPr>
          <w:p w14:paraId="0CBF0181"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129</w:t>
            </w:r>
          </w:p>
        </w:tc>
        <w:tc>
          <w:tcPr>
            <w:tcW w:w="1600" w:type="dxa"/>
            <w:tcBorders>
              <w:top w:val="nil"/>
              <w:left w:val="nil"/>
              <w:bottom w:val="single" w:sz="4" w:space="0" w:color="auto"/>
              <w:right w:val="single" w:sz="4" w:space="0" w:color="auto"/>
            </w:tcBorders>
            <w:shd w:val="clear" w:color="auto" w:fill="auto"/>
            <w:noWrap/>
            <w:vAlign w:val="center"/>
            <w:hideMark/>
          </w:tcPr>
          <w:p w14:paraId="16A97933"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5,000,000.00</w:t>
            </w:r>
          </w:p>
        </w:tc>
        <w:tc>
          <w:tcPr>
            <w:tcW w:w="1120" w:type="dxa"/>
            <w:tcBorders>
              <w:top w:val="nil"/>
              <w:left w:val="nil"/>
              <w:bottom w:val="single" w:sz="4" w:space="0" w:color="auto"/>
              <w:right w:val="single" w:sz="4" w:space="0" w:color="auto"/>
            </w:tcBorders>
            <w:shd w:val="clear" w:color="auto" w:fill="auto"/>
            <w:noWrap/>
            <w:vAlign w:val="center"/>
            <w:hideMark/>
          </w:tcPr>
          <w:p w14:paraId="7E9B4A01"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2007</w:t>
            </w:r>
          </w:p>
        </w:tc>
        <w:tc>
          <w:tcPr>
            <w:tcW w:w="1080" w:type="dxa"/>
            <w:tcBorders>
              <w:top w:val="nil"/>
              <w:left w:val="nil"/>
              <w:bottom w:val="single" w:sz="4" w:space="0" w:color="auto"/>
              <w:right w:val="single" w:sz="4" w:space="0" w:color="auto"/>
            </w:tcBorders>
            <w:shd w:val="clear" w:color="auto" w:fill="auto"/>
            <w:noWrap/>
            <w:vAlign w:val="center"/>
            <w:hideMark/>
          </w:tcPr>
          <w:p w14:paraId="2672F636"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single" w:sz="4" w:space="0" w:color="auto"/>
              <w:right w:val="single" w:sz="4" w:space="0" w:color="auto"/>
            </w:tcBorders>
            <w:shd w:val="clear" w:color="auto" w:fill="auto"/>
            <w:noWrap/>
            <w:vAlign w:val="center"/>
            <w:hideMark/>
          </w:tcPr>
          <w:p w14:paraId="235C342F"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double" w:sz="6" w:space="0" w:color="auto"/>
              <w:right w:val="single" w:sz="4" w:space="0" w:color="auto"/>
            </w:tcBorders>
            <w:shd w:val="clear" w:color="auto" w:fill="auto"/>
            <w:noWrap/>
            <w:vAlign w:val="center"/>
            <w:hideMark/>
          </w:tcPr>
          <w:p w14:paraId="234ABC41"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G+1 N</w:t>
            </w:r>
          </w:p>
        </w:tc>
      </w:tr>
      <w:tr w:rsidR="00582683" w:rsidRPr="005D1B0E" w14:paraId="7E24CEED" w14:textId="77777777" w:rsidTr="00147601">
        <w:trPr>
          <w:trHeight w:val="300"/>
        </w:trPr>
        <w:tc>
          <w:tcPr>
            <w:tcW w:w="5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DFB2713"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26</w:t>
            </w:r>
          </w:p>
        </w:tc>
        <w:tc>
          <w:tcPr>
            <w:tcW w:w="1540" w:type="dxa"/>
            <w:tcBorders>
              <w:top w:val="nil"/>
              <w:left w:val="nil"/>
              <w:bottom w:val="single" w:sz="4" w:space="0" w:color="auto"/>
              <w:right w:val="single" w:sz="4" w:space="0" w:color="auto"/>
            </w:tcBorders>
            <w:shd w:val="clear" w:color="auto" w:fill="auto"/>
            <w:noWrap/>
            <w:vAlign w:val="center"/>
            <w:hideMark/>
          </w:tcPr>
          <w:p w14:paraId="571705E7"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r w:rsidRPr="005D1B0E">
              <w:rPr>
                <w:rFonts w:eastAsia="Times New Roman" w:cs="Times New Roman"/>
                <w:sz w:val="16"/>
                <w:szCs w:val="16"/>
                <w:lang w:val="en-US"/>
              </w:rPr>
              <w:t>woreda 5</w:t>
            </w:r>
          </w:p>
        </w:tc>
        <w:tc>
          <w:tcPr>
            <w:tcW w:w="1340" w:type="dxa"/>
            <w:tcBorders>
              <w:top w:val="nil"/>
              <w:left w:val="nil"/>
              <w:bottom w:val="single" w:sz="4" w:space="0" w:color="auto"/>
              <w:right w:val="single" w:sz="4" w:space="0" w:color="auto"/>
            </w:tcBorders>
            <w:shd w:val="clear" w:color="auto" w:fill="auto"/>
            <w:noWrap/>
            <w:vAlign w:val="center"/>
            <w:hideMark/>
          </w:tcPr>
          <w:p w14:paraId="294A4E74"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320</w:t>
            </w:r>
          </w:p>
        </w:tc>
        <w:tc>
          <w:tcPr>
            <w:tcW w:w="1600" w:type="dxa"/>
            <w:tcBorders>
              <w:top w:val="nil"/>
              <w:left w:val="nil"/>
              <w:bottom w:val="single" w:sz="4" w:space="0" w:color="auto"/>
              <w:right w:val="single" w:sz="4" w:space="0" w:color="auto"/>
            </w:tcBorders>
            <w:shd w:val="clear" w:color="auto" w:fill="auto"/>
            <w:noWrap/>
            <w:vAlign w:val="center"/>
            <w:hideMark/>
          </w:tcPr>
          <w:p w14:paraId="22B08252"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17,000,000.00</w:t>
            </w:r>
          </w:p>
        </w:tc>
        <w:tc>
          <w:tcPr>
            <w:tcW w:w="1120" w:type="dxa"/>
            <w:tcBorders>
              <w:top w:val="nil"/>
              <w:left w:val="nil"/>
              <w:bottom w:val="single" w:sz="4" w:space="0" w:color="auto"/>
              <w:right w:val="single" w:sz="4" w:space="0" w:color="auto"/>
            </w:tcBorders>
            <w:shd w:val="clear" w:color="auto" w:fill="auto"/>
            <w:noWrap/>
            <w:vAlign w:val="center"/>
            <w:hideMark/>
          </w:tcPr>
          <w:p w14:paraId="688456E2"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2007</w:t>
            </w:r>
          </w:p>
        </w:tc>
        <w:tc>
          <w:tcPr>
            <w:tcW w:w="1080" w:type="dxa"/>
            <w:tcBorders>
              <w:top w:val="nil"/>
              <w:left w:val="nil"/>
              <w:bottom w:val="single" w:sz="4" w:space="0" w:color="auto"/>
              <w:right w:val="single" w:sz="4" w:space="0" w:color="auto"/>
            </w:tcBorders>
            <w:shd w:val="clear" w:color="auto" w:fill="auto"/>
            <w:noWrap/>
            <w:vAlign w:val="center"/>
            <w:hideMark/>
          </w:tcPr>
          <w:p w14:paraId="380606CD"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4</w:t>
            </w:r>
          </w:p>
        </w:tc>
        <w:tc>
          <w:tcPr>
            <w:tcW w:w="1080" w:type="dxa"/>
            <w:tcBorders>
              <w:top w:val="nil"/>
              <w:left w:val="nil"/>
              <w:bottom w:val="single" w:sz="4" w:space="0" w:color="auto"/>
              <w:right w:val="single" w:sz="4" w:space="0" w:color="auto"/>
            </w:tcBorders>
            <w:shd w:val="clear" w:color="auto" w:fill="auto"/>
            <w:noWrap/>
            <w:vAlign w:val="center"/>
            <w:hideMark/>
          </w:tcPr>
          <w:p w14:paraId="5A3FB31F"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double" w:sz="6" w:space="0" w:color="auto"/>
              <w:right w:val="single" w:sz="4" w:space="0" w:color="auto"/>
            </w:tcBorders>
            <w:shd w:val="clear" w:color="auto" w:fill="auto"/>
            <w:noWrap/>
            <w:vAlign w:val="center"/>
            <w:hideMark/>
          </w:tcPr>
          <w:p w14:paraId="58C7A57F"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G+1 Lex</w:t>
            </w:r>
          </w:p>
        </w:tc>
      </w:tr>
      <w:tr w:rsidR="00582683" w:rsidRPr="005D1B0E" w14:paraId="0FDF7E72" w14:textId="77777777" w:rsidTr="00147601">
        <w:trPr>
          <w:trHeight w:val="300"/>
        </w:trPr>
        <w:tc>
          <w:tcPr>
            <w:tcW w:w="520" w:type="dxa"/>
            <w:tcBorders>
              <w:top w:val="nil"/>
              <w:left w:val="single" w:sz="4" w:space="0" w:color="auto"/>
              <w:bottom w:val="single" w:sz="4" w:space="0" w:color="auto"/>
              <w:right w:val="single" w:sz="4" w:space="0" w:color="auto"/>
            </w:tcBorders>
            <w:shd w:val="clear" w:color="auto" w:fill="auto"/>
            <w:noWrap/>
            <w:vAlign w:val="center"/>
            <w:hideMark/>
          </w:tcPr>
          <w:p w14:paraId="65235979"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27</w:t>
            </w:r>
          </w:p>
        </w:tc>
        <w:tc>
          <w:tcPr>
            <w:tcW w:w="1540" w:type="dxa"/>
            <w:tcBorders>
              <w:top w:val="nil"/>
              <w:left w:val="nil"/>
              <w:bottom w:val="single" w:sz="4" w:space="0" w:color="auto"/>
              <w:right w:val="single" w:sz="4" w:space="0" w:color="auto"/>
            </w:tcBorders>
            <w:shd w:val="clear" w:color="auto" w:fill="auto"/>
            <w:noWrap/>
            <w:vAlign w:val="center"/>
            <w:hideMark/>
          </w:tcPr>
          <w:p w14:paraId="182C6F12"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r w:rsidRPr="005D1B0E">
              <w:rPr>
                <w:rFonts w:eastAsia="Times New Roman" w:cs="Times New Roman"/>
                <w:sz w:val="16"/>
                <w:szCs w:val="16"/>
                <w:lang w:val="en-US"/>
              </w:rPr>
              <w:t>woreda 5</w:t>
            </w:r>
          </w:p>
        </w:tc>
        <w:tc>
          <w:tcPr>
            <w:tcW w:w="1340" w:type="dxa"/>
            <w:tcBorders>
              <w:top w:val="nil"/>
              <w:left w:val="nil"/>
              <w:bottom w:val="single" w:sz="4" w:space="0" w:color="auto"/>
              <w:right w:val="single" w:sz="4" w:space="0" w:color="auto"/>
            </w:tcBorders>
            <w:shd w:val="clear" w:color="auto" w:fill="auto"/>
            <w:noWrap/>
            <w:vAlign w:val="center"/>
            <w:hideMark/>
          </w:tcPr>
          <w:p w14:paraId="7BADBF88"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130</w:t>
            </w:r>
          </w:p>
        </w:tc>
        <w:tc>
          <w:tcPr>
            <w:tcW w:w="1600" w:type="dxa"/>
            <w:tcBorders>
              <w:top w:val="nil"/>
              <w:left w:val="nil"/>
              <w:bottom w:val="single" w:sz="4" w:space="0" w:color="auto"/>
              <w:right w:val="single" w:sz="4" w:space="0" w:color="auto"/>
            </w:tcBorders>
            <w:shd w:val="clear" w:color="auto" w:fill="auto"/>
            <w:noWrap/>
            <w:vAlign w:val="center"/>
            <w:hideMark/>
          </w:tcPr>
          <w:p w14:paraId="5399B4DF"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5,500,000.00</w:t>
            </w:r>
          </w:p>
        </w:tc>
        <w:tc>
          <w:tcPr>
            <w:tcW w:w="1120" w:type="dxa"/>
            <w:tcBorders>
              <w:top w:val="nil"/>
              <w:left w:val="nil"/>
              <w:bottom w:val="single" w:sz="4" w:space="0" w:color="auto"/>
              <w:right w:val="single" w:sz="4" w:space="0" w:color="auto"/>
            </w:tcBorders>
            <w:shd w:val="clear" w:color="auto" w:fill="auto"/>
            <w:noWrap/>
            <w:vAlign w:val="center"/>
            <w:hideMark/>
          </w:tcPr>
          <w:p w14:paraId="4ABCC194"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2007</w:t>
            </w:r>
          </w:p>
        </w:tc>
        <w:tc>
          <w:tcPr>
            <w:tcW w:w="1080" w:type="dxa"/>
            <w:tcBorders>
              <w:top w:val="nil"/>
              <w:left w:val="nil"/>
              <w:bottom w:val="single" w:sz="4" w:space="0" w:color="auto"/>
              <w:right w:val="single" w:sz="4" w:space="0" w:color="auto"/>
            </w:tcBorders>
            <w:shd w:val="clear" w:color="auto" w:fill="auto"/>
            <w:noWrap/>
            <w:vAlign w:val="center"/>
            <w:hideMark/>
          </w:tcPr>
          <w:p w14:paraId="465B1A31"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4</w:t>
            </w:r>
          </w:p>
        </w:tc>
        <w:tc>
          <w:tcPr>
            <w:tcW w:w="1080" w:type="dxa"/>
            <w:tcBorders>
              <w:top w:val="nil"/>
              <w:left w:val="nil"/>
              <w:bottom w:val="single" w:sz="4" w:space="0" w:color="auto"/>
              <w:right w:val="single" w:sz="4" w:space="0" w:color="auto"/>
            </w:tcBorders>
            <w:shd w:val="clear" w:color="auto" w:fill="auto"/>
            <w:noWrap/>
            <w:vAlign w:val="center"/>
            <w:hideMark/>
          </w:tcPr>
          <w:p w14:paraId="300891F5"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double" w:sz="6" w:space="0" w:color="auto"/>
              <w:right w:val="single" w:sz="4" w:space="0" w:color="auto"/>
            </w:tcBorders>
            <w:shd w:val="clear" w:color="auto" w:fill="auto"/>
            <w:noWrap/>
            <w:vAlign w:val="center"/>
            <w:hideMark/>
          </w:tcPr>
          <w:p w14:paraId="53D43AC5"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G+2</w:t>
            </w:r>
          </w:p>
        </w:tc>
      </w:tr>
      <w:tr w:rsidR="00582683" w:rsidRPr="005D1B0E" w14:paraId="0E6B6F42" w14:textId="77777777" w:rsidTr="00147601">
        <w:trPr>
          <w:trHeight w:val="300"/>
        </w:trPr>
        <w:tc>
          <w:tcPr>
            <w:tcW w:w="520" w:type="dxa"/>
            <w:tcBorders>
              <w:top w:val="nil"/>
              <w:left w:val="single" w:sz="4" w:space="0" w:color="auto"/>
              <w:bottom w:val="single" w:sz="4" w:space="0" w:color="auto"/>
              <w:right w:val="single" w:sz="4" w:space="0" w:color="auto"/>
            </w:tcBorders>
            <w:shd w:val="clear" w:color="auto" w:fill="auto"/>
            <w:noWrap/>
            <w:vAlign w:val="center"/>
            <w:hideMark/>
          </w:tcPr>
          <w:p w14:paraId="0C029DF4"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28</w:t>
            </w:r>
          </w:p>
        </w:tc>
        <w:tc>
          <w:tcPr>
            <w:tcW w:w="1540" w:type="dxa"/>
            <w:tcBorders>
              <w:top w:val="nil"/>
              <w:left w:val="nil"/>
              <w:bottom w:val="single" w:sz="4" w:space="0" w:color="auto"/>
              <w:right w:val="single" w:sz="4" w:space="0" w:color="auto"/>
            </w:tcBorders>
            <w:shd w:val="clear" w:color="auto" w:fill="auto"/>
            <w:noWrap/>
            <w:vAlign w:val="center"/>
            <w:hideMark/>
          </w:tcPr>
          <w:p w14:paraId="5B725881"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r w:rsidRPr="005D1B0E">
              <w:rPr>
                <w:rFonts w:eastAsia="Times New Roman" w:cs="Times New Roman"/>
                <w:sz w:val="16"/>
                <w:szCs w:val="16"/>
                <w:lang w:val="en-US"/>
              </w:rPr>
              <w:t>woreda 5</w:t>
            </w:r>
          </w:p>
        </w:tc>
        <w:tc>
          <w:tcPr>
            <w:tcW w:w="1340" w:type="dxa"/>
            <w:tcBorders>
              <w:top w:val="nil"/>
              <w:left w:val="nil"/>
              <w:bottom w:val="single" w:sz="4" w:space="0" w:color="auto"/>
              <w:right w:val="single" w:sz="4" w:space="0" w:color="auto"/>
            </w:tcBorders>
            <w:shd w:val="clear" w:color="auto" w:fill="auto"/>
            <w:noWrap/>
            <w:vAlign w:val="center"/>
            <w:hideMark/>
          </w:tcPr>
          <w:p w14:paraId="4CBA35EA"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168</w:t>
            </w:r>
          </w:p>
        </w:tc>
        <w:tc>
          <w:tcPr>
            <w:tcW w:w="1600" w:type="dxa"/>
            <w:tcBorders>
              <w:top w:val="nil"/>
              <w:left w:val="nil"/>
              <w:bottom w:val="single" w:sz="4" w:space="0" w:color="auto"/>
              <w:right w:val="single" w:sz="4" w:space="0" w:color="auto"/>
            </w:tcBorders>
            <w:shd w:val="clear" w:color="auto" w:fill="auto"/>
            <w:noWrap/>
            <w:vAlign w:val="center"/>
            <w:hideMark/>
          </w:tcPr>
          <w:p w14:paraId="1EB31ED0"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5,000,000.00</w:t>
            </w:r>
          </w:p>
        </w:tc>
        <w:tc>
          <w:tcPr>
            <w:tcW w:w="1120" w:type="dxa"/>
            <w:tcBorders>
              <w:top w:val="nil"/>
              <w:left w:val="nil"/>
              <w:bottom w:val="single" w:sz="4" w:space="0" w:color="auto"/>
              <w:right w:val="single" w:sz="4" w:space="0" w:color="auto"/>
            </w:tcBorders>
            <w:shd w:val="clear" w:color="auto" w:fill="auto"/>
            <w:noWrap/>
            <w:vAlign w:val="center"/>
            <w:hideMark/>
          </w:tcPr>
          <w:p w14:paraId="58B1CC01"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2007</w:t>
            </w:r>
          </w:p>
        </w:tc>
        <w:tc>
          <w:tcPr>
            <w:tcW w:w="1080" w:type="dxa"/>
            <w:tcBorders>
              <w:top w:val="nil"/>
              <w:left w:val="nil"/>
              <w:bottom w:val="single" w:sz="4" w:space="0" w:color="auto"/>
              <w:right w:val="single" w:sz="4" w:space="0" w:color="auto"/>
            </w:tcBorders>
            <w:shd w:val="clear" w:color="auto" w:fill="auto"/>
            <w:noWrap/>
            <w:vAlign w:val="center"/>
            <w:hideMark/>
          </w:tcPr>
          <w:p w14:paraId="37EC3647"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4</w:t>
            </w:r>
          </w:p>
        </w:tc>
        <w:tc>
          <w:tcPr>
            <w:tcW w:w="1080" w:type="dxa"/>
            <w:tcBorders>
              <w:top w:val="nil"/>
              <w:left w:val="nil"/>
              <w:bottom w:val="single" w:sz="4" w:space="0" w:color="auto"/>
              <w:right w:val="single" w:sz="4" w:space="0" w:color="auto"/>
            </w:tcBorders>
            <w:shd w:val="clear" w:color="auto" w:fill="auto"/>
            <w:noWrap/>
            <w:vAlign w:val="center"/>
            <w:hideMark/>
          </w:tcPr>
          <w:p w14:paraId="7BEB1B8E"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double" w:sz="6" w:space="0" w:color="auto"/>
              <w:right w:val="single" w:sz="4" w:space="0" w:color="auto"/>
            </w:tcBorders>
            <w:shd w:val="clear" w:color="auto" w:fill="auto"/>
            <w:noWrap/>
            <w:vAlign w:val="center"/>
            <w:hideMark/>
          </w:tcPr>
          <w:p w14:paraId="058D07A8"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G+2</w:t>
            </w:r>
          </w:p>
        </w:tc>
      </w:tr>
      <w:tr w:rsidR="00582683" w:rsidRPr="005D1B0E" w14:paraId="336AF300" w14:textId="77777777" w:rsidTr="00147601">
        <w:trPr>
          <w:trHeight w:val="300"/>
        </w:trPr>
        <w:tc>
          <w:tcPr>
            <w:tcW w:w="520" w:type="dxa"/>
            <w:tcBorders>
              <w:top w:val="double" w:sz="6" w:space="0" w:color="auto"/>
              <w:left w:val="single" w:sz="4" w:space="0" w:color="auto"/>
              <w:bottom w:val="single" w:sz="4" w:space="0" w:color="auto"/>
              <w:right w:val="single" w:sz="4" w:space="0" w:color="auto"/>
            </w:tcBorders>
            <w:shd w:val="clear" w:color="auto" w:fill="auto"/>
            <w:noWrap/>
            <w:vAlign w:val="center"/>
            <w:hideMark/>
          </w:tcPr>
          <w:p w14:paraId="4A97E56F"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29</w:t>
            </w:r>
          </w:p>
        </w:tc>
        <w:tc>
          <w:tcPr>
            <w:tcW w:w="1540" w:type="dxa"/>
            <w:tcBorders>
              <w:top w:val="nil"/>
              <w:left w:val="single" w:sz="4" w:space="0" w:color="auto"/>
              <w:bottom w:val="single" w:sz="4" w:space="0" w:color="auto"/>
              <w:right w:val="single" w:sz="4" w:space="0" w:color="auto"/>
            </w:tcBorders>
            <w:shd w:val="clear" w:color="auto" w:fill="auto"/>
            <w:noWrap/>
            <w:vAlign w:val="center"/>
            <w:hideMark/>
          </w:tcPr>
          <w:p w14:paraId="40499E7A"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r w:rsidRPr="005D1B0E">
              <w:rPr>
                <w:rFonts w:eastAsia="Times New Roman" w:cs="Times New Roman"/>
                <w:sz w:val="16"/>
                <w:szCs w:val="16"/>
                <w:lang w:val="en-US"/>
              </w:rPr>
              <w:t>woreda 5</w:t>
            </w:r>
          </w:p>
        </w:tc>
        <w:tc>
          <w:tcPr>
            <w:tcW w:w="1340" w:type="dxa"/>
            <w:tcBorders>
              <w:top w:val="nil"/>
              <w:left w:val="nil"/>
              <w:bottom w:val="single" w:sz="4" w:space="0" w:color="auto"/>
              <w:right w:val="single" w:sz="4" w:space="0" w:color="auto"/>
            </w:tcBorders>
            <w:shd w:val="clear" w:color="auto" w:fill="auto"/>
            <w:noWrap/>
            <w:vAlign w:val="center"/>
            <w:hideMark/>
          </w:tcPr>
          <w:p w14:paraId="63518F47"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160</w:t>
            </w:r>
          </w:p>
        </w:tc>
        <w:tc>
          <w:tcPr>
            <w:tcW w:w="1600" w:type="dxa"/>
            <w:tcBorders>
              <w:top w:val="nil"/>
              <w:left w:val="nil"/>
              <w:bottom w:val="single" w:sz="4" w:space="0" w:color="auto"/>
              <w:right w:val="single" w:sz="4" w:space="0" w:color="auto"/>
            </w:tcBorders>
            <w:shd w:val="clear" w:color="auto" w:fill="auto"/>
            <w:noWrap/>
            <w:vAlign w:val="center"/>
            <w:hideMark/>
          </w:tcPr>
          <w:p w14:paraId="4AF27248"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5,000,000.00</w:t>
            </w:r>
          </w:p>
        </w:tc>
        <w:tc>
          <w:tcPr>
            <w:tcW w:w="1120" w:type="dxa"/>
            <w:tcBorders>
              <w:top w:val="nil"/>
              <w:left w:val="nil"/>
              <w:bottom w:val="single" w:sz="4" w:space="0" w:color="auto"/>
              <w:right w:val="single" w:sz="4" w:space="0" w:color="auto"/>
            </w:tcBorders>
            <w:shd w:val="clear" w:color="auto" w:fill="auto"/>
            <w:noWrap/>
            <w:vAlign w:val="center"/>
            <w:hideMark/>
          </w:tcPr>
          <w:p w14:paraId="521705AD"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2007</w:t>
            </w:r>
          </w:p>
        </w:tc>
        <w:tc>
          <w:tcPr>
            <w:tcW w:w="1080" w:type="dxa"/>
            <w:tcBorders>
              <w:top w:val="nil"/>
              <w:left w:val="nil"/>
              <w:bottom w:val="single" w:sz="4" w:space="0" w:color="auto"/>
              <w:right w:val="single" w:sz="4" w:space="0" w:color="auto"/>
            </w:tcBorders>
            <w:shd w:val="clear" w:color="auto" w:fill="auto"/>
            <w:noWrap/>
            <w:vAlign w:val="center"/>
            <w:hideMark/>
          </w:tcPr>
          <w:p w14:paraId="5841AFAA"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4</w:t>
            </w:r>
          </w:p>
        </w:tc>
        <w:tc>
          <w:tcPr>
            <w:tcW w:w="1080" w:type="dxa"/>
            <w:tcBorders>
              <w:top w:val="nil"/>
              <w:left w:val="nil"/>
              <w:bottom w:val="single" w:sz="4" w:space="0" w:color="auto"/>
              <w:right w:val="single" w:sz="4" w:space="0" w:color="auto"/>
            </w:tcBorders>
            <w:shd w:val="clear" w:color="auto" w:fill="auto"/>
            <w:noWrap/>
            <w:vAlign w:val="center"/>
            <w:hideMark/>
          </w:tcPr>
          <w:p w14:paraId="6AFCE339"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double" w:sz="6" w:space="0" w:color="auto"/>
              <w:right w:val="single" w:sz="4" w:space="0" w:color="auto"/>
            </w:tcBorders>
            <w:shd w:val="clear" w:color="auto" w:fill="auto"/>
            <w:noWrap/>
            <w:vAlign w:val="center"/>
            <w:hideMark/>
          </w:tcPr>
          <w:p w14:paraId="02A5F314"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G+2</w:t>
            </w:r>
          </w:p>
        </w:tc>
      </w:tr>
      <w:tr w:rsidR="00582683" w:rsidRPr="005D1B0E" w14:paraId="5639D5F6" w14:textId="77777777" w:rsidTr="00147601">
        <w:trPr>
          <w:trHeight w:val="300"/>
        </w:trPr>
        <w:tc>
          <w:tcPr>
            <w:tcW w:w="5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8F90B57"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30</w:t>
            </w:r>
          </w:p>
        </w:tc>
        <w:tc>
          <w:tcPr>
            <w:tcW w:w="1540" w:type="dxa"/>
            <w:tcBorders>
              <w:top w:val="nil"/>
              <w:left w:val="nil"/>
              <w:bottom w:val="single" w:sz="4" w:space="0" w:color="auto"/>
              <w:right w:val="single" w:sz="4" w:space="0" w:color="auto"/>
            </w:tcBorders>
            <w:shd w:val="clear" w:color="auto" w:fill="auto"/>
            <w:noWrap/>
            <w:vAlign w:val="center"/>
            <w:hideMark/>
          </w:tcPr>
          <w:p w14:paraId="7534C5E5"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r w:rsidRPr="005D1B0E">
              <w:rPr>
                <w:rFonts w:eastAsia="Times New Roman" w:cs="Times New Roman"/>
                <w:sz w:val="16"/>
                <w:szCs w:val="16"/>
                <w:lang w:val="en-US"/>
              </w:rPr>
              <w:t>woreda 5</w:t>
            </w:r>
          </w:p>
        </w:tc>
        <w:tc>
          <w:tcPr>
            <w:tcW w:w="1340" w:type="dxa"/>
            <w:tcBorders>
              <w:top w:val="nil"/>
              <w:left w:val="nil"/>
              <w:bottom w:val="single" w:sz="4" w:space="0" w:color="auto"/>
              <w:right w:val="single" w:sz="4" w:space="0" w:color="auto"/>
            </w:tcBorders>
            <w:shd w:val="clear" w:color="auto" w:fill="auto"/>
            <w:noWrap/>
            <w:vAlign w:val="center"/>
            <w:hideMark/>
          </w:tcPr>
          <w:p w14:paraId="0498D25D"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460</w:t>
            </w:r>
          </w:p>
        </w:tc>
        <w:tc>
          <w:tcPr>
            <w:tcW w:w="1600" w:type="dxa"/>
            <w:tcBorders>
              <w:top w:val="nil"/>
              <w:left w:val="nil"/>
              <w:bottom w:val="single" w:sz="4" w:space="0" w:color="auto"/>
              <w:right w:val="single" w:sz="4" w:space="0" w:color="auto"/>
            </w:tcBorders>
            <w:shd w:val="clear" w:color="auto" w:fill="auto"/>
            <w:noWrap/>
            <w:vAlign w:val="center"/>
            <w:hideMark/>
          </w:tcPr>
          <w:p w14:paraId="75CAEA1C"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12,550,000.00</w:t>
            </w:r>
          </w:p>
        </w:tc>
        <w:tc>
          <w:tcPr>
            <w:tcW w:w="1120" w:type="dxa"/>
            <w:tcBorders>
              <w:top w:val="nil"/>
              <w:left w:val="nil"/>
              <w:bottom w:val="single" w:sz="4" w:space="0" w:color="auto"/>
              <w:right w:val="single" w:sz="4" w:space="0" w:color="auto"/>
            </w:tcBorders>
            <w:shd w:val="clear" w:color="auto" w:fill="auto"/>
            <w:noWrap/>
            <w:vAlign w:val="center"/>
            <w:hideMark/>
          </w:tcPr>
          <w:p w14:paraId="04843A73"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2008</w:t>
            </w:r>
          </w:p>
        </w:tc>
        <w:tc>
          <w:tcPr>
            <w:tcW w:w="1080" w:type="dxa"/>
            <w:tcBorders>
              <w:top w:val="nil"/>
              <w:left w:val="nil"/>
              <w:bottom w:val="single" w:sz="4" w:space="0" w:color="auto"/>
              <w:right w:val="single" w:sz="4" w:space="0" w:color="auto"/>
            </w:tcBorders>
            <w:shd w:val="clear" w:color="auto" w:fill="auto"/>
            <w:noWrap/>
            <w:vAlign w:val="center"/>
            <w:hideMark/>
          </w:tcPr>
          <w:p w14:paraId="5FC2EE12"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single" w:sz="4" w:space="0" w:color="auto"/>
              <w:right w:val="single" w:sz="4" w:space="0" w:color="auto"/>
            </w:tcBorders>
            <w:shd w:val="clear" w:color="auto" w:fill="auto"/>
            <w:noWrap/>
            <w:vAlign w:val="center"/>
            <w:hideMark/>
          </w:tcPr>
          <w:p w14:paraId="54340D64"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double" w:sz="6" w:space="0" w:color="auto"/>
              <w:right w:val="single" w:sz="4" w:space="0" w:color="auto"/>
            </w:tcBorders>
            <w:shd w:val="clear" w:color="auto" w:fill="auto"/>
            <w:noWrap/>
            <w:vAlign w:val="center"/>
            <w:hideMark/>
          </w:tcPr>
          <w:p w14:paraId="6BF2A1E6"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 xml:space="preserve">old </w:t>
            </w:r>
            <w:proofErr w:type="spellStart"/>
            <w:r w:rsidRPr="005D1B0E">
              <w:rPr>
                <w:rFonts w:eastAsia="Times New Roman" w:cs="Times New Roman"/>
                <w:sz w:val="16"/>
                <w:szCs w:val="16"/>
                <w:lang w:val="en-US"/>
              </w:rPr>
              <w:t>lex</w:t>
            </w:r>
            <w:proofErr w:type="spellEnd"/>
          </w:p>
        </w:tc>
      </w:tr>
      <w:tr w:rsidR="00582683" w:rsidRPr="005D1B0E" w14:paraId="67B2C002" w14:textId="77777777" w:rsidTr="00147601">
        <w:trPr>
          <w:trHeight w:val="300"/>
        </w:trPr>
        <w:tc>
          <w:tcPr>
            <w:tcW w:w="520" w:type="dxa"/>
            <w:tcBorders>
              <w:top w:val="nil"/>
              <w:left w:val="single" w:sz="4" w:space="0" w:color="auto"/>
              <w:bottom w:val="single" w:sz="4" w:space="0" w:color="auto"/>
              <w:right w:val="single" w:sz="4" w:space="0" w:color="auto"/>
            </w:tcBorders>
            <w:shd w:val="clear" w:color="auto" w:fill="auto"/>
            <w:noWrap/>
            <w:vAlign w:val="center"/>
            <w:hideMark/>
          </w:tcPr>
          <w:p w14:paraId="03D21D4E"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31</w:t>
            </w:r>
          </w:p>
        </w:tc>
        <w:tc>
          <w:tcPr>
            <w:tcW w:w="1540" w:type="dxa"/>
            <w:tcBorders>
              <w:top w:val="nil"/>
              <w:left w:val="nil"/>
              <w:bottom w:val="single" w:sz="4" w:space="0" w:color="auto"/>
              <w:right w:val="single" w:sz="4" w:space="0" w:color="auto"/>
            </w:tcBorders>
            <w:shd w:val="clear" w:color="auto" w:fill="auto"/>
            <w:noWrap/>
            <w:vAlign w:val="center"/>
            <w:hideMark/>
          </w:tcPr>
          <w:p w14:paraId="2EBAF222"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r w:rsidRPr="005D1B0E">
              <w:rPr>
                <w:rFonts w:eastAsia="Times New Roman" w:cs="Times New Roman"/>
                <w:sz w:val="16"/>
                <w:szCs w:val="16"/>
                <w:lang w:val="en-US"/>
              </w:rPr>
              <w:t>woreda 5</w:t>
            </w:r>
          </w:p>
        </w:tc>
        <w:tc>
          <w:tcPr>
            <w:tcW w:w="1340" w:type="dxa"/>
            <w:tcBorders>
              <w:top w:val="nil"/>
              <w:left w:val="nil"/>
              <w:bottom w:val="single" w:sz="4" w:space="0" w:color="auto"/>
              <w:right w:val="single" w:sz="4" w:space="0" w:color="auto"/>
            </w:tcBorders>
            <w:shd w:val="clear" w:color="auto" w:fill="auto"/>
            <w:noWrap/>
            <w:vAlign w:val="center"/>
            <w:hideMark/>
          </w:tcPr>
          <w:p w14:paraId="54E7D00D"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500</w:t>
            </w:r>
          </w:p>
        </w:tc>
        <w:tc>
          <w:tcPr>
            <w:tcW w:w="1600" w:type="dxa"/>
            <w:tcBorders>
              <w:top w:val="nil"/>
              <w:left w:val="nil"/>
              <w:bottom w:val="single" w:sz="4" w:space="0" w:color="auto"/>
              <w:right w:val="single" w:sz="4" w:space="0" w:color="auto"/>
            </w:tcBorders>
            <w:shd w:val="clear" w:color="auto" w:fill="auto"/>
            <w:noWrap/>
            <w:vAlign w:val="center"/>
            <w:hideMark/>
          </w:tcPr>
          <w:p w14:paraId="5C256A6C"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14,000,000.00</w:t>
            </w:r>
          </w:p>
        </w:tc>
        <w:tc>
          <w:tcPr>
            <w:tcW w:w="1120" w:type="dxa"/>
            <w:tcBorders>
              <w:top w:val="nil"/>
              <w:left w:val="nil"/>
              <w:bottom w:val="single" w:sz="4" w:space="0" w:color="auto"/>
              <w:right w:val="single" w:sz="4" w:space="0" w:color="auto"/>
            </w:tcBorders>
            <w:shd w:val="clear" w:color="auto" w:fill="auto"/>
            <w:noWrap/>
            <w:vAlign w:val="center"/>
            <w:hideMark/>
          </w:tcPr>
          <w:p w14:paraId="22709A10"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2008</w:t>
            </w:r>
          </w:p>
        </w:tc>
        <w:tc>
          <w:tcPr>
            <w:tcW w:w="1080" w:type="dxa"/>
            <w:tcBorders>
              <w:top w:val="nil"/>
              <w:left w:val="nil"/>
              <w:bottom w:val="single" w:sz="4" w:space="0" w:color="auto"/>
              <w:right w:val="single" w:sz="4" w:space="0" w:color="auto"/>
            </w:tcBorders>
            <w:shd w:val="clear" w:color="auto" w:fill="auto"/>
            <w:noWrap/>
            <w:vAlign w:val="center"/>
            <w:hideMark/>
          </w:tcPr>
          <w:p w14:paraId="54D30FB5"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single" w:sz="4" w:space="0" w:color="auto"/>
              <w:right w:val="single" w:sz="4" w:space="0" w:color="auto"/>
            </w:tcBorders>
            <w:shd w:val="clear" w:color="auto" w:fill="auto"/>
            <w:noWrap/>
            <w:vAlign w:val="center"/>
            <w:hideMark/>
          </w:tcPr>
          <w:p w14:paraId="400E7FED"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double" w:sz="6" w:space="0" w:color="auto"/>
              <w:right w:val="single" w:sz="4" w:space="0" w:color="auto"/>
            </w:tcBorders>
            <w:shd w:val="clear" w:color="auto" w:fill="auto"/>
            <w:noWrap/>
            <w:vAlign w:val="center"/>
            <w:hideMark/>
          </w:tcPr>
          <w:p w14:paraId="074E7387"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 xml:space="preserve">old </w:t>
            </w:r>
            <w:proofErr w:type="spellStart"/>
            <w:r w:rsidRPr="005D1B0E">
              <w:rPr>
                <w:rFonts w:eastAsia="Times New Roman" w:cs="Times New Roman"/>
                <w:sz w:val="16"/>
                <w:szCs w:val="16"/>
                <w:lang w:val="en-US"/>
              </w:rPr>
              <w:t>lex</w:t>
            </w:r>
            <w:proofErr w:type="spellEnd"/>
          </w:p>
        </w:tc>
      </w:tr>
      <w:tr w:rsidR="00582683" w:rsidRPr="005D1B0E" w14:paraId="15D2C12D" w14:textId="77777777" w:rsidTr="00147601">
        <w:trPr>
          <w:trHeight w:val="300"/>
        </w:trPr>
        <w:tc>
          <w:tcPr>
            <w:tcW w:w="520" w:type="dxa"/>
            <w:tcBorders>
              <w:top w:val="nil"/>
              <w:left w:val="single" w:sz="4" w:space="0" w:color="auto"/>
              <w:bottom w:val="single" w:sz="4" w:space="0" w:color="auto"/>
              <w:right w:val="single" w:sz="4" w:space="0" w:color="auto"/>
            </w:tcBorders>
            <w:shd w:val="clear" w:color="auto" w:fill="auto"/>
            <w:noWrap/>
            <w:vAlign w:val="center"/>
            <w:hideMark/>
          </w:tcPr>
          <w:p w14:paraId="4F7CEEE2"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32</w:t>
            </w:r>
          </w:p>
        </w:tc>
        <w:tc>
          <w:tcPr>
            <w:tcW w:w="1540" w:type="dxa"/>
            <w:tcBorders>
              <w:top w:val="nil"/>
              <w:left w:val="nil"/>
              <w:bottom w:val="single" w:sz="4" w:space="0" w:color="auto"/>
              <w:right w:val="single" w:sz="4" w:space="0" w:color="auto"/>
            </w:tcBorders>
            <w:shd w:val="clear" w:color="auto" w:fill="auto"/>
            <w:noWrap/>
            <w:vAlign w:val="center"/>
            <w:hideMark/>
          </w:tcPr>
          <w:p w14:paraId="06E52BFF"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r w:rsidRPr="005D1B0E">
              <w:rPr>
                <w:rFonts w:eastAsia="Times New Roman" w:cs="Times New Roman"/>
                <w:sz w:val="16"/>
                <w:szCs w:val="16"/>
                <w:lang w:val="en-US"/>
              </w:rPr>
              <w:t>woreda 5</w:t>
            </w:r>
          </w:p>
        </w:tc>
        <w:tc>
          <w:tcPr>
            <w:tcW w:w="1340" w:type="dxa"/>
            <w:tcBorders>
              <w:top w:val="nil"/>
              <w:left w:val="nil"/>
              <w:bottom w:val="single" w:sz="4" w:space="0" w:color="auto"/>
              <w:right w:val="single" w:sz="4" w:space="0" w:color="auto"/>
            </w:tcBorders>
            <w:shd w:val="clear" w:color="auto" w:fill="auto"/>
            <w:noWrap/>
            <w:vAlign w:val="center"/>
            <w:hideMark/>
          </w:tcPr>
          <w:p w14:paraId="20D58B96"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486</w:t>
            </w:r>
          </w:p>
        </w:tc>
        <w:tc>
          <w:tcPr>
            <w:tcW w:w="1600" w:type="dxa"/>
            <w:tcBorders>
              <w:top w:val="nil"/>
              <w:left w:val="nil"/>
              <w:bottom w:val="single" w:sz="4" w:space="0" w:color="auto"/>
              <w:right w:val="single" w:sz="4" w:space="0" w:color="auto"/>
            </w:tcBorders>
            <w:shd w:val="clear" w:color="auto" w:fill="auto"/>
            <w:noWrap/>
            <w:vAlign w:val="center"/>
            <w:hideMark/>
          </w:tcPr>
          <w:p w14:paraId="3B58CAF1"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12,000,000.00</w:t>
            </w:r>
          </w:p>
        </w:tc>
        <w:tc>
          <w:tcPr>
            <w:tcW w:w="1120" w:type="dxa"/>
            <w:tcBorders>
              <w:top w:val="nil"/>
              <w:left w:val="nil"/>
              <w:bottom w:val="single" w:sz="4" w:space="0" w:color="auto"/>
              <w:right w:val="single" w:sz="4" w:space="0" w:color="auto"/>
            </w:tcBorders>
            <w:shd w:val="clear" w:color="auto" w:fill="auto"/>
            <w:noWrap/>
            <w:vAlign w:val="center"/>
            <w:hideMark/>
          </w:tcPr>
          <w:p w14:paraId="586E4409"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2008</w:t>
            </w:r>
          </w:p>
        </w:tc>
        <w:tc>
          <w:tcPr>
            <w:tcW w:w="1080" w:type="dxa"/>
            <w:tcBorders>
              <w:top w:val="nil"/>
              <w:left w:val="nil"/>
              <w:bottom w:val="single" w:sz="4" w:space="0" w:color="auto"/>
              <w:right w:val="single" w:sz="4" w:space="0" w:color="auto"/>
            </w:tcBorders>
            <w:shd w:val="clear" w:color="auto" w:fill="auto"/>
            <w:noWrap/>
            <w:vAlign w:val="center"/>
            <w:hideMark/>
          </w:tcPr>
          <w:p w14:paraId="1934E7DC"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single" w:sz="4" w:space="0" w:color="auto"/>
              <w:right w:val="single" w:sz="4" w:space="0" w:color="auto"/>
            </w:tcBorders>
            <w:shd w:val="clear" w:color="auto" w:fill="auto"/>
            <w:noWrap/>
            <w:vAlign w:val="center"/>
            <w:hideMark/>
          </w:tcPr>
          <w:p w14:paraId="1DAFAD8E"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w:t>
            </w:r>
          </w:p>
        </w:tc>
        <w:tc>
          <w:tcPr>
            <w:tcW w:w="1080" w:type="dxa"/>
            <w:tcBorders>
              <w:top w:val="nil"/>
              <w:left w:val="nil"/>
              <w:bottom w:val="double" w:sz="6" w:space="0" w:color="auto"/>
              <w:right w:val="single" w:sz="4" w:space="0" w:color="auto"/>
            </w:tcBorders>
            <w:shd w:val="clear" w:color="auto" w:fill="auto"/>
            <w:noWrap/>
            <w:vAlign w:val="center"/>
            <w:hideMark/>
          </w:tcPr>
          <w:p w14:paraId="77A1D0C3"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 xml:space="preserve">old </w:t>
            </w:r>
            <w:proofErr w:type="spellStart"/>
            <w:r w:rsidRPr="005D1B0E">
              <w:rPr>
                <w:rFonts w:eastAsia="Times New Roman" w:cs="Times New Roman"/>
                <w:sz w:val="16"/>
                <w:szCs w:val="16"/>
                <w:lang w:val="en-US"/>
              </w:rPr>
              <w:t>lex</w:t>
            </w:r>
            <w:proofErr w:type="spellEnd"/>
          </w:p>
        </w:tc>
      </w:tr>
      <w:tr w:rsidR="00582683" w:rsidRPr="005D1B0E" w14:paraId="57B4F4B9" w14:textId="77777777" w:rsidTr="00147601">
        <w:trPr>
          <w:trHeight w:val="300"/>
        </w:trPr>
        <w:tc>
          <w:tcPr>
            <w:tcW w:w="520" w:type="dxa"/>
            <w:tcBorders>
              <w:top w:val="double" w:sz="6" w:space="0" w:color="auto"/>
              <w:left w:val="single" w:sz="4" w:space="0" w:color="auto"/>
              <w:bottom w:val="single" w:sz="4" w:space="0" w:color="auto"/>
              <w:right w:val="single" w:sz="4" w:space="0" w:color="auto"/>
            </w:tcBorders>
            <w:shd w:val="clear" w:color="auto" w:fill="auto"/>
            <w:noWrap/>
            <w:vAlign w:val="center"/>
            <w:hideMark/>
          </w:tcPr>
          <w:p w14:paraId="5149AA65"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33</w:t>
            </w:r>
          </w:p>
        </w:tc>
        <w:tc>
          <w:tcPr>
            <w:tcW w:w="1540" w:type="dxa"/>
            <w:tcBorders>
              <w:top w:val="nil"/>
              <w:left w:val="single" w:sz="4" w:space="0" w:color="auto"/>
              <w:bottom w:val="single" w:sz="4" w:space="0" w:color="auto"/>
              <w:right w:val="single" w:sz="4" w:space="0" w:color="auto"/>
            </w:tcBorders>
            <w:shd w:val="clear" w:color="auto" w:fill="auto"/>
            <w:noWrap/>
            <w:vAlign w:val="center"/>
            <w:hideMark/>
          </w:tcPr>
          <w:p w14:paraId="121AD6BC"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r w:rsidRPr="005D1B0E">
              <w:rPr>
                <w:rFonts w:eastAsia="Times New Roman" w:cs="Times New Roman"/>
                <w:sz w:val="16"/>
                <w:szCs w:val="16"/>
                <w:lang w:val="en-US"/>
              </w:rPr>
              <w:t>woreda 5</w:t>
            </w:r>
          </w:p>
        </w:tc>
        <w:tc>
          <w:tcPr>
            <w:tcW w:w="1340" w:type="dxa"/>
            <w:tcBorders>
              <w:top w:val="nil"/>
              <w:left w:val="nil"/>
              <w:bottom w:val="single" w:sz="4" w:space="0" w:color="auto"/>
              <w:right w:val="single" w:sz="4" w:space="0" w:color="auto"/>
            </w:tcBorders>
            <w:shd w:val="clear" w:color="auto" w:fill="auto"/>
            <w:noWrap/>
            <w:vAlign w:val="center"/>
            <w:hideMark/>
          </w:tcPr>
          <w:p w14:paraId="2AACAF4F"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506</w:t>
            </w:r>
          </w:p>
        </w:tc>
        <w:tc>
          <w:tcPr>
            <w:tcW w:w="1600" w:type="dxa"/>
            <w:tcBorders>
              <w:top w:val="nil"/>
              <w:left w:val="nil"/>
              <w:bottom w:val="single" w:sz="4" w:space="0" w:color="auto"/>
              <w:right w:val="single" w:sz="4" w:space="0" w:color="auto"/>
            </w:tcBorders>
            <w:shd w:val="clear" w:color="auto" w:fill="auto"/>
            <w:noWrap/>
            <w:vAlign w:val="center"/>
            <w:hideMark/>
          </w:tcPr>
          <w:p w14:paraId="3DCE2857"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13,500,000.00</w:t>
            </w:r>
          </w:p>
        </w:tc>
        <w:tc>
          <w:tcPr>
            <w:tcW w:w="1120" w:type="dxa"/>
            <w:tcBorders>
              <w:top w:val="nil"/>
              <w:left w:val="nil"/>
              <w:bottom w:val="single" w:sz="4" w:space="0" w:color="auto"/>
              <w:right w:val="single" w:sz="4" w:space="0" w:color="auto"/>
            </w:tcBorders>
            <w:shd w:val="clear" w:color="auto" w:fill="auto"/>
            <w:noWrap/>
            <w:vAlign w:val="center"/>
            <w:hideMark/>
          </w:tcPr>
          <w:p w14:paraId="28EE65C0"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2008</w:t>
            </w:r>
          </w:p>
        </w:tc>
        <w:tc>
          <w:tcPr>
            <w:tcW w:w="1080" w:type="dxa"/>
            <w:tcBorders>
              <w:top w:val="nil"/>
              <w:left w:val="nil"/>
              <w:bottom w:val="single" w:sz="4" w:space="0" w:color="auto"/>
              <w:right w:val="single" w:sz="4" w:space="0" w:color="auto"/>
            </w:tcBorders>
            <w:shd w:val="clear" w:color="auto" w:fill="auto"/>
            <w:noWrap/>
            <w:vAlign w:val="center"/>
            <w:hideMark/>
          </w:tcPr>
          <w:p w14:paraId="5CC24FEA"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single" w:sz="4" w:space="0" w:color="auto"/>
              <w:right w:val="single" w:sz="4" w:space="0" w:color="auto"/>
            </w:tcBorders>
            <w:shd w:val="clear" w:color="auto" w:fill="auto"/>
            <w:noWrap/>
            <w:vAlign w:val="center"/>
            <w:hideMark/>
          </w:tcPr>
          <w:p w14:paraId="2580A3B1"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double" w:sz="6" w:space="0" w:color="auto"/>
              <w:right w:val="single" w:sz="4" w:space="0" w:color="auto"/>
            </w:tcBorders>
            <w:shd w:val="clear" w:color="auto" w:fill="auto"/>
            <w:noWrap/>
            <w:vAlign w:val="center"/>
            <w:hideMark/>
          </w:tcPr>
          <w:p w14:paraId="5314956A"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 xml:space="preserve">old </w:t>
            </w:r>
            <w:proofErr w:type="spellStart"/>
            <w:r w:rsidRPr="005D1B0E">
              <w:rPr>
                <w:rFonts w:eastAsia="Times New Roman" w:cs="Times New Roman"/>
                <w:sz w:val="16"/>
                <w:szCs w:val="16"/>
                <w:lang w:val="en-US"/>
              </w:rPr>
              <w:t>lex</w:t>
            </w:r>
            <w:proofErr w:type="spellEnd"/>
          </w:p>
        </w:tc>
      </w:tr>
      <w:tr w:rsidR="00582683" w:rsidRPr="005D1B0E" w14:paraId="6231BBBE" w14:textId="77777777" w:rsidTr="00147601">
        <w:trPr>
          <w:trHeight w:val="300"/>
        </w:trPr>
        <w:tc>
          <w:tcPr>
            <w:tcW w:w="5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41D48A7"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34</w:t>
            </w:r>
          </w:p>
        </w:tc>
        <w:tc>
          <w:tcPr>
            <w:tcW w:w="1540" w:type="dxa"/>
            <w:tcBorders>
              <w:top w:val="nil"/>
              <w:left w:val="nil"/>
              <w:bottom w:val="single" w:sz="4" w:space="0" w:color="auto"/>
              <w:right w:val="single" w:sz="4" w:space="0" w:color="auto"/>
            </w:tcBorders>
            <w:shd w:val="clear" w:color="auto" w:fill="auto"/>
            <w:noWrap/>
            <w:vAlign w:val="center"/>
            <w:hideMark/>
          </w:tcPr>
          <w:p w14:paraId="02791AA5"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r w:rsidRPr="005D1B0E">
              <w:rPr>
                <w:rFonts w:eastAsia="Times New Roman" w:cs="Times New Roman"/>
                <w:sz w:val="16"/>
                <w:szCs w:val="16"/>
                <w:lang w:val="en-US"/>
              </w:rPr>
              <w:t>woreda 5</w:t>
            </w:r>
          </w:p>
        </w:tc>
        <w:tc>
          <w:tcPr>
            <w:tcW w:w="1340" w:type="dxa"/>
            <w:tcBorders>
              <w:top w:val="nil"/>
              <w:left w:val="nil"/>
              <w:bottom w:val="single" w:sz="4" w:space="0" w:color="auto"/>
              <w:right w:val="single" w:sz="4" w:space="0" w:color="auto"/>
            </w:tcBorders>
            <w:shd w:val="clear" w:color="auto" w:fill="auto"/>
            <w:noWrap/>
            <w:vAlign w:val="center"/>
            <w:hideMark/>
          </w:tcPr>
          <w:p w14:paraId="7AFFD599"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480</w:t>
            </w:r>
          </w:p>
        </w:tc>
        <w:tc>
          <w:tcPr>
            <w:tcW w:w="1600" w:type="dxa"/>
            <w:tcBorders>
              <w:top w:val="nil"/>
              <w:left w:val="nil"/>
              <w:bottom w:val="single" w:sz="4" w:space="0" w:color="auto"/>
              <w:right w:val="single" w:sz="4" w:space="0" w:color="auto"/>
            </w:tcBorders>
            <w:shd w:val="clear" w:color="auto" w:fill="auto"/>
            <w:noWrap/>
            <w:vAlign w:val="center"/>
            <w:hideMark/>
          </w:tcPr>
          <w:p w14:paraId="43B24E7D"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10,000,000.00</w:t>
            </w:r>
          </w:p>
        </w:tc>
        <w:tc>
          <w:tcPr>
            <w:tcW w:w="1120" w:type="dxa"/>
            <w:tcBorders>
              <w:top w:val="nil"/>
              <w:left w:val="nil"/>
              <w:bottom w:val="single" w:sz="4" w:space="0" w:color="auto"/>
              <w:right w:val="single" w:sz="4" w:space="0" w:color="auto"/>
            </w:tcBorders>
            <w:shd w:val="clear" w:color="auto" w:fill="auto"/>
            <w:noWrap/>
            <w:vAlign w:val="center"/>
            <w:hideMark/>
          </w:tcPr>
          <w:p w14:paraId="2A79DE37"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2008</w:t>
            </w:r>
          </w:p>
        </w:tc>
        <w:tc>
          <w:tcPr>
            <w:tcW w:w="1080" w:type="dxa"/>
            <w:tcBorders>
              <w:top w:val="nil"/>
              <w:left w:val="nil"/>
              <w:bottom w:val="single" w:sz="4" w:space="0" w:color="auto"/>
              <w:right w:val="single" w:sz="4" w:space="0" w:color="auto"/>
            </w:tcBorders>
            <w:shd w:val="clear" w:color="auto" w:fill="auto"/>
            <w:noWrap/>
            <w:vAlign w:val="center"/>
            <w:hideMark/>
          </w:tcPr>
          <w:p w14:paraId="204E9E6D"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4</w:t>
            </w:r>
          </w:p>
        </w:tc>
        <w:tc>
          <w:tcPr>
            <w:tcW w:w="1080" w:type="dxa"/>
            <w:tcBorders>
              <w:top w:val="nil"/>
              <w:left w:val="nil"/>
              <w:bottom w:val="single" w:sz="4" w:space="0" w:color="auto"/>
              <w:right w:val="single" w:sz="4" w:space="0" w:color="auto"/>
            </w:tcBorders>
            <w:shd w:val="clear" w:color="auto" w:fill="auto"/>
            <w:noWrap/>
            <w:vAlign w:val="center"/>
            <w:hideMark/>
          </w:tcPr>
          <w:p w14:paraId="03208927"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double" w:sz="6" w:space="0" w:color="auto"/>
              <w:right w:val="single" w:sz="4" w:space="0" w:color="auto"/>
            </w:tcBorders>
            <w:shd w:val="clear" w:color="auto" w:fill="auto"/>
            <w:noWrap/>
            <w:vAlign w:val="center"/>
            <w:hideMark/>
          </w:tcPr>
          <w:p w14:paraId="123A5092"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 xml:space="preserve">old </w:t>
            </w:r>
            <w:proofErr w:type="spellStart"/>
            <w:r w:rsidRPr="005D1B0E">
              <w:rPr>
                <w:rFonts w:eastAsia="Times New Roman" w:cs="Times New Roman"/>
                <w:sz w:val="16"/>
                <w:szCs w:val="16"/>
                <w:lang w:val="en-US"/>
              </w:rPr>
              <w:t>lex</w:t>
            </w:r>
            <w:proofErr w:type="spellEnd"/>
          </w:p>
        </w:tc>
      </w:tr>
      <w:tr w:rsidR="00582683" w:rsidRPr="005D1B0E" w14:paraId="5EAD7B58" w14:textId="77777777" w:rsidTr="00147601">
        <w:trPr>
          <w:trHeight w:val="300"/>
        </w:trPr>
        <w:tc>
          <w:tcPr>
            <w:tcW w:w="520" w:type="dxa"/>
            <w:tcBorders>
              <w:top w:val="nil"/>
              <w:left w:val="single" w:sz="4" w:space="0" w:color="auto"/>
              <w:bottom w:val="single" w:sz="4" w:space="0" w:color="auto"/>
              <w:right w:val="single" w:sz="4" w:space="0" w:color="auto"/>
            </w:tcBorders>
            <w:shd w:val="clear" w:color="auto" w:fill="auto"/>
            <w:noWrap/>
            <w:vAlign w:val="center"/>
            <w:hideMark/>
          </w:tcPr>
          <w:p w14:paraId="28FC5C8A"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35</w:t>
            </w:r>
          </w:p>
        </w:tc>
        <w:tc>
          <w:tcPr>
            <w:tcW w:w="1540" w:type="dxa"/>
            <w:tcBorders>
              <w:top w:val="nil"/>
              <w:left w:val="nil"/>
              <w:bottom w:val="single" w:sz="4" w:space="0" w:color="auto"/>
              <w:right w:val="single" w:sz="4" w:space="0" w:color="auto"/>
            </w:tcBorders>
            <w:shd w:val="clear" w:color="auto" w:fill="auto"/>
            <w:noWrap/>
            <w:vAlign w:val="center"/>
            <w:hideMark/>
          </w:tcPr>
          <w:p w14:paraId="7476DEEA"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r w:rsidRPr="005D1B0E">
              <w:rPr>
                <w:rFonts w:eastAsia="Times New Roman" w:cs="Times New Roman"/>
                <w:sz w:val="16"/>
                <w:szCs w:val="16"/>
                <w:lang w:val="en-US"/>
              </w:rPr>
              <w:t>woreda 5</w:t>
            </w:r>
          </w:p>
        </w:tc>
        <w:tc>
          <w:tcPr>
            <w:tcW w:w="1340" w:type="dxa"/>
            <w:tcBorders>
              <w:top w:val="nil"/>
              <w:left w:val="nil"/>
              <w:bottom w:val="single" w:sz="4" w:space="0" w:color="auto"/>
              <w:right w:val="single" w:sz="4" w:space="0" w:color="auto"/>
            </w:tcBorders>
            <w:shd w:val="clear" w:color="auto" w:fill="auto"/>
            <w:noWrap/>
            <w:vAlign w:val="center"/>
            <w:hideMark/>
          </w:tcPr>
          <w:p w14:paraId="0F52AD79"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260</w:t>
            </w:r>
          </w:p>
        </w:tc>
        <w:tc>
          <w:tcPr>
            <w:tcW w:w="1600" w:type="dxa"/>
            <w:tcBorders>
              <w:top w:val="nil"/>
              <w:left w:val="nil"/>
              <w:bottom w:val="single" w:sz="4" w:space="0" w:color="auto"/>
              <w:right w:val="single" w:sz="4" w:space="0" w:color="auto"/>
            </w:tcBorders>
            <w:shd w:val="clear" w:color="auto" w:fill="auto"/>
            <w:noWrap/>
            <w:vAlign w:val="center"/>
            <w:hideMark/>
          </w:tcPr>
          <w:p w14:paraId="71D5B52C"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6,500,000.00</w:t>
            </w:r>
          </w:p>
        </w:tc>
        <w:tc>
          <w:tcPr>
            <w:tcW w:w="1120" w:type="dxa"/>
            <w:tcBorders>
              <w:top w:val="nil"/>
              <w:left w:val="nil"/>
              <w:bottom w:val="single" w:sz="4" w:space="0" w:color="auto"/>
              <w:right w:val="single" w:sz="4" w:space="0" w:color="auto"/>
            </w:tcBorders>
            <w:shd w:val="clear" w:color="auto" w:fill="auto"/>
            <w:noWrap/>
            <w:vAlign w:val="center"/>
            <w:hideMark/>
          </w:tcPr>
          <w:p w14:paraId="2E945E5C"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2008</w:t>
            </w:r>
          </w:p>
        </w:tc>
        <w:tc>
          <w:tcPr>
            <w:tcW w:w="1080" w:type="dxa"/>
            <w:tcBorders>
              <w:top w:val="nil"/>
              <w:left w:val="nil"/>
              <w:bottom w:val="single" w:sz="4" w:space="0" w:color="auto"/>
              <w:right w:val="single" w:sz="4" w:space="0" w:color="auto"/>
            </w:tcBorders>
            <w:shd w:val="clear" w:color="auto" w:fill="auto"/>
            <w:noWrap/>
            <w:vAlign w:val="center"/>
            <w:hideMark/>
          </w:tcPr>
          <w:p w14:paraId="0CF4AF30"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single" w:sz="4" w:space="0" w:color="auto"/>
              <w:right w:val="single" w:sz="4" w:space="0" w:color="auto"/>
            </w:tcBorders>
            <w:shd w:val="clear" w:color="auto" w:fill="auto"/>
            <w:noWrap/>
            <w:vAlign w:val="center"/>
            <w:hideMark/>
          </w:tcPr>
          <w:p w14:paraId="21F18E05"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w:t>
            </w:r>
          </w:p>
        </w:tc>
        <w:tc>
          <w:tcPr>
            <w:tcW w:w="1080" w:type="dxa"/>
            <w:tcBorders>
              <w:top w:val="nil"/>
              <w:left w:val="nil"/>
              <w:bottom w:val="double" w:sz="6" w:space="0" w:color="auto"/>
              <w:right w:val="single" w:sz="4" w:space="0" w:color="auto"/>
            </w:tcBorders>
            <w:shd w:val="clear" w:color="auto" w:fill="auto"/>
            <w:noWrap/>
            <w:vAlign w:val="center"/>
            <w:hideMark/>
          </w:tcPr>
          <w:p w14:paraId="4AE21787"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G+1 N</w:t>
            </w:r>
          </w:p>
        </w:tc>
      </w:tr>
      <w:tr w:rsidR="00582683" w:rsidRPr="005D1B0E" w14:paraId="5552786A" w14:textId="77777777" w:rsidTr="00147601">
        <w:trPr>
          <w:trHeight w:val="300"/>
        </w:trPr>
        <w:tc>
          <w:tcPr>
            <w:tcW w:w="520" w:type="dxa"/>
            <w:tcBorders>
              <w:top w:val="nil"/>
              <w:left w:val="single" w:sz="4" w:space="0" w:color="auto"/>
              <w:bottom w:val="single" w:sz="4" w:space="0" w:color="auto"/>
              <w:right w:val="single" w:sz="4" w:space="0" w:color="auto"/>
            </w:tcBorders>
            <w:shd w:val="clear" w:color="auto" w:fill="auto"/>
            <w:noWrap/>
            <w:vAlign w:val="center"/>
            <w:hideMark/>
          </w:tcPr>
          <w:p w14:paraId="4061CEFD"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36</w:t>
            </w:r>
          </w:p>
        </w:tc>
        <w:tc>
          <w:tcPr>
            <w:tcW w:w="1540" w:type="dxa"/>
            <w:tcBorders>
              <w:top w:val="nil"/>
              <w:left w:val="nil"/>
              <w:bottom w:val="single" w:sz="4" w:space="0" w:color="auto"/>
              <w:right w:val="single" w:sz="4" w:space="0" w:color="auto"/>
            </w:tcBorders>
            <w:shd w:val="clear" w:color="auto" w:fill="auto"/>
            <w:noWrap/>
            <w:vAlign w:val="center"/>
            <w:hideMark/>
          </w:tcPr>
          <w:p w14:paraId="034E8898"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r w:rsidRPr="005D1B0E">
              <w:rPr>
                <w:rFonts w:eastAsia="Times New Roman" w:cs="Times New Roman"/>
                <w:sz w:val="16"/>
                <w:szCs w:val="16"/>
                <w:lang w:val="en-US"/>
              </w:rPr>
              <w:t>woreda 5</w:t>
            </w:r>
          </w:p>
        </w:tc>
        <w:tc>
          <w:tcPr>
            <w:tcW w:w="1340" w:type="dxa"/>
            <w:tcBorders>
              <w:top w:val="nil"/>
              <w:left w:val="nil"/>
              <w:bottom w:val="single" w:sz="4" w:space="0" w:color="auto"/>
              <w:right w:val="single" w:sz="4" w:space="0" w:color="auto"/>
            </w:tcBorders>
            <w:shd w:val="clear" w:color="auto" w:fill="auto"/>
            <w:noWrap/>
            <w:vAlign w:val="center"/>
            <w:hideMark/>
          </w:tcPr>
          <w:p w14:paraId="76DAEA09"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256</w:t>
            </w:r>
          </w:p>
        </w:tc>
        <w:tc>
          <w:tcPr>
            <w:tcW w:w="1600" w:type="dxa"/>
            <w:tcBorders>
              <w:top w:val="nil"/>
              <w:left w:val="nil"/>
              <w:bottom w:val="single" w:sz="4" w:space="0" w:color="auto"/>
              <w:right w:val="single" w:sz="4" w:space="0" w:color="auto"/>
            </w:tcBorders>
            <w:shd w:val="clear" w:color="auto" w:fill="auto"/>
            <w:noWrap/>
            <w:vAlign w:val="center"/>
            <w:hideMark/>
          </w:tcPr>
          <w:p w14:paraId="47514BAA"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6,000,000.00</w:t>
            </w:r>
          </w:p>
        </w:tc>
        <w:tc>
          <w:tcPr>
            <w:tcW w:w="1120" w:type="dxa"/>
            <w:tcBorders>
              <w:top w:val="nil"/>
              <w:left w:val="nil"/>
              <w:bottom w:val="single" w:sz="4" w:space="0" w:color="auto"/>
              <w:right w:val="single" w:sz="4" w:space="0" w:color="auto"/>
            </w:tcBorders>
            <w:shd w:val="clear" w:color="auto" w:fill="auto"/>
            <w:noWrap/>
            <w:vAlign w:val="center"/>
            <w:hideMark/>
          </w:tcPr>
          <w:p w14:paraId="14D094FF"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2008</w:t>
            </w:r>
          </w:p>
        </w:tc>
        <w:tc>
          <w:tcPr>
            <w:tcW w:w="1080" w:type="dxa"/>
            <w:tcBorders>
              <w:top w:val="nil"/>
              <w:left w:val="nil"/>
              <w:bottom w:val="single" w:sz="4" w:space="0" w:color="auto"/>
              <w:right w:val="single" w:sz="4" w:space="0" w:color="auto"/>
            </w:tcBorders>
            <w:shd w:val="clear" w:color="auto" w:fill="auto"/>
            <w:noWrap/>
            <w:vAlign w:val="center"/>
            <w:hideMark/>
          </w:tcPr>
          <w:p w14:paraId="20F0C51E"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single" w:sz="4" w:space="0" w:color="auto"/>
              <w:right w:val="single" w:sz="4" w:space="0" w:color="auto"/>
            </w:tcBorders>
            <w:shd w:val="clear" w:color="auto" w:fill="auto"/>
            <w:noWrap/>
            <w:vAlign w:val="center"/>
            <w:hideMark/>
          </w:tcPr>
          <w:p w14:paraId="4FC6D881"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w:t>
            </w:r>
          </w:p>
        </w:tc>
        <w:tc>
          <w:tcPr>
            <w:tcW w:w="1080" w:type="dxa"/>
            <w:tcBorders>
              <w:top w:val="nil"/>
              <w:left w:val="nil"/>
              <w:bottom w:val="double" w:sz="6" w:space="0" w:color="auto"/>
              <w:right w:val="single" w:sz="4" w:space="0" w:color="auto"/>
            </w:tcBorders>
            <w:shd w:val="clear" w:color="auto" w:fill="auto"/>
            <w:noWrap/>
            <w:vAlign w:val="center"/>
            <w:hideMark/>
          </w:tcPr>
          <w:p w14:paraId="1A6CA714"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G+1 N</w:t>
            </w:r>
          </w:p>
        </w:tc>
      </w:tr>
      <w:tr w:rsidR="00582683" w:rsidRPr="005D1B0E" w14:paraId="2E97AD96" w14:textId="77777777" w:rsidTr="00147601">
        <w:trPr>
          <w:trHeight w:val="300"/>
        </w:trPr>
        <w:tc>
          <w:tcPr>
            <w:tcW w:w="520" w:type="dxa"/>
            <w:tcBorders>
              <w:top w:val="double" w:sz="6" w:space="0" w:color="auto"/>
              <w:left w:val="single" w:sz="4" w:space="0" w:color="auto"/>
              <w:bottom w:val="single" w:sz="4" w:space="0" w:color="auto"/>
              <w:right w:val="single" w:sz="4" w:space="0" w:color="auto"/>
            </w:tcBorders>
            <w:shd w:val="clear" w:color="auto" w:fill="auto"/>
            <w:noWrap/>
            <w:vAlign w:val="center"/>
            <w:hideMark/>
          </w:tcPr>
          <w:p w14:paraId="57E265A7"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37</w:t>
            </w:r>
          </w:p>
        </w:tc>
        <w:tc>
          <w:tcPr>
            <w:tcW w:w="1540" w:type="dxa"/>
            <w:tcBorders>
              <w:top w:val="nil"/>
              <w:left w:val="single" w:sz="4" w:space="0" w:color="auto"/>
              <w:bottom w:val="single" w:sz="4" w:space="0" w:color="auto"/>
              <w:right w:val="single" w:sz="4" w:space="0" w:color="auto"/>
            </w:tcBorders>
            <w:shd w:val="clear" w:color="auto" w:fill="auto"/>
            <w:noWrap/>
            <w:vAlign w:val="center"/>
            <w:hideMark/>
          </w:tcPr>
          <w:p w14:paraId="2362AE22"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r w:rsidRPr="005D1B0E">
              <w:rPr>
                <w:rFonts w:eastAsia="Times New Roman" w:cs="Times New Roman"/>
                <w:sz w:val="16"/>
                <w:szCs w:val="16"/>
                <w:lang w:val="en-US"/>
              </w:rPr>
              <w:t>woreda 5</w:t>
            </w:r>
          </w:p>
        </w:tc>
        <w:tc>
          <w:tcPr>
            <w:tcW w:w="1340" w:type="dxa"/>
            <w:tcBorders>
              <w:top w:val="nil"/>
              <w:left w:val="nil"/>
              <w:bottom w:val="single" w:sz="4" w:space="0" w:color="auto"/>
              <w:right w:val="single" w:sz="4" w:space="0" w:color="auto"/>
            </w:tcBorders>
            <w:shd w:val="clear" w:color="auto" w:fill="auto"/>
            <w:noWrap/>
            <w:vAlign w:val="center"/>
            <w:hideMark/>
          </w:tcPr>
          <w:p w14:paraId="1BBF0880"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220</w:t>
            </w:r>
          </w:p>
        </w:tc>
        <w:tc>
          <w:tcPr>
            <w:tcW w:w="1600" w:type="dxa"/>
            <w:tcBorders>
              <w:top w:val="nil"/>
              <w:left w:val="nil"/>
              <w:bottom w:val="single" w:sz="4" w:space="0" w:color="auto"/>
              <w:right w:val="single" w:sz="4" w:space="0" w:color="auto"/>
            </w:tcBorders>
            <w:shd w:val="clear" w:color="auto" w:fill="auto"/>
            <w:noWrap/>
            <w:vAlign w:val="center"/>
            <w:hideMark/>
          </w:tcPr>
          <w:p w14:paraId="0AB5C82E"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6,000,000.00</w:t>
            </w:r>
          </w:p>
        </w:tc>
        <w:tc>
          <w:tcPr>
            <w:tcW w:w="1120" w:type="dxa"/>
            <w:tcBorders>
              <w:top w:val="nil"/>
              <w:left w:val="nil"/>
              <w:bottom w:val="single" w:sz="4" w:space="0" w:color="auto"/>
              <w:right w:val="single" w:sz="4" w:space="0" w:color="auto"/>
            </w:tcBorders>
            <w:shd w:val="clear" w:color="auto" w:fill="auto"/>
            <w:noWrap/>
            <w:vAlign w:val="center"/>
            <w:hideMark/>
          </w:tcPr>
          <w:p w14:paraId="7ACD5098"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2008</w:t>
            </w:r>
          </w:p>
        </w:tc>
        <w:tc>
          <w:tcPr>
            <w:tcW w:w="1080" w:type="dxa"/>
            <w:tcBorders>
              <w:top w:val="nil"/>
              <w:left w:val="nil"/>
              <w:bottom w:val="single" w:sz="4" w:space="0" w:color="auto"/>
              <w:right w:val="single" w:sz="4" w:space="0" w:color="auto"/>
            </w:tcBorders>
            <w:shd w:val="clear" w:color="auto" w:fill="auto"/>
            <w:noWrap/>
            <w:vAlign w:val="center"/>
            <w:hideMark/>
          </w:tcPr>
          <w:p w14:paraId="3199C6CA"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single" w:sz="4" w:space="0" w:color="auto"/>
              <w:right w:val="single" w:sz="4" w:space="0" w:color="auto"/>
            </w:tcBorders>
            <w:shd w:val="clear" w:color="auto" w:fill="auto"/>
            <w:noWrap/>
            <w:vAlign w:val="center"/>
            <w:hideMark/>
          </w:tcPr>
          <w:p w14:paraId="736BF8B0"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w:t>
            </w:r>
          </w:p>
        </w:tc>
        <w:tc>
          <w:tcPr>
            <w:tcW w:w="1080" w:type="dxa"/>
            <w:tcBorders>
              <w:top w:val="nil"/>
              <w:left w:val="nil"/>
              <w:bottom w:val="double" w:sz="6" w:space="0" w:color="auto"/>
              <w:right w:val="single" w:sz="4" w:space="0" w:color="auto"/>
            </w:tcBorders>
            <w:shd w:val="clear" w:color="auto" w:fill="auto"/>
            <w:noWrap/>
            <w:vAlign w:val="center"/>
            <w:hideMark/>
          </w:tcPr>
          <w:p w14:paraId="103078D1"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G+1 N</w:t>
            </w:r>
          </w:p>
        </w:tc>
      </w:tr>
      <w:tr w:rsidR="00582683" w:rsidRPr="005D1B0E" w14:paraId="74BCDEBB" w14:textId="77777777" w:rsidTr="00147601">
        <w:trPr>
          <w:trHeight w:val="300"/>
        </w:trPr>
        <w:tc>
          <w:tcPr>
            <w:tcW w:w="5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BEB2E29"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38</w:t>
            </w:r>
          </w:p>
        </w:tc>
        <w:tc>
          <w:tcPr>
            <w:tcW w:w="1540" w:type="dxa"/>
            <w:tcBorders>
              <w:top w:val="nil"/>
              <w:left w:val="nil"/>
              <w:bottom w:val="single" w:sz="4" w:space="0" w:color="auto"/>
              <w:right w:val="single" w:sz="4" w:space="0" w:color="auto"/>
            </w:tcBorders>
            <w:shd w:val="clear" w:color="auto" w:fill="auto"/>
            <w:noWrap/>
            <w:vAlign w:val="center"/>
            <w:hideMark/>
          </w:tcPr>
          <w:p w14:paraId="58568621"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r w:rsidRPr="005D1B0E">
              <w:rPr>
                <w:rFonts w:eastAsia="Times New Roman" w:cs="Times New Roman"/>
                <w:sz w:val="16"/>
                <w:szCs w:val="16"/>
                <w:lang w:val="en-US"/>
              </w:rPr>
              <w:t>woreda 5</w:t>
            </w:r>
          </w:p>
        </w:tc>
        <w:tc>
          <w:tcPr>
            <w:tcW w:w="1340" w:type="dxa"/>
            <w:tcBorders>
              <w:top w:val="nil"/>
              <w:left w:val="nil"/>
              <w:bottom w:val="single" w:sz="4" w:space="0" w:color="auto"/>
              <w:right w:val="single" w:sz="4" w:space="0" w:color="auto"/>
            </w:tcBorders>
            <w:shd w:val="clear" w:color="auto" w:fill="auto"/>
            <w:noWrap/>
            <w:vAlign w:val="center"/>
            <w:hideMark/>
          </w:tcPr>
          <w:p w14:paraId="0A64726A"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256</w:t>
            </w:r>
          </w:p>
        </w:tc>
        <w:tc>
          <w:tcPr>
            <w:tcW w:w="1600" w:type="dxa"/>
            <w:tcBorders>
              <w:top w:val="nil"/>
              <w:left w:val="nil"/>
              <w:bottom w:val="single" w:sz="4" w:space="0" w:color="auto"/>
              <w:right w:val="single" w:sz="4" w:space="0" w:color="auto"/>
            </w:tcBorders>
            <w:shd w:val="clear" w:color="auto" w:fill="auto"/>
            <w:noWrap/>
            <w:vAlign w:val="center"/>
            <w:hideMark/>
          </w:tcPr>
          <w:p w14:paraId="4A85F87E"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7,550,000.00</w:t>
            </w:r>
          </w:p>
        </w:tc>
        <w:tc>
          <w:tcPr>
            <w:tcW w:w="1120" w:type="dxa"/>
            <w:tcBorders>
              <w:top w:val="nil"/>
              <w:left w:val="nil"/>
              <w:bottom w:val="single" w:sz="4" w:space="0" w:color="auto"/>
              <w:right w:val="single" w:sz="4" w:space="0" w:color="auto"/>
            </w:tcBorders>
            <w:shd w:val="clear" w:color="auto" w:fill="auto"/>
            <w:noWrap/>
            <w:vAlign w:val="center"/>
            <w:hideMark/>
          </w:tcPr>
          <w:p w14:paraId="109AC528"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2008</w:t>
            </w:r>
          </w:p>
        </w:tc>
        <w:tc>
          <w:tcPr>
            <w:tcW w:w="1080" w:type="dxa"/>
            <w:tcBorders>
              <w:top w:val="nil"/>
              <w:left w:val="nil"/>
              <w:bottom w:val="single" w:sz="4" w:space="0" w:color="auto"/>
              <w:right w:val="single" w:sz="4" w:space="0" w:color="auto"/>
            </w:tcBorders>
            <w:shd w:val="clear" w:color="auto" w:fill="auto"/>
            <w:noWrap/>
            <w:vAlign w:val="center"/>
            <w:hideMark/>
          </w:tcPr>
          <w:p w14:paraId="1C8A38AB"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4</w:t>
            </w:r>
          </w:p>
        </w:tc>
        <w:tc>
          <w:tcPr>
            <w:tcW w:w="1080" w:type="dxa"/>
            <w:tcBorders>
              <w:top w:val="nil"/>
              <w:left w:val="nil"/>
              <w:bottom w:val="single" w:sz="4" w:space="0" w:color="auto"/>
              <w:right w:val="single" w:sz="4" w:space="0" w:color="auto"/>
            </w:tcBorders>
            <w:shd w:val="clear" w:color="auto" w:fill="auto"/>
            <w:noWrap/>
            <w:vAlign w:val="center"/>
            <w:hideMark/>
          </w:tcPr>
          <w:p w14:paraId="7DACC73E"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double" w:sz="6" w:space="0" w:color="auto"/>
              <w:right w:val="single" w:sz="4" w:space="0" w:color="auto"/>
            </w:tcBorders>
            <w:shd w:val="clear" w:color="auto" w:fill="auto"/>
            <w:noWrap/>
            <w:vAlign w:val="center"/>
            <w:hideMark/>
          </w:tcPr>
          <w:p w14:paraId="68648E88"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G+1 N</w:t>
            </w:r>
          </w:p>
        </w:tc>
      </w:tr>
      <w:tr w:rsidR="00582683" w:rsidRPr="005D1B0E" w14:paraId="0B33C79A" w14:textId="77777777" w:rsidTr="00F73496">
        <w:trPr>
          <w:trHeight w:val="300"/>
        </w:trPr>
        <w:tc>
          <w:tcPr>
            <w:tcW w:w="5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CB99849"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lastRenderedPageBreak/>
              <w:t>39</w:t>
            </w:r>
          </w:p>
        </w:tc>
        <w:tc>
          <w:tcPr>
            <w:tcW w:w="1540" w:type="dxa"/>
            <w:tcBorders>
              <w:top w:val="single" w:sz="4" w:space="0" w:color="auto"/>
              <w:left w:val="nil"/>
              <w:bottom w:val="single" w:sz="4" w:space="0" w:color="auto"/>
              <w:right w:val="single" w:sz="4" w:space="0" w:color="auto"/>
            </w:tcBorders>
            <w:shd w:val="clear" w:color="auto" w:fill="auto"/>
            <w:noWrap/>
            <w:vAlign w:val="center"/>
            <w:hideMark/>
          </w:tcPr>
          <w:p w14:paraId="4713CECF"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r w:rsidRPr="005D1B0E">
              <w:rPr>
                <w:rFonts w:eastAsia="Times New Roman" w:cs="Times New Roman"/>
                <w:sz w:val="16"/>
                <w:szCs w:val="16"/>
                <w:lang w:val="en-US"/>
              </w:rPr>
              <w:t>woreda 5</w:t>
            </w:r>
          </w:p>
        </w:tc>
        <w:tc>
          <w:tcPr>
            <w:tcW w:w="1340" w:type="dxa"/>
            <w:tcBorders>
              <w:top w:val="single" w:sz="4" w:space="0" w:color="auto"/>
              <w:left w:val="nil"/>
              <w:bottom w:val="single" w:sz="4" w:space="0" w:color="auto"/>
              <w:right w:val="single" w:sz="4" w:space="0" w:color="auto"/>
            </w:tcBorders>
            <w:shd w:val="clear" w:color="auto" w:fill="auto"/>
            <w:noWrap/>
            <w:vAlign w:val="center"/>
            <w:hideMark/>
          </w:tcPr>
          <w:p w14:paraId="5DF1AE12"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165</w:t>
            </w:r>
          </w:p>
        </w:tc>
        <w:tc>
          <w:tcPr>
            <w:tcW w:w="1600" w:type="dxa"/>
            <w:tcBorders>
              <w:top w:val="single" w:sz="4" w:space="0" w:color="auto"/>
              <w:left w:val="nil"/>
              <w:bottom w:val="single" w:sz="4" w:space="0" w:color="auto"/>
              <w:right w:val="single" w:sz="4" w:space="0" w:color="auto"/>
            </w:tcBorders>
            <w:shd w:val="clear" w:color="auto" w:fill="auto"/>
            <w:noWrap/>
            <w:vAlign w:val="center"/>
            <w:hideMark/>
          </w:tcPr>
          <w:p w14:paraId="1BAFBE56"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6,000,000.00</w:t>
            </w:r>
          </w:p>
        </w:tc>
        <w:tc>
          <w:tcPr>
            <w:tcW w:w="1120" w:type="dxa"/>
            <w:tcBorders>
              <w:top w:val="single" w:sz="4" w:space="0" w:color="auto"/>
              <w:left w:val="nil"/>
              <w:bottom w:val="single" w:sz="4" w:space="0" w:color="auto"/>
              <w:right w:val="single" w:sz="4" w:space="0" w:color="auto"/>
            </w:tcBorders>
            <w:shd w:val="clear" w:color="auto" w:fill="auto"/>
            <w:noWrap/>
            <w:vAlign w:val="center"/>
            <w:hideMark/>
          </w:tcPr>
          <w:p w14:paraId="40259BE5"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2008</w:t>
            </w:r>
          </w:p>
        </w:tc>
        <w:tc>
          <w:tcPr>
            <w:tcW w:w="1080" w:type="dxa"/>
            <w:tcBorders>
              <w:top w:val="single" w:sz="4" w:space="0" w:color="auto"/>
              <w:left w:val="nil"/>
              <w:bottom w:val="single" w:sz="4" w:space="0" w:color="auto"/>
              <w:right w:val="single" w:sz="4" w:space="0" w:color="auto"/>
            </w:tcBorders>
            <w:shd w:val="clear" w:color="auto" w:fill="auto"/>
            <w:noWrap/>
            <w:vAlign w:val="center"/>
            <w:hideMark/>
          </w:tcPr>
          <w:p w14:paraId="7DDA71EF"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single" w:sz="4" w:space="0" w:color="auto"/>
              <w:left w:val="nil"/>
              <w:bottom w:val="single" w:sz="4" w:space="0" w:color="auto"/>
              <w:right w:val="single" w:sz="4" w:space="0" w:color="auto"/>
            </w:tcBorders>
            <w:shd w:val="clear" w:color="auto" w:fill="auto"/>
            <w:noWrap/>
            <w:vAlign w:val="center"/>
            <w:hideMark/>
          </w:tcPr>
          <w:p w14:paraId="4051E48C"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single" w:sz="4" w:space="0" w:color="auto"/>
              <w:left w:val="nil"/>
              <w:bottom w:val="double" w:sz="6" w:space="0" w:color="auto"/>
              <w:right w:val="single" w:sz="4" w:space="0" w:color="auto"/>
            </w:tcBorders>
            <w:shd w:val="clear" w:color="auto" w:fill="auto"/>
            <w:noWrap/>
            <w:vAlign w:val="center"/>
            <w:hideMark/>
          </w:tcPr>
          <w:p w14:paraId="20B9991E"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G+1 N</w:t>
            </w:r>
          </w:p>
        </w:tc>
      </w:tr>
      <w:tr w:rsidR="00582683" w:rsidRPr="005D1B0E" w14:paraId="497B13FA" w14:textId="77777777" w:rsidTr="00147601">
        <w:trPr>
          <w:trHeight w:val="300"/>
        </w:trPr>
        <w:tc>
          <w:tcPr>
            <w:tcW w:w="520" w:type="dxa"/>
            <w:tcBorders>
              <w:top w:val="nil"/>
              <w:left w:val="single" w:sz="4" w:space="0" w:color="auto"/>
              <w:bottom w:val="single" w:sz="4" w:space="0" w:color="auto"/>
              <w:right w:val="single" w:sz="4" w:space="0" w:color="auto"/>
            </w:tcBorders>
            <w:shd w:val="clear" w:color="auto" w:fill="auto"/>
            <w:noWrap/>
            <w:vAlign w:val="center"/>
            <w:hideMark/>
          </w:tcPr>
          <w:p w14:paraId="5C7D1F28"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40</w:t>
            </w:r>
          </w:p>
        </w:tc>
        <w:tc>
          <w:tcPr>
            <w:tcW w:w="1540" w:type="dxa"/>
            <w:tcBorders>
              <w:top w:val="nil"/>
              <w:left w:val="nil"/>
              <w:bottom w:val="single" w:sz="4" w:space="0" w:color="auto"/>
              <w:right w:val="single" w:sz="4" w:space="0" w:color="auto"/>
            </w:tcBorders>
            <w:shd w:val="clear" w:color="auto" w:fill="auto"/>
            <w:noWrap/>
            <w:vAlign w:val="center"/>
            <w:hideMark/>
          </w:tcPr>
          <w:p w14:paraId="472134EC" w14:textId="77777777" w:rsidR="00AF58F9" w:rsidRPr="005D1B0E" w:rsidRDefault="00AF58F9" w:rsidP="00147601">
            <w:pPr>
              <w:spacing w:after="0" w:line="276" w:lineRule="auto"/>
              <w:ind w:firstLineChars="100" w:firstLine="160"/>
              <w:jc w:val="center"/>
              <w:rPr>
                <w:rFonts w:eastAsia="Times New Roman" w:cs="Times New Roman"/>
                <w:sz w:val="16"/>
                <w:szCs w:val="16"/>
                <w:lang w:val="en-US"/>
              </w:rPr>
            </w:pPr>
            <w:r w:rsidRPr="005D1B0E">
              <w:rPr>
                <w:rFonts w:eastAsia="Times New Roman" w:cs="Times New Roman"/>
                <w:sz w:val="16"/>
                <w:szCs w:val="16"/>
                <w:lang w:val="en-US"/>
              </w:rPr>
              <w:t>woreda 5</w:t>
            </w:r>
          </w:p>
        </w:tc>
        <w:tc>
          <w:tcPr>
            <w:tcW w:w="1340" w:type="dxa"/>
            <w:tcBorders>
              <w:top w:val="nil"/>
              <w:left w:val="nil"/>
              <w:bottom w:val="single" w:sz="4" w:space="0" w:color="auto"/>
              <w:right w:val="single" w:sz="4" w:space="0" w:color="auto"/>
            </w:tcBorders>
            <w:shd w:val="clear" w:color="auto" w:fill="auto"/>
            <w:noWrap/>
            <w:vAlign w:val="center"/>
            <w:hideMark/>
          </w:tcPr>
          <w:p w14:paraId="5FF81115"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180</w:t>
            </w:r>
          </w:p>
        </w:tc>
        <w:tc>
          <w:tcPr>
            <w:tcW w:w="1600" w:type="dxa"/>
            <w:tcBorders>
              <w:top w:val="nil"/>
              <w:left w:val="nil"/>
              <w:bottom w:val="single" w:sz="4" w:space="0" w:color="auto"/>
              <w:right w:val="single" w:sz="4" w:space="0" w:color="auto"/>
            </w:tcBorders>
            <w:shd w:val="clear" w:color="auto" w:fill="auto"/>
            <w:noWrap/>
            <w:vAlign w:val="center"/>
            <w:hideMark/>
          </w:tcPr>
          <w:p w14:paraId="4AB43A2E"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7,850,000.00</w:t>
            </w:r>
          </w:p>
        </w:tc>
        <w:tc>
          <w:tcPr>
            <w:tcW w:w="1120" w:type="dxa"/>
            <w:tcBorders>
              <w:top w:val="nil"/>
              <w:left w:val="nil"/>
              <w:bottom w:val="single" w:sz="4" w:space="0" w:color="auto"/>
              <w:right w:val="single" w:sz="4" w:space="0" w:color="auto"/>
            </w:tcBorders>
            <w:shd w:val="clear" w:color="auto" w:fill="auto"/>
            <w:noWrap/>
            <w:vAlign w:val="center"/>
            <w:hideMark/>
          </w:tcPr>
          <w:p w14:paraId="7F28D198"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2008</w:t>
            </w:r>
          </w:p>
        </w:tc>
        <w:tc>
          <w:tcPr>
            <w:tcW w:w="1080" w:type="dxa"/>
            <w:tcBorders>
              <w:top w:val="nil"/>
              <w:left w:val="nil"/>
              <w:bottom w:val="single" w:sz="4" w:space="0" w:color="auto"/>
              <w:right w:val="single" w:sz="4" w:space="0" w:color="auto"/>
            </w:tcBorders>
            <w:shd w:val="clear" w:color="auto" w:fill="auto"/>
            <w:noWrap/>
            <w:vAlign w:val="center"/>
            <w:hideMark/>
          </w:tcPr>
          <w:p w14:paraId="5BFDC115"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single" w:sz="4" w:space="0" w:color="auto"/>
              <w:right w:val="single" w:sz="4" w:space="0" w:color="auto"/>
            </w:tcBorders>
            <w:shd w:val="clear" w:color="auto" w:fill="auto"/>
            <w:noWrap/>
            <w:vAlign w:val="center"/>
            <w:hideMark/>
          </w:tcPr>
          <w:p w14:paraId="30E52F0D"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double" w:sz="6" w:space="0" w:color="auto"/>
              <w:right w:val="single" w:sz="4" w:space="0" w:color="auto"/>
            </w:tcBorders>
            <w:shd w:val="clear" w:color="auto" w:fill="auto"/>
            <w:noWrap/>
            <w:vAlign w:val="center"/>
            <w:hideMark/>
          </w:tcPr>
          <w:p w14:paraId="634AD931"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G+1 N</w:t>
            </w:r>
          </w:p>
        </w:tc>
      </w:tr>
      <w:tr w:rsidR="00582683" w:rsidRPr="005D1B0E" w14:paraId="52021F60" w14:textId="77777777" w:rsidTr="00147601">
        <w:trPr>
          <w:trHeight w:val="300"/>
        </w:trPr>
        <w:tc>
          <w:tcPr>
            <w:tcW w:w="520" w:type="dxa"/>
            <w:tcBorders>
              <w:top w:val="double" w:sz="6" w:space="0" w:color="auto"/>
              <w:left w:val="single" w:sz="4" w:space="0" w:color="auto"/>
              <w:bottom w:val="single" w:sz="4" w:space="0" w:color="auto"/>
              <w:right w:val="single" w:sz="4" w:space="0" w:color="auto"/>
            </w:tcBorders>
            <w:shd w:val="clear" w:color="auto" w:fill="auto"/>
            <w:noWrap/>
            <w:vAlign w:val="center"/>
            <w:hideMark/>
          </w:tcPr>
          <w:p w14:paraId="11BA3C3C"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41</w:t>
            </w:r>
          </w:p>
        </w:tc>
        <w:tc>
          <w:tcPr>
            <w:tcW w:w="1540" w:type="dxa"/>
            <w:tcBorders>
              <w:top w:val="nil"/>
              <w:left w:val="single" w:sz="4" w:space="0" w:color="auto"/>
              <w:bottom w:val="single" w:sz="4" w:space="0" w:color="auto"/>
              <w:right w:val="single" w:sz="4" w:space="0" w:color="auto"/>
            </w:tcBorders>
            <w:shd w:val="clear" w:color="auto" w:fill="auto"/>
            <w:noWrap/>
            <w:vAlign w:val="center"/>
            <w:hideMark/>
          </w:tcPr>
          <w:p w14:paraId="30A5782E"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r w:rsidRPr="005D1B0E">
              <w:rPr>
                <w:rFonts w:eastAsia="Times New Roman" w:cs="Times New Roman"/>
                <w:sz w:val="16"/>
                <w:szCs w:val="16"/>
                <w:lang w:val="en-US"/>
              </w:rPr>
              <w:t>woreda 5</w:t>
            </w:r>
          </w:p>
        </w:tc>
        <w:tc>
          <w:tcPr>
            <w:tcW w:w="1340" w:type="dxa"/>
            <w:tcBorders>
              <w:top w:val="nil"/>
              <w:left w:val="nil"/>
              <w:bottom w:val="single" w:sz="4" w:space="0" w:color="auto"/>
              <w:right w:val="single" w:sz="4" w:space="0" w:color="auto"/>
            </w:tcBorders>
            <w:shd w:val="clear" w:color="auto" w:fill="auto"/>
            <w:noWrap/>
            <w:vAlign w:val="center"/>
            <w:hideMark/>
          </w:tcPr>
          <w:p w14:paraId="570040E5"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178</w:t>
            </w:r>
          </w:p>
        </w:tc>
        <w:tc>
          <w:tcPr>
            <w:tcW w:w="1600" w:type="dxa"/>
            <w:tcBorders>
              <w:top w:val="nil"/>
              <w:left w:val="nil"/>
              <w:bottom w:val="single" w:sz="4" w:space="0" w:color="auto"/>
              <w:right w:val="single" w:sz="4" w:space="0" w:color="auto"/>
            </w:tcBorders>
            <w:shd w:val="clear" w:color="auto" w:fill="auto"/>
            <w:noWrap/>
            <w:vAlign w:val="center"/>
            <w:hideMark/>
          </w:tcPr>
          <w:p w14:paraId="3FC67645"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7,500,000.00</w:t>
            </w:r>
          </w:p>
        </w:tc>
        <w:tc>
          <w:tcPr>
            <w:tcW w:w="1120" w:type="dxa"/>
            <w:tcBorders>
              <w:top w:val="nil"/>
              <w:left w:val="nil"/>
              <w:bottom w:val="single" w:sz="4" w:space="0" w:color="auto"/>
              <w:right w:val="single" w:sz="4" w:space="0" w:color="auto"/>
            </w:tcBorders>
            <w:shd w:val="clear" w:color="auto" w:fill="auto"/>
            <w:noWrap/>
            <w:vAlign w:val="center"/>
            <w:hideMark/>
          </w:tcPr>
          <w:p w14:paraId="3BB4102E"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2008</w:t>
            </w:r>
          </w:p>
        </w:tc>
        <w:tc>
          <w:tcPr>
            <w:tcW w:w="1080" w:type="dxa"/>
            <w:tcBorders>
              <w:top w:val="nil"/>
              <w:left w:val="nil"/>
              <w:bottom w:val="single" w:sz="4" w:space="0" w:color="auto"/>
              <w:right w:val="single" w:sz="4" w:space="0" w:color="auto"/>
            </w:tcBorders>
            <w:shd w:val="clear" w:color="auto" w:fill="auto"/>
            <w:noWrap/>
            <w:vAlign w:val="center"/>
            <w:hideMark/>
          </w:tcPr>
          <w:p w14:paraId="05DD89C2"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4</w:t>
            </w:r>
          </w:p>
        </w:tc>
        <w:tc>
          <w:tcPr>
            <w:tcW w:w="1080" w:type="dxa"/>
            <w:tcBorders>
              <w:top w:val="nil"/>
              <w:left w:val="nil"/>
              <w:bottom w:val="single" w:sz="4" w:space="0" w:color="auto"/>
              <w:right w:val="single" w:sz="4" w:space="0" w:color="auto"/>
            </w:tcBorders>
            <w:shd w:val="clear" w:color="auto" w:fill="auto"/>
            <w:noWrap/>
            <w:vAlign w:val="center"/>
            <w:hideMark/>
          </w:tcPr>
          <w:p w14:paraId="1EFA912C"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double" w:sz="6" w:space="0" w:color="auto"/>
              <w:right w:val="single" w:sz="4" w:space="0" w:color="auto"/>
            </w:tcBorders>
            <w:shd w:val="clear" w:color="auto" w:fill="auto"/>
            <w:noWrap/>
            <w:vAlign w:val="center"/>
            <w:hideMark/>
          </w:tcPr>
          <w:p w14:paraId="0DA01995"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G+1 N</w:t>
            </w:r>
          </w:p>
        </w:tc>
      </w:tr>
      <w:tr w:rsidR="00582683" w:rsidRPr="005D1B0E" w14:paraId="5ACFE1F3" w14:textId="77777777" w:rsidTr="00147601">
        <w:trPr>
          <w:trHeight w:val="300"/>
        </w:trPr>
        <w:tc>
          <w:tcPr>
            <w:tcW w:w="5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67A9332"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42</w:t>
            </w:r>
          </w:p>
        </w:tc>
        <w:tc>
          <w:tcPr>
            <w:tcW w:w="1540" w:type="dxa"/>
            <w:tcBorders>
              <w:top w:val="nil"/>
              <w:left w:val="nil"/>
              <w:bottom w:val="single" w:sz="4" w:space="0" w:color="auto"/>
              <w:right w:val="single" w:sz="4" w:space="0" w:color="auto"/>
            </w:tcBorders>
            <w:shd w:val="clear" w:color="auto" w:fill="auto"/>
            <w:noWrap/>
            <w:vAlign w:val="center"/>
            <w:hideMark/>
          </w:tcPr>
          <w:p w14:paraId="176DBF88"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r w:rsidRPr="005D1B0E">
              <w:rPr>
                <w:rFonts w:eastAsia="Times New Roman" w:cs="Times New Roman"/>
                <w:sz w:val="16"/>
                <w:szCs w:val="16"/>
                <w:lang w:val="en-US"/>
              </w:rPr>
              <w:t>woreda 5</w:t>
            </w:r>
          </w:p>
        </w:tc>
        <w:tc>
          <w:tcPr>
            <w:tcW w:w="1340" w:type="dxa"/>
            <w:tcBorders>
              <w:top w:val="nil"/>
              <w:left w:val="nil"/>
              <w:bottom w:val="single" w:sz="4" w:space="0" w:color="auto"/>
              <w:right w:val="single" w:sz="4" w:space="0" w:color="auto"/>
            </w:tcBorders>
            <w:shd w:val="clear" w:color="auto" w:fill="auto"/>
            <w:noWrap/>
            <w:vAlign w:val="center"/>
            <w:hideMark/>
          </w:tcPr>
          <w:p w14:paraId="68597A21"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120</w:t>
            </w:r>
          </w:p>
        </w:tc>
        <w:tc>
          <w:tcPr>
            <w:tcW w:w="1600" w:type="dxa"/>
            <w:tcBorders>
              <w:top w:val="nil"/>
              <w:left w:val="nil"/>
              <w:bottom w:val="single" w:sz="4" w:space="0" w:color="auto"/>
              <w:right w:val="single" w:sz="4" w:space="0" w:color="auto"/>
            </w:tcBorders>
            <w:shd w:val="clear" w:color="auto" w:fill="auto"/>
            <w:noWrap/>
            <w:vAlign w:val="center"/>
            <w:hideMark/>
          </w:tcPr>
          <w:p w14:paraId="4BAF26E5"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7,000,000.00</w:t>
            </w:r>
          </w:p>
        </w:tc>
        <w:tc>
          <w:tcPr>
            <w:tcW w:w="1120" w:type="dxa"/>
            <w:tcBorders>
              <w:top w:val="nil"/>
              <w:left w:val="nil"/>
              <w:bottom w:val="single" w:sz="4" w:space="0" w:color="auto"/>
              <w:right w:val="single" w:sz="4" w:space="0" w:color="auto"/>
            </w:tcBorders>
            <w:shd w:val="clear" w:color="auto" w:fill="auto"/>
            <w:noWrap/>
            <w:vAlign w:val="center"/>
            <w:hideMark/>
          </w:tcPr>
          <w:p w14:paraId="1973F00B"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2008</w:t>
            </w:r>
          </w:p>
        </w:tc>
        <w:tc>
          <w:tcPr>
            <w:tcW w:w="1080" w:type="dxa"/>
            <w:tcBorders>
              <w:top w:val="nil"/>
              <w:left w:val="nil"/>
              <w:bottom w:val="single" w:sz="4" w:space="0" w:color="auto"/>
              <w:right w:val="single" w:sz="4" w:space="0" w:color="auto"/>
            </w:tcBorders>
            <w:shd w:val="clear" w:color="auto" w:fill="auto"/>
            <w:noWrap/>
            <w:vAlign w:val="center"/>
            <w:hideMark/>
          </w:tcPr>
          <w:p w14:paraId="0FCC891A"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4</w:t>
            </w:r>
          </w:p>
        </w:tc>
        <w:tc>
          <w:tcPr>
            <w:tcW w:w="1080" w:type="dxa"/>
            <w:tcBorders>
              <w:top w:val="nil"/>
              <w:left w:val="nil"/>
              <w:bottom w:val="single" w:sz="4" w:space="0" w:color="auto"/>
              <w:right w:val="single" w:sz="4" w:space="0" w:color="auto"/>
            </w:tcBorders>
            <w:shd w:val="clear" w:color="auto" w:fill="auto"/>
            <w:noWrap/>
            <w:vAlign w:val="center"/>
            <w:hideMark/>
          </w:tcPr>
          <w:p w14:paraId="34B45947"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double" w:sz="6" w:space="0" w:color="auto"/>
              <w:right w:val="single" w:sz="4" w:space="0" w:color="auto"/>
            </w:tcBorders>
            <w:shd w:val="clear" w:color="auto" w:fill="auto"/>
            <w:noWrap/>
            <w:vAlign w:val="center"/>
            <w:hideMark/>
          </w:tcPr>
          <w:p w14:paraId="05D1C06E"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G+2</w:t>
            </w:r>
          </w:p>
        </w:tc>
      </w:tr>
      <w:tr w:rsidR="00582683" w:rsidRPr="005D1B0E" w14:paraId="568FFBD9" w14:textId="77777777" w:rsidTr="00147601">
        <w:trPr>
          <w:trHeight w:val="300"/>
        </w:trPr>
        <w:tc>
          <w:tcPr>
            <w:tcW w:w="520" w:type="dxa"/>
            <w:tcBorders>
              <w:top w:val="nil"/>
              <w:left w:val="single" w:sz="4" w:space="0" w:color="auto"/>
              <w:bottom w:val="single" w:sz="4" w:space="0" w:color="auto"/>
              <w:right w:val="single" w:sz="4" w:space="0" w:color="auto"/>
            </w:tcBorders>
            <w:shd w:val="clear" w:color="auto" w:fill="auto"/>
            <w:noWrap/>
            <w:vAlign w:val="center"/>
            <w:hideMark/>
          </w:tcPr>
          <w:p w14:paraId="741C04A3"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43</w:t>
            </w:r>
          </w:p>
        </w:tc>
        <w:tc>
          <w:tcPr>
            <w:tcW w:w="1540" w:type="dxa"/>
            <w:tcBorders>
              <w:top w:val="nil"/>
              <w:left w:val="nil"/>
              <w:bottom w:val="single" w:sz="4" w:space="0" w:color="auto"/>
              <w:right w:val="single" w:sz="4" w:space="0" w:color="auto"/>
            </w:tcBorders>
            <w:shd w:val="clear" w:color="auto" w:fill="auto"/>
            <w:noWrap/>
            <w:vAlign w:val="center"/>
            <w:hideMark/>
          </w:tcPr>
          <w:p w14:paraId="71EAC77D"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r w:rsidRPr="005D1B0E">
              <w:rPr>
                <w:rFonts w:eastAsia="Times New Roman" w:cs="Times New Roman"/>
                <w:sz w:val="16"/>
                <w:szCs w:val="16"/>
                <w:lang w:val="en-US"/>
              </w:rPr>
              <w:t>woreda 5</w:t>
            </w:r>
          </w:p>
        </w:tc>
        <w:tc>
          <w:tcPr>
            <w:tcW w:w="1340" w:type="dxa"/>
            <w:tcBorders>
              <w:top w:val="nil"/>
              <w:left w:val="nil"/>
              <w:bottom w:val="single" w:sz="4" w:space="0" w:color="auto"/>
              <w:right w:val="single" w:sz="4" w:space="0" w:color="auto"/>
            </w:tcBorders>
            <w:shd w:val="clear" w:color="auto" w:fill="auto"/>
            <w:noWrap/>
            <w:vAlign w:val="center"/>
            <w:hideMark/>
          </w:tcPr>
          <w:p w14:paraId="56F4045D"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465</w:t>
            </w:r>
          </w:p>
        </w:tc>
        <w:tc>
          <w:tcPr>
            <w:tcW w:w="1600" w:type="dxa"/>
            <w:tcBorders>
              <w:top w:val="nil"/>
              <w:left w:val="nil"/>
              <w:bottom w:val="single" w:sz="4" w:space="0" w:color="auto"/>
              <w:right w:val="single" w:sz="4" w:space="0" w:color="auto"/>
            </w:tcBorders>
            <w:shd w:val="clear" w:color="auto" w:fill="auto"/>
            <w:noWrap/>
            <w:vAlign w:val="center"/>
            <w:hideMark/>
          </w:tcPr>
          <w:p w14:paraId="6A584AA9"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8,950,000.00</w:t>
            </w:r>
          </w:p>
        </w:tc>
        <w:tc>
          <w:tcPr>
            <w:tcW w:w="1120" w:type="dxa"/>
            <w:tcBorders>
              <w:top w:val="nil"/>
              <w:left w:val="nil"/>
              <w:bottom w:val="single" w:sz="4" w:space="0" w:color="auto"/>
              <w:right w:val="single" w:sz="4" w:space="0" w:color="auto"/>
            </w:tcBorders>
            <w:shd w:val="clear" w:color="auto" w:fill="auto"/>
            <w:noWrap/>
            <w:vAlign w:val="center"/>
            <w:hideMark/>
          </w:tcPr>
          <w:p w14:paraId="58351E4B"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2009</w:t>
            </w:r>
          </w:p>
        </w:tc>
        <w:tc>
          <w:tcPr>
            <w:tcW w:w="1080" w:type="dxa"/>
            <w:tcBorders>
              <w:top w:val="nil"/>
              <w:left w:val="nil"/>
              <w:bottom w:val="single" w:sz="4" w:space="0" w:color="auto"/>
              <w:right w:val="single" w:sz="4" w:space="0" w:color="auto"/>
            </w:tcBorders>
            <w:shd w:val="clear" w:color="auto" w:fill="auto"/>
            <w:noWrap/>
            <w:vAlign w:val="center"/>
            <w:hideMark/>
          </w:tcPr>
          <w:p w14:paraId="08D8087A"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4</w:t>
            </w:r>
          </w:p>
        </w:tc>
        <w:tc>
          <w:tcPr>
            <w:tcW w:w="1080" w:type="dxa"/>
            <w:tcBorders>
              <w:top w:val="nil"/>
              <w:left w:val="nil"/>
              <w:bottom w:val="single" w:sz="4" w:space="0" w:color="auto"/>
              <w:right w:val="single" w:sz="4" w:space="0" w:color="auto"/>
            </w:tcBorders>
            <w:shd w:val="clear" w:color="auto" w:fill="auto"/>
            <w:noWrap/>
            <w:vAlign w:val="center"/>
            <w:hideMark/>
          </w:tcPr>
          <w:p w14:paraId="62C9F301"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double" w:sz="6" w:space="0" w:color="auto"/>
              <w:right w:val="single" w:sz="4" w:space="0" w:color="auto"/>
            </w:tcBorders>
            <w:shd w:val="clear" w:color="auto" w:fill="auto"/>
            <w:noWrap/>
            <w:vAlign w:val="center"/>
            <w:hideMark/>
          </w:tcPr>
          <w:p w14:paraId="787C6086"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 xml:space="preserve">old </w:t>
            </w:r>
            <w:proofErr w:type="spellStart"/>
            <w:r w:rsidRPr="005D1B0E">
              <w:rPr>
                <w:rFonts w:eastAsia="Times New Roman" w:cs="Times New Roman"/>
                <w:sz w:val="16"/>
                <w:szCs w:val="16"/>
                <w:lang w:val="en-US"/>
              </w:rPr>
              <w:t>lex</w:t>
            </w:r>
            <w:proofErr w:type="spellEnd"/>
          </w:p>
        </w:tc>
      </w:tr>
      <w:tr w:rsidR="00582683" w:rsidRPr="005D1B0E" w14:paraId="6A07DF8C" w14:textId="77777777" w:rsidTr="00147601">
        <w:trPr>
          <w:trHeight w:val="300"/>
        </w:trPr>
        <w:tc>
          <w:tcPr>
            <w:tcW w:w="520" w:type="dxa"/>
            <w:tcBorders>
              <w:top w:val="nil"/>
              <w:left w:val="single" w:sz="4" w:space="0" w:color="auto"/>
              <w:bottom w:val="single" w:sz="4" w:space="0" w:color="auto"/>
              <w:right w:val="single" w:sz="4" w:space="0" w:color="auto"/>
            </w:tcBorders>
            <w:shd w:val="clear" w:color="auto" w:fill="auto"/>
            <w:noWrap/>
            <w:vAlign w:val="center"/>
            <w:hideMark/>
          </w:tcPr>
          <w:p w14:paraId="6CBDA7BE"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44</w:t>
            </w:r>
          </w:p>
        </w:tc>
        <w:tc>
          <w:tcPr>
            <w:tcW w:w="1540" w:type="dxa"/>
            <w:tcBorders>
              <w:top w:val="nil"/>
              <w:left w:val="nil"/>
              <w:bottom w:val="single" w:sz="4" w:space="0" w:color="auto"/>
              <w:right w:val="single" w:sz="4" w:space="0" w:color="auto"/>
            </w:tcBorders>
            <w:shd w:val="clear" w:color="auto" w:fill="auto"/>
            <w:noWrap/>
            <w:vAlign w:val="center"/>
            <w:hideMark/>
          </w:tcPr>
          <w:p w14:paraId="42D92427"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r w:rsidRPr="005D1B0E">
              <w:rPr>
                <w:rFonts w:eastAsia="Times New Roman" w:cs="Times New Roman"/>
                <w:sz w:val="16"/>
                <w:szCs w:val="16"/>
                <w:lang w:val="en-US"/>
              </w:rPr>
              <w:t>woreda 5</w:t>
            </w:r>
          </w:p>
        </w:tc>
        <w:tc>
          <w:tcPr>
            <w:tcW w:w="1340" w:type="dxa"/>
            <w:tcBorders>
              <w:top w:val="nil"/>
              <w:left w:val="nil"/>
              <w:bottom w:val="single" w:sz="4" w:space="0" w:color="auto"/>
              <w:right w:val="single" w:sz="4" w:space="0" w:color="auto"/>
            </w:tcBorders>
            <w:shd w:val="clear" w:color="auto" w:fill="auto"/>
            <w:noWrap/>
            <w:vAlign w:val="center"/>
            <w:hideMark/>
          </w:tcPr>
          <w:p w14:paraId="1F4CB706"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460</w:t>
            </w:r>
          </w:p>
        </w:tc>
        <w:tc>
          <w:tcPr>
            <w:tcW w:w="1600" w:type="dxa"/>
            <w:tcBorders>
              <w:top w:val="nil"/>
              <w:left w:val="nil"/>
              <w:bottom w:val="single" w:sz="4" w:space="0" w:color="auto"/>
              <w:right w:val="single" w:sz="4" w:space="0" w:color="auto"/>
            </w:tcBorders>
            <w:shd w:val="clear" w:color="auto" w:fill="auto"/>
            <w:noWrap/>
            <w:vAlign w:val="center"/>
            <w:hideMark/>
          </w:tcPr>
          <w:p w14:paraId="5D162643"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8,000,000.00</w:t>
            </w:r>
          </w:p>
        </w:tc>
        <w:tc>
          <w:tcPr>
            <w:tcW w:w="1120" w:type="dxa"/>
            <w:tcBorders>
              <w:top w:val="nil"/>
              <w:left w:val="nil"/>
              <w:bottom w:val="single" w:sz="4" w:space="0" w:color="auto"/>
              <w:right w:val="single" w:sz="4" w:space="0" w:color="auto"/>
            </w:tcBorders>
            <w:shd w:val="clear" w:color="auto" w:fill="auto"/>
            <w:noWrap/>
            <w:vAlign w:val="center"/>
            <w:hideMark/>
          </w:tcPr>
          <w:p w14:paraId="35C6C450"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2009</w:t>
            </w:r>
          </w:p>
        </w:tc>
        <w:tc>
          <w:tcPr>
            <w:tcW w:w="1080" w:type="dxa"/>
            <w:tcBorders>
              <w:top w:val="nil"/>
              <w:left w:val="nil"/>
              <w:bottom w:val="single" w:sz="4" w:space="0" w:color="auto"/>
              <w:right w:val="single" w:sz="4" w:space="0" w:color="auto"/>
            </w:tcBorders>
            <w:shd w:val="clear" w:color="auto" w:fill="auto"/>
            <w:noWrap/>
            <w:vAlign w:val="center"/>
            <w:hideMark/>
          </w:tcPr>
          <w:p w14:paraId="25660116"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single" w:sz="4" w:space="0" w:color="auto"/>
              <w:right w:val="single" w:sz="4" w:space="0" w:color="auto"/>
            </w:tcBorders>
            <w:shd w:val="clear" w:color="auto" w:fill="auto"/>
            <w:noWrap/>
            <w:vAlign w:val="center"/>
            <w:hideMark/>
          </w:tcPr>
          <w:p w14:paraId="55448288"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double" w:sz="6" w:space="0" w:color="auto"/>
              <w:right w:val="single" w:sz="4" w:space="0" w:color="auto"/>
            </w:tcBorders>
            <w:shd w:val="clear" w:color="auto" w:fill="auto"/>
            <w:noWrap/>
            <w:vAlign w:val="center"/>
            <w:hideMark/>
          </w:tcPr>
          <w:p w14:paraId="40507791"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 xml:space="preserve">old </w:t>
            </w:r>
            <w:proofErr w:type="spellStart"/>
            <w:r w:rsidRPr="005D1B0E">
              <w:rPr>
                <w:rFonts w:eastAsia="Times New Roman" w:cs="Times New Roman"/>
                <w:sz w:val="16"/>
                <w:szCs w:val="16"/>
                <w:lang w:val="en-US"/>
              </w:rPr>
              <w:t>lex</w:t>
            </w:r>
            <w:proofErr w:type="spellEnd"/>
          </w:p>
        </w:tc>
      </w:tr>
      <w:tr w:rsidR="00582683" w:rsidRPr="005D1B0E" w14:paraId="1D47A341" w14:textId="77777777" w:rsidTr="00147601">
        <w:trPr>
          <w:trHeight w:val="300"/>
        </w:trPr>
        <w:tc>
          <w:tcPr>
            <w:tcW w:w="520" w:type="dxa"/>
            <w:tcBorders>
              <w:top w:val="double" w:sz="6" w:space="0" w:color="auto"/>
              <w:left w:val="single" w:sz="4" w:space="0" w:color="auto"/>
              <w:bottom w:val="single" w:sz="4" w:space="0" w:color="auto"/>
              <w:right w:val="single" w:sz="4" w:space="0" w:color="auto"/>
            </w:tcBorders>
            <w:shd w:val="clear" w:color="auto" w:fill="auto"/>
            <w:noWrap/>
            <w:vAlign w:val="center"/>
            <w:hideMark/>
          </w:tcPr>
          <w:p w14:paraId="4B17F0F3"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45</w:t>
            </w:r>
          </w:p>
        </w:tc>
        <w:tc>
          <w:tcPr>
            <w:tcW w:w="1540" w:type="dxa"/>
            <w:tcBorders>
              <w:top w:val="nil"/>
              <w:left w:val="single" w:sz="4" w:space="0" w:color="auto"/>
              <w:bottom w:val="single" w:sz="4" w:space="0" w:color="auto"/>
              <w:right w:val="single" w:sz="4" w:space="0" w:color="auto"/>
            </w:tcBorders>
            <w:shd w:val="clear" w:color="auto" w:fill="auto"/>
            <w:noWrap/>
            <w:vAlign w:val="center"/>
            <w:hideMark/>
          </w:tcPr>
          <w:p w14:paraId="7083741D"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r w:rsidRPr="005D1B0E">
              <w:rPr>
                <w:rFonts w:eastAsia="Times New Roman" w:cs="Times New Roman"/>
                <w:sz w:val="16"/>
                <w:szCs w:val="16"/>
                <w:lang w:val="en-US"/>
              </w:rPr>
              <w:t>woreda 5</w:t>
            </w:r>
          </w:p>
        </w:tc>
        <w:tc>
          <w:tcPr>
            <w:tcW w:w="1340" w:type="dxa"/>
            <w:tcBorders>
              <w:top w:val="nil"/>
              <w:left w:val="nil"/>
              <w:bottom w:val="single" w:sz="4" w:space="0" w:color="auto"/>
              <w:right w:val="single" w:sz="4" w:space="0" w:color="auto"/>
            </w:tcBorders>
            <w:shd w:val="clear" w:color="auto" w:fill="auto"/>
            <w:noWrap/>
            <w:vAlign w:val="center"/>
            <w:hideMark/>
          </w:tcPr>
          <w:p w14:paraId="7E0A7491"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210</w:t>
            </w:r>
          </w:p>
        </w:tc>
        <w:tc>
          <w:tcPr>
            <w:tcW w:w="1600" w:type="dxa"/>
            <w:tcBorders>
              <w:top w:val="nil"/>
              <w:left w:val="nil"/>
              <w:bottom w:val="single" w:sz="4" w:space="0" w:color="auto"/>
              <w:right w:val="single" w:sz="4" w:space="0" w:color="auto"/>
            </w:tcBorders>
            <w:shd w:val="clear" w:color="auto" w:fill="auto"/>
            <w:noWrap/>
            <w:vAlign w:val="center"/>
            <w:hideMark/>
          </w:tcPr>
          <w:p w14:paraId="7226DE93"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6,500,000.00</w:t>
            </w:r>
          </w:p>
        </w:tc>
        <w:tc>
          <w:tcPr>
            <w:tcW w:w="1120" w:type="dxa"/>
            <w:tcBorders>
              <w:top w:val="nil"/>
              <w:left w:val="nil"/>
              <w:bottom w:val="single" w:sz="4" w:space="0" w:color="auto"/>
              <w:right w:val="single" w:sz="4" w:space="0" w:color="auto"/>
            </w:tcBorders>
            <w:shd w:val="clear" w:color="auto" w:fill="auto"/>
            <w:noWrap/>
            <w:vAlign w:val="center"/>
            <w:hideMark/>
          </w:tcPr>
          <w:p w14:paraId="5835B000"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2009</w:t>
            </w:r>
          </w:p>
        </w:tc>
        <w:tc>
          <w:tcPr>
            <w:tcW w:w="1080" w:type="dxa"/>
            <w:tcBorders>
              <w:top w:val="nil"/>
              <w:left w:val="nil"/>
              <w:bottom w:val="single" w:sz="4" w:space="0" w:color="auto"/>
              <w:right w:val="single" w:sz="4" w:space="0" w:color="auto"/>
            </w:tcBorders>
            <w:shd w:val="clear" w:color="auto" w:fill="auto"/>
            <w:noWrap/>
            <w:vAlign w:val="center"/>
            <w:hideMark/>
          </w:tcPr>
          <w:p w14:paraId="1EADE0EB"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single" w:sz="4" w:space="0" w:color="auto"/>
              <w:right w:val="single" w:sz="4" w:space="0" w:color="auto"/>
            </w:tcBorders>
            <w:shd w:val="clear" w:color="auto" w:fill="auto"/>
            <w:noWrap/>
            <w:vAlign w:val="center"/>
            <w:hideMark/>
          </w:tcPr>
          <w:p w14:paraId="0F9A66F3"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double" w:sz="6" w:space="0" w:color="auto"/>
              <w:right w:val="single" w:sz="4" w:space="0" w:color="auto"/>
            </w:tcBorders>
            <w:shd w:val="clear" w:color="auto" w:fill="auto"/>
            <w:noWrap/>
            <w:vAlign w:val="center"/>
            <w:hideMark/>
          </w:tcPr>
          <w:p w14:paraId="316C2802"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G+1 N</w:t>
            </w:r>
          </w:p>
        </w:tc>
      </w:tr>
      <w:tr w:rsidR="00582683" w:rsidRPr="005D1B0E" w14:paraId="191A0DB1" w14:textId="77777777" w:rsidTr="00147601">
        <w:trPr>
          <w:trHeight w:val="300"/>
        </w:trPr>
        <w:tc>
          <w:tcPr>
            <w:tcW w:w="5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04EB5E0"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46</w:t>
            </w:r>
          </w:p>
        </w:tc>
        <w:tc>
          <w:tcPr>
            <w:tcW w:w="1540" w:type="dxa"/>
            <w:tcBorders>
              <w:top w:val="nil"/>
              <w:left w:val="nil"/>
              <w:bottom w:val="single" w:sz="4" w:space="0" w:color="auto"/>
              <w:right w:val="single" w:sz="4" w:space="0" w:color="auto"/>
            </w:tcBorders>
            <w:shd w:val="clear" w:color="auto" w:fill="auto"/>
            <w:noWrap/>
            <w:vAlign w:val="center"/>
            <w:hideMark/>
          </w:tcPr>
          <w:p w14:paraId="46A4343B"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r w:rsidRPr="005D1B0E">
              <w:rPr>
                <w:rFonts w:eastAsia="Times New Roman" w:cs="Times New Roman"/>
                <w:sz w:val="16"/>
                <w:szCs w:val="16"/>
                <w:lang w:val="en-US"/>
              </w:rPr>
              <w:t>woreda 5</w:t>
            </w:r>
          </w:p>
        </w:tc>
        <w:tc>
          <w:tcPr>
            <w:tcW w:w="1340" w:type="dxa"/>
            <w:tcBorders>
              <w:top w:val="nil"/>
              <w:left w:val="nil"/>
              <w:bottom w:val="single" w:sz="4" w:space="0" w:color="auto"/>
              <w:right w:val="single" w:sz="4" w:space="0" w:color="auto"/>
            </w:tcBorders>
            <w:shd w:val="clear" w:color="auto" w:fill="auto"/>
            <w:noWrap/>
            <w:vAlign w:val="center"/>
            <w:hideMark/>
          </w:tcPr>
          <w:p w14:paraId="24749DD1"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230</w:t>
            </w:r>
          </w:p>
        </w:tc>
        <w:tc>
          <w:tcPr>
            <w:tcW w:w="1600" w:type="dxa"/>
            <w:tcBorders>
              <w:top w:val="nil"/>
              <w:left w:val="nil"/>
              <w:bottom w:val="single" w:sz="4" w:space="0" w:color="auto"/>
              <w:right w:val="single" w:sz="4" w:space="0" w:color="auto"/>
            </w:tcBorders>
            <w:shd w:val="clear" w:color="auto" w:fill="auto"/>
            <w:noWrap/>
            <w:vAlign w:val="center"/>
            <w:hideMark/>
          </w:tcPr>
          <w:p w14:paraId="28D7215C"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6,550,000.00</w:t>
            </w:r>
          </w:p>
        </w:tc>
        <w:tc>
          <w:tcPr>
            <w:tcW w:w="1120" w:type="dxa"/>
            <w:tcBorders>
              <w:top w:val="nil"/>
              <w:left w:val="nil"/>
              <w:bottom w:val="single" w:sz="4" w:space="0" w:color="auto"/>
              <w:right w:val="single" w:sz="4" w:space="0" w:color="auto"/>
            </w:tcBorders>
            <w:shd w:val="clear" w:color="auto" w:fill="auto"/>
            <w:noWrap/>
            <w:vAlign w:val="center"/>
            <w:hideMark/>
          </w:tcPr>
          <w:p w14:paraId="6027965E"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2009</w:t>
            </w:r>
          </w:p>
        </w:tc>
        <w:tc>
          <w:tcPr>
            <w:tcW w:w="1080" w:type="dxa"/>
            <w:tcBorders>
              <w:top w:val="nil"/>
              <w:left w:val="nil"/>
              <w:bottom w:val="single" w:sz="4" w:space="0" w:color="auto"/>
              <w:right w:val="single" w:sz="4" w:space="0" w:color="auto"/>
            </w:tcBorders>
            <w:shd w:val="clear" w:color="auto" w:fill="auto"/>
            <w:noWrap/>
            <w:vAlign w:val="center"/>
            <w:hideMark/>
          </w:tcPr>
          <w:p w14:paraId="69C08D15"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single" w:sz="4" w:space="0" w:color="auto"/>
              <w:right w:val="single" w:sz="4" w:space="0" w:color="auto"/>
            </w:tcBorders>
            <w:shd w:val="clear" w:color="auto" w:fill="auto"/>
            <w:noWrap/>
            <w:vAlign w:val="center"/>
            <w:hideMark/>
          </w:tcPr>
          <w:p w14:paraId="1AF13EEA"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double" w:sz="6" w:space="0" w:color="auto"/>
              <w:right w:val="single" w:sz="4" w:space="0" w:color="auto"/>
            </w:tcBorders>
            <w:shd w:val="clear" w:color="auto" w:fill="auto"/>
            <w:noWrap/>
            <w:vAlign w:val="center"/>
            <w:hideMark/>
          </w:tcPr>
          <w:p w14:paraId="34075A25"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G+1 N</w:t>
            </w:r>
          </w:p>
        </w:tc>
      </w:tr>
      <w:tr w:rsidR="00582683" w:rsidRPr="005D1B0E" w14:paraId="7DE035FA" w14:textId="77777777" w:rsidTr="00147601">
        <w:trPr>
          <w:trHeight w:val="300"/>
        </w:trPr>
        <w:tc>
          <w:tcPr>
            <w:tcW w:w="520" w:type="dxa"/>
            <w:tcBorders>
              <w:top w:val="nil"/>
              <w:left w:val="single" w:sz="4" w:space="0" w:color="auto"/>
              <w:bottom w:val="single" w:sz="4" w:space="0" w:color="auto"/>
              <w:right w:val="single" w:sz="4" w:space="0" w:color="auto"/>
            </w:tcBorders>
            <w:shd w:val="clear" w:color="auto" w:fill="auto"/>
            <w:noWrap/>
            <w:vAlign w:val="center"/>
            <w:hideMark/>
          </w:tcPr>
          <w:p w14:paraId="178C0762"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47</w:t>
            </w:r>
          </w:p>
        </w:tc>
        <w:tc>
          <w:tcPr>
            <w:tcW w:w="1540" w:type="dxa"/>
            <w:tcBorders>
              <w:top w:val="nil"/>
              <w:left w:val="nil"/>
              <w:bottom w:val="single" w:sz="4" w:space="0" w:color="auto"/>
              <w:right w:val="single" w:sz="4" w:space="0" w:color="auto"/>
            </w:tcBorders>
            <w:shd w:val="clear" w:color="auto" w:fill="auto"/>
            <w:noWrap/>
            <w:vAlign w:val="center"/>
            <w:hideMark/>
          </w:tcPr>
          <w:p w14:paraId="72040A66"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r w:rsidRPr="005D1B0E">
              <w:rPr>
                <w:rFonts w:eastAsia="Times New Roman" w:cs="Times New Roman"/>
                <w:sz w:val="16"/>
                <w:szCs w:val="16"/>
                <w:lang w:val="en-US"/>
              </w:rPr>
              <w:t>woreda 5</w:t>
            </w:r>
          </w:p>
        </w:tc>
        <w:tc>
          <w:tcPr>
            <w:tcW w:w="1340" w:type="dxa"/>
            <w:tcBorders>
              <w:top w:val="nil"/>
              <w:left w:val="nil"/>
              <w:bottom w:val="single" w:sz="4" w:space="0" w:color="auto"/>
              <w:right w:val="single" w:sz="4" w:space="0" w:color="auto"/>
            </w:tcBorders>
            <w:shd w:val="clear" w:color="auto" w:fill="auto"/>
            <w:noWrap/>
            <w:vAlign w:val="center"/>
            <w:hideMark/>
          </w:tcPr>
          <w:p w14:paraId="200FD60E"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253</w:t>
            </w:r>
          </w:p>
        </w:tc>
        <w:tc>
          <w:tcPr>
            <w:tcW w:w="1600" w:type="dxa"/>
            <w:tcBorders>
              <w:top w:val="nil"/>
              <w:left w:val="nil"/>
              <w:bottom w:val="single" w:sz="4" w:space="0" w:color="auto"/>
              <w:right w:val="single" w:sz="4" w:space="0" w:color="auto"/>
            </w:tcBorders>
            <w:shd w:val="clear" w:color="auto" w:fill="auto"/>
            <w:noWrap/>
            <w:vAlign w:val="center"/>
            <w:hideMark/>
          </w:tcPr>
          <w:p w14:paraId="1A939940"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6,000,000.00</w:t>
            </w:r>
          </w:p>
        </w:tc>
        <w:tc>
          <w:tcPr>
            <w:tcW w:w="1120" w:type="dxa"/>
            <w:tcBorders>
              <w:top w:val="nil"/>
              <w:left w:val="nil"/>
              <w:bottom w:val="single" w:sz="4" w:space="0" w:color="auto"/>
              <w:right w:val="single" w:sz="4" w:space="0" w:color="auto"/>
            </w:tcBorders>
            <w:shd w:val="clear" w:color="auto" w:fill="auto"/>
            <w:noWrap/>
            <w:vAlign w:val="center"/>
            <w:hideMark/>
          </w:tcPr>
          <w:p w14:paraId="2B6AEEA3"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2009</w:t>
            </w:r>
          </w:p>
        </w:tc>
        <w:tc>
          <w:tcPr>
            <w:tcW w:w="1080" w:type="dxa"/>
            <w:tcBorders>
              <w:top w:val="nil"/>
              <w:left w:val="nil"/>
              <w:bottom w:val="single" w:sz="4" w:space="0" w:color="auto"/>
              <w:right w:val="single" w:sz="4" w:space="0" w:color="auto"/>
            </w:tcBorders>
            <w:shd w:val="clear" w:color="auto" w:fill="auto"/>
            <w:noWrap/>
            <w:vAlign w:val="center"/>
            <w:hideMark/>
          </w:tcPr>
          <w:p w14:paraId="4051BA82"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single" w:sz="4" w:space="0" w:color="auto"/>
              <w:right w:val="single" w:sz="4" w:space="0" w:color="auto"/>
            </w:tcBorders>
            <w:shd w:val="clear" w:color="auto" w:fill="auto"/>
            <w:noWrap/>
            <w:vAlign w:val="center"/>
            <w:hideMark/>
          </w:tcPr>
          <w:p w14:paraId="1A6CD828"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double" w:sz="6" w:space="0" w:color="auto"/>
              <w:right w:val="single" w:sz="4" w:space="0" w:color="auto"/>
            </w:tcBorders>
            <w:shd w:val="clear" w:color="auto" w:fill="auto"/>
            <w:noWrap/>
            <w:vAlign w:val="center"/>
            <w:hideMark/>
          </w:tcPr>
          <w:p w14:paraId="5CAD4295"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G+1 N</w:t>
            </w:r>
          </w:p>
        </w:tc>
      </w:tr>
      <w:tr w:rsidR="00582683" w:rsidRPr="005D1B0E" w14:paraId="22932299" w14:textId="77777777" w:rsidTr="00147601">
        <w:trPr>
          <w:trHeight w:val="300"/>
        </w:trPr>
        <w:tc>
          <w:tcPr>
            <w:tcW w:w="520" w:type="dxa"/>
            <w:tcBorders>
              <w:top w:val="nil"/>
              <w:left w:val="single" w:sz="4" w:space="0" w:color="auto"/>
              <w:bottom w:val="single" w:sz="4" w:space="0" w:color="auto"/>
              <w:right w:val="single" w:sz="4" w:space="0" w:color="auto"/>
            </w:tcBorders>
            <w:shd w:val="clear" w:color="auto" w:fill="auto"/>
            <w:noWrap/>
            <w:vAlign w:val="center"/>
            <w:hideMark/>
          </w:tcPr>
          <w:p w14:paraId="1D83AE96"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48</w:t>
            </w:r>
          </w:p>
        </w:tc>
        <w:tc>
          <w:tcPr>
            <w:tcW w:w="1540" w:type="dxa"/>
            <w:tcBorders>
              <w:top w:val="nil"/>
              <w:left w:val="nil"/>
              <w:bottom w:val="single" w:sz="4" w:space="0" w:color="auto"/>
              <w:right w:val="single" w:sz="4" w:space="0" w:color="auto"/>
            </w:tcBorders>
            <w:shd w:val="clear" w:color="auto" w:fill="auto"/>
            <w:noWrap/>
            <w:vAlign w:val="center"/>
            <w:hideMark/>
          </w:tcPr>
          <w:p w14:paraId="5FCD6038"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r w:rsidRPr="005D1B0E">
              <w:rPr>
                <w:rFonts w:eastAsia="Times New Roman" w:cs="Times New Roman"/>
                <w:sz w:val="16"/>
                <w:szCs w:val="16"/>
                <w:lang w:val="en-US"/>
              </w:rPr>
              <w:t>woreda 5</w:t>
            </w:r>
          </w:p>
        </w:tc>
        <w:tc>
          <w:tcPr>
            <w:tcW w:w="1340" w:type="dxa"/>
            <w:tcBorders>
              <w:top w:val="nil"/>
              <w:left w:val="nil"/>
              <w:bottom w:val="single" w:sz="4" w:space="0" w:color="auto"/>
              <w:right w:val="single" w:sz="4" w:space="0" w:color="auto"/>
            </w:tcBorders>
            <w:shd w:val="clear" w:color="auto" w:fill="auto"/>
            <w:noWrap/>
            <w:vAlign w:val="center"/>
            <w:hideMark/>
          </w:tcPr>
          <w:p w14:paraId="64F1393B"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255</w:t>
            </w:r>
          </w:p>
        </w:tc>
        <w:tc>
          <w:tcPr>
            <w:tcW w:w="1600" w:type="dxa"/>
            <w:tcBorders>
              <w:top w:val="nil"/>
              <w:left w:val="nil"/>
              <w:bottom w:val="single" w:sz="4" w:space="0" w:color="auto"/>
              <w:right w:val="single" w:sz="4" w:space="0" w:color="auto"/>
            </w:tcBorders>
            <w:shd w:val="clear" w:color="auto" w:fill="auto"/>
            <w:noWrap/>
            <w:vAlign w:val="center"/>
            <w:hideMark/>
          </w:tcPr>
          <w:p w14:paraId="152D7410"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6,000,000.00</w:t>
            </w:r>
          </w:p>
        </w:tc>
        <w:tc>
          <w:tcPr>
            <w:tcW w:w="1120" w:type="dxa"/>
            <w:tcBorders>
              <w:top w:val="nil"/>
              <w:left w:val="nil"/>
              <w:bottom w:val="single" w:sz="4" w:space="0" w:color="auto"/>
              <w:right w:val="single" w:sz="4" w:space="0" w:color="auto"/>
            </w:tcBorders>
            <w:shd w:val="clear" w:color="auto" w:fill="auto"/>
            <w:noWrap/>
            <w:vAlign w:val="center"/>
            <w:hideMark/>
          </w:tcPr>
          <w:p w14:paraId="0BCA454F"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2009</w:t>
            </w:r>
          </w:p>
        </w:tc>
        <w:tc>
          <w:tcPr>
            <w:tcW w:w="1080" w:type="dxa"/>
            <w:tcBorders>
              <w:top w:val="nil"/>
              <w:left w:val="nil"/>
              <w:bottom w:val="single" w:sz="4" w:space="0" w:color="auto"/>
              <w:right w:val="single" w:sz="4" w:space="0" w:color="auto"/>
            </w:tcBorders>
            <w:shd w:val="clear" w:color="auto" w:fill="auto"/>
            <w:noWrap/>
            <w:vAlign w:val="center"/>
            <w:hideMark/>
          </w:tcPr>
          <w:p w14:paraId="69D1A3B7"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single" w:sz="4" w:space="0" w:color="auto"/>
              <w:right w:val="single" w:sz="4" w:space="0" w:color="auto"/>
            </w:tcBorders>
            <w:shd w:val="clear" w:color="auto" w:fill="auto"/>
            <w:noWrap/>
            <w:vAlign w:val="center"/>
            <w:hideMark/>
          </w:tcPr>
          <w:p w14:paraId="2A829047"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double" w:sz="6" w:space="0" w:color="auto"/>
              <w:right w:val="single" w:sz="4" w:space="0" w:color="auto"/>
            </w:tcBorders>
            <w:shd w:val="clear" w:color="auto" w:fill="auto"/>
            <w:noWrap/>
            <w:vAlign w:val="center"/>
            <w:hideMark/>
          </w:tcPr>
          <w:p w14:paraId="6DE5C3BD"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G+1 N</w:t>
            </w:r>
          </w:p>
        </w:tc>
      </w:tr>
      <w:tr w:rsidR="00582683" w:rsidRPr="005D1B0E" w14:paraId="41907353" w14:textId="77777777" w:rsidTr="00147601">
        <w:trPr>
          <w:trHeight w:val="300"/>
        </w:trPr>
        <w:tc>
          <w:tcPr>
            <w:tcW w:w="520" w:type="dxa"/>
            <w:tcBorders>
              <w:top w:val="double" w:sz="6" w:space="0" w:color="auto"/>
              <w:left w:val="single" w:sz="4" w:space="0" w:color="auto"/>
              <w:bottom w:val="single" w:sz="4" w:space="0" w:color="auto"/>
              <w:right w:val="single" w:sz="4" w:space="0" w:color="auto"/>
            </w:tcBorders>
            <w:shd w:val="clear" w:color="auto" w:fill="auto"/>
            <w:noWrap/>
            <w:vAlign w:val="center"/>
            <w:hideMark/>
          </w:tcPr>
          <w:p w14:paraId="01A301A8"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49</w:t>
            </w:r>
          </w:p>
        </w:tc>
        <w:tc>
          <w:tcPr>
            <w:tcW w:w="1540" w:type="dxa"/>
            <w:tcBorders>
              <w:top w:val="nil"/>
              <w:left w:val="single" w:sz="4" w:space="0" w:color="auto"/>
              <w:bottom w:val="single" w:sz="4" w:space="0" w:color="auto"/>
              <w:right w:val="single" w:sz="4" w:space="0" w:color="auto"/>
            </w:tcBorders>
            <w:shd w:val="clear" w:color="auto" w:fill="auto"/>
            <w:noWrap/>
            <w:vAlign w:val="center"/>
            <w:hideMark/>
          </w:tcPr>
          <w:p w14:paraId="658334BD"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r w:rsidRPr="005D1B0E">
              <w:rPr>
                <w:rFonts w:eastAsia="Times New Roman" w:cs="Times New Roman"/>
                <w:sz w:val="16"/>
                <w:szCs w:val="16"/>
                <w:lang w:val="en-US"/>
              </w:rPr>
              <w:t>woreda 5</w:t>
            </w:r>
          </w:p>
        </w:tc>
        <w:tc>
          <w:tcPr>
            <w:tcW w:w="1340" w:type="dxa"/>
            <w:tcBorders>
              <w:top w:val="nil"/>
              <w:left w:val="nil"/>
              <w:bottom w:val="single" w:sz="4" w:space="0" w:color="auto"/>
              <w:right w:val="single" w:sz="4" w:space="0" w:color="auto"/>
            </w:tcBorders>
            <w:shd w:val="clear" w:color="auto" w:fill="auto"/>
            <w:noWrap/>
            <w:vAlign w:val="center"/>
            <w:hideMark/>
          </w:tcPr>
          <w:p w14:paraId="758B2507"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230</w:t>
            </w:r>
          </w:p>
        </w:tc>
        <w:tc>
          <w:tcPr>
            <w:tcW w:w="1600" w:type="dxa"/>
            <w:tcBorders>
              <w:top w:val="nil"/>
              <w:left w:val="nil"/>
              <w:bottom w:val="single" w:sz="4" w:space="0" w:color="auto"/>
              <w:right w:val="single" w:sz="4" w:space="0" w:color="auto"/>
            </w:tcBorders>
            <w:shd w:val="clear" w:color="auto" w:fill="auto"/>
            <w:noWrap/>
            <w:vAlign w:val="center"/>
            <w:hideMark/>
          </w:tcPr>
          <w:p w14:paraId="76187833"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7,550,000.00</w:t>
            </w:r>
          </w:p>
        </w:tc>
        <w:tc>
          <w:tcPr>
            <w:tcW w:w="1120" w:type="dxa"/>
            <w:tcBorders>
              <w:top w:val="nil"/>
              <w:left w:val="nil"/>
              <w:bottom w:val="single" w:sz="4" w:space="0" w:color="auto"/>
              <w:right w:val="single" w:sz="4" w:space="0" w:color="auto"/>
            </w:tcBorders>
            <w:shd w:val="clear" w:color="auto" w:fill="auto"/>
            <w:noWrap/>
            <w:vAlign w:val="center"/>
            <w:hideMark/>
          </w:tcPr>
          <w:p w14:paraId="23C823B5"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2009</w:t>
            </w:r>
          </w:p>
        </w:tc>
        <w:tc>
          <w:tcPr>
            <w:tcW w:w="1080" w:type="dxa"/>
            <w:tcBorders>
              <w:top w:val="nil"/>
              <w:left w:val="nil"/>
              <w:bottom w:val="single" w:sz="4" w:space="0" w:color="auto"/>
              <w:right w:val="single" w:sz="4" w:space="0" w:color="auto"/>
            </w:tcBorders>
            <w:shd w:val="clear" w:color="auto" w:fill="auto"/>
            <w:noWrap/>
            <w:vAlign w:val="center"/>
            <w:hideMark/>
          </w:tcPr>
          <w:p w14:paraId="500E8EE0"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4</w:t>
            </w:r>
          </w:p>
        </w:tc>
        <w:tc>
          <w:tcPr>
            <w:tcW w:w="1080" w:type="dxa"/>
            <w:tcBorders>
              <w:top w:val="nil"/>
              <w:left w:val="nil"/>
              <w:bottom w:val="single" w:sz="4" w:space="0" w:color="auto"/>
              <w:right w:val="single" w:sz="4" w:space="0" w:color="auto"/>
            </w:tcBorders>
            <w:shd w:val="clear" w:color="auto" w:fill="auto"/>
            <w:noWrap/>
            <w:vAlign w:val="center"/>
            <w:hideMark/>
          </w:tcPr>
          <w:p w14:paraId="598C0316"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double" w:sz="6" w:space="0" w:color="auto"/>
              <w:right w:val="single" w:sz="4" w:space="0" w:color="auto"/>
            </w:tcBorders>
            <w:shd w:val="clear" w:color="auto" w:fill="auto"/>
            <w:noWrap/>
            <w:vAlign w:val="center"/>
            <w:hideMark/>
          </w:tcPr>
          <w:p w14:paraId="6B5F496B"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G+1 N</w:t>
            </w:r>
          </w:p>
        </w:tc>
      </w:tr>
      <w:tr w:rsidR="00582683" w:rsidRPr="005D1B0E" w14:paraId="1955A1D4" w14:textId="77777777" w:rsidTr="00147601">
        <w:trPr>
          <w:trHeight w:val="300"/>
        </w:trPr>
        <w:tc>
          <w:tcPr>
            <w:tcW w:w="5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DA50EE4"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50</w:t>
            </w:r>
          </w:p>
        </w:tc>
        <w:tc>
          <w:tcPr>
            <w:tcW w:w="1540" w:type="dxa"/>
            <w:tcBorders>
              <w:top w:val="nil"/>
              <w:left w:val="nil"/>
              <w:bottom w:val="single" w:sz="4" w:space="0" w:color="auto"/>
              <w:right w:val="single" w:sz="4" w:space="0" w:color="auto"/>
            </w:tcBorders>
            <w:shd w:val="clear" w:color="auto" w:fill="auto"/>
            <w:noWrap/>
            <w:vAlign w:val="center"/>
            <w:hideMark/>
          </w:tcPr>
          <w:p w14:paraId="20393592"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r w:rsidRPr="005D1B0E">
              <w:rPr>
                <w:rFonts w:eastAsia="Times New Roman" w:cs="Times New Roman"/>
                <w:sz w:val="16"/>
                <w:szCs w:val="16"/>
                <w:lang w:val="en-US"/>
              </w:rPr>
              <w:t>woreda 5</w:t>
            </w:r>
          </w:p>
        </w:tc>
        <w:tc>
          <w:tcPr>
            <w:tcW w:w="1340" w:type="dxa"/>
            <w:tcBorders>
              <w:top w:val="nil"/>
              <w:left w:val="nil"/>
              <w:bottom w:val="single" w:sz="4" w:space="0" w:color="auto"/>
              <w:right w:val="single" w:sz="4" w:space="0" w:color="auto"/>
            </w:tcBorders>
            <w:shd w:val="clear" w:color="auto" w:fill="auto"/>
            <w:noWrap/>
            <w:vAlign w:val="center"/>
            <w:hideMark/>
          </w:tcPr>
          <w:p w14:paraId="4DC8D55D"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169</w:t>
            </w:r>
          </w:p>
        </w:tc>
        <w:tc>
          <w:tcPr>
            <w:tcW w:w="1600" w:type="dxa"/>
            <w:tcBorders>
              <w:top w:val="nil"/>
              <w:left w:val="nil"/>
              <w:bottom w:val="single" w:sz="4" w:space="0" w:color="auto"/>
              <w:right w:val="single" w:sz="4" w:space="0" w:color="auto"/>
            </w:tcBorders>
            <w:shd w:val="clear" w:color="auto" w:fill="auto"/>
            <w:noWrap/>
            <w:vAlign w:val="center"/>
            <w:hideMark/>
          </w:tcPr>
          <w:p w14:paraId="2CAE3AE3"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6,550,000.00</w:t>
            </w:r>
          </w:p>
        </w:tc>
        <w:tc>
          <w:tcPr>
            <w:tcW w:w="1120" w:type="dxa"/>
            <w:tcBorders>
              <w:top w:val="nil"/>
              <w:left w:val="nil"/>
              <w:bottom w:val="single" w:sz="4" w:space="0" w:color="auto"/>
              <w:right w:val="single" w:sz="4" w:space="0" w:color="auto"/>
            </w:tcBorders>
            <w:shd w:val="clear" w:color="auto" w:fill="auto"/>
            <w:noWrap/>
            <w:vAlign w:val="center"/>
            <w:hideMark/>
          </w:tcPr>
          <w:p w14:paraId="3315D1BC"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2009</w:t>
            </w:r>
          </w:p>
        </w:tc>
        <w:tc>
          <w:tcPr>
            <w:tcW w:w="1080" w:type="dxa"/>
            <w:tcBorders>
              <w:top w:val="nil"/>
              <w:left w:val="nil"/>
              <w:bottom w:val="single" w:sz="4" w:space="0" w:color="auto"/>
              <w:right w:val="single" w:sz="4" w:space="0" w:color="auto"/>
            </w:tcBorders>
            <w:shd w:val="clear" w:color="auto" w:fill="auto"/>
            <w:noWrap/>
            <w:vAlign w:val="center"/>
            <w:hideMark/>
          </w:tcPr>
          <w:p w14:paraId="671BE6C5"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4</w:t>
            </w:r>
          </w:p>
        </w:tc>
        <w:tc>
          <w:tcPr>
            <w:tcW w:w="1080" w:type="dxa"/>
            <w:tcBorders>
              <w:top w:val="nil"/>
              <w:left w:val="nil"/>
              <w:bottom w:val="single" w:sz="4" w:space="0" w:color="auto"/>
              <w:right w:val="single" w:sz="4" w:space="0" w:color="auto"/>
            </w:tcBorders>
            <w:shd w:val="clear" w:color="auto" w:fill="auto"/>
            <w:noWrap/>
            <w:vAlign w:val="center"/>
            <w:hideMark/>
          </w:tcPr>
          <w:p w14:paraId="34710CBA"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double" w:sz="6" w:space="0" w:color="auto"/>
              <w:right w:val="single" w:sz="4" w:space="0" w:color="auto"/>
            </w:tcBorders>
            <w:shd w:val="clear" w:color="auto" w:fill="auto"/>
            <w:noWrap/>
            <w:vAlign w:val="center"/>
            <w:hideMark/>
          </w:tcPr>
          <w:p w14:paraId="70020A64"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G+1 N</w:t>
            </w:r>
          </w:p>
        </w:tc>
      </w:tr>
      <w:tr w:rsidR="00582683" w:rsidRPr="005D1B0E" w14:paraId="7F965B93" w14:textId="77777777" w:rsidTr="00147601">
        <w:trPr>
          <w:trHeight w:val="300"/>
        </w:trPr>
        <w:tc>
          <w:tcPr>
            <w:tcW w:w="520" w:type="dxa"/>
            <w:tcBorders>
              <w:top w:val="nil"/>
              <w:left w:val="single" w:sz="4" w:space="0" w:color="auto"/>
              <w:bottom w:val="single" w:sz="4" w:space="0" w:color="auto"/>
              <w:right w:val="single" w:sz="4" w:space="0" w:color="auto"/>
            </w:tcBorders>
            <w:shd w:val="clear" w:color="auto" w:fill="auto"/>
            <w:noWrap/>
            <w:vAlign w:val="center"/>
            <w:hideMark/>
          </w:tcPr>
          <w:p w14:paraId="052E1377"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51</w:t>
            </w:r>
          </w:p>
        </w:tc>
        <w:tc>
          <w:tcPr>
            <w:tcW w:w="1540" w:type="dxa"/>
            <w:tcBorders>
              <w:top w:val="nil"/>
              <w:left w:val="nil"/>
              <w:bottom w:val="single" w:sz="4" w:space="0" w:color="auto"/>
              <w:right w:val="single" w:sz="4" w:space="0" w:color="auto"/>
            </w:tcBorders>
            <w:shd w:val="clear" w:color="auto" w:fill="auto"/>
            <w:noWrap/>
            <w:vAlign w:val="center"/>
            <w:hideMark/>
          </w:tcPr>
          <w:p w14:paraId="53AD80B7"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r w:rsidRPr="005D1B0E">
              <w:rPr>
                <w:rFonts w:eastAsia="Times New Roman" w:cs="Times New Roman"/>
                <w:sz w:val="16"/>
                <w:szCs w:val="16"/>
                <w:lang w:val="en-US"/>
              </w:rPr>
              <w:t>woreda 5</w:t>
            </w:r>
          </w:p>
        </w:tc>
        <w:tc>
          <w:tcPr>
            <w:tcW w:w="1340" w:type="dxa"/>
            <w:tcBorders>
              <w:top w:val="nil"/>
              <w:left w:val="nil"/>
              <w:bottom w:val="single" w:sz="4" w:space="0" w:color="auto"/>
              <w:right w:val="single" w:sz="4" w:space="0" w:color="auto"/>
            </w:tcBorders>
            <w:shd w:val="clear" w:color="auto" w:fill="auto"/>
            <w:noWrap/>
            <w:vAlign w:val="center"/>
            <w:hideMark/>
          </w:tcPr>
          <w:p w14:paraId="422FC712"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180</w:t>
            </w:r>
          </w:p>
        </w:tc>
        <w:tc>
          <w:tcPr>
            <w:tcW w:w="1600" w:type="dxa"/>
            <w:tcBorders>
              <w:top w:val="nil"/>
              <w:left w:val="nil"/>
              <w:bottom w:val="single" w:sz="4" w:space="0" w:color="auto"/>
              <w:right w:val="single" w:sz="4" w:space="0" w:color="auto"/>
            </w:tcBorders>
            <w:shd w:val="clear" w:color="auto" w:fill="auto"/>
            <w:noWrap/>
            <w:vAlign w:val="center"/>
            <w:hideMark/>
          </w:tcPr>
          <w:p w14:paraId="3DF4C82B"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6,000,000.00</w:t>
            </w:r>
          </w:p>
        </w:tc>
        <w:tc>
          <w:tcPr>
            <w:tcW w:w="1120" w:type="dxa"/>
            <w:tcBorders>
              <w:top w:val="nil"/>
              <w:left w:val="nil"/>
              <w:bottom w:val="single" w:sz="4" w:space="0" w:color="auto"/>
              <w:right w:val="single" w:sz="4" w:space="0" w:color="auto"/>
            </w:tcBorders>
            <w:shd w:val="clear" w:color="auto" w:fill="auto"/>
            <w:noWrap/>
            <w:vAlign w:val="center"/>
            <w:hideMark/>
          </w:tcPr>
          <w:p w14:paraId="72AFF029"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2009</w:t>
            </w:r>
          </w:p>
        </w:tc>
        <w:tc>
          <w:tcPr>
            <w:tcW w:w="1080" w:type="dxa"/>
            <w:tcBorders>
              <w:top w:val="nil"/>
              <w:left w:val="nil"/>
              <w:bottom w:val="single" w:sz="4" w:space="0" w:color="auto"/>
              <w:right w:val="single" w:sz="4" w:space="0" w:color="auto"/>
            </w:tcBorders>
            <w:shd w:val="clear" w:color="auto" w:fill="auto"/>
            <w:noWrap/>
            <w:vAlign w:val="center"/>
            <w:hideMark/>
          </w:tcPr>
          <w:p w14:paraId="629D4D3A"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4</w:t>
            </w:r>
          </w:p>
        </w:tc>
        <w:tc>
          <w:tcPr>
            <w:tcW w:w="1080" w:type="dxa"/>
            <w:tcBorders>
              <w:top w:val="nil"/>
              <w:left w:val="nil"/>
              <w:bottom w:val="single" w:sz="4" w:space="0" w:color="auto"/>
              <w:right w:val="single" w:sz="4" w:space="0" w:color="auto"/>
            </w:tcBorders>
            <w:shd w:val="clear" w:color="auto" w:fill="auto"/>
            <w:noWrap/>
            <w:vAlign w:val="center"/>
            <w:hideMark/>
          </w:tcPr>
          <w:p w14:paraId="47A89F7C"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double" w:sz="6" w:space="0" w:color="auto"/>
              <w:right w:val="single" w:sz="4" w:space="0" w:color="auto"/>
            </w:tcBorders>
            <w:shd w:val="clear" w:color="auto" w:fill="auto"/>
            <w:noWrap/>
            <w:vAlign w:val="center"/>
            <w:hideMark/>
          </w:tcPr>
          <w:p w14:paraId="2AFB23BA"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G+1 N</w:t>
            </w:r>
          </w:p>
        </w:tc>
      </w:tr>
      <w:tr w:rsidR="00582683" w:rsidRPr="005D1B0E" w14:paraId="60E483C8" w14:textId="77777777" w:rsidTr="00147601">
        <w:trPr>
          <w:trHeight w:val="300"/>
        </w:trPr>
        <w:tc>
          <w:tcPr>
            <w:tcW w:w="520" w:type="dxa"/>
            <w:tcBorders>
              <w:top w:val="nil"/>
              <w:left w:val="single" w:sz="4" w:space="0" w:color="auto"/>
              <w:bottom w:val="single" w:sz="4" w:space="0" w:color="auto"/>
              <w:right w:val="single" w:sz="4" w:space="0" w:color="auto"/>
            </w:tcBorders>
            <w:shd w:val="clear" w:color="auto" w:fill="auto"/>
            <w:noWrap/>
            <w:vAlign w:val="center"/>
            <w:hideMark/>
          </w:tcPr>
          <w:p w14:paraId="464421C5"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52</w:t>
            </w:r>
          </w:p>
        </w:tc>
        <w:tc>
          <w:tcPr>
            <w:tcW w:w="1540" w:type="dxa"/>
            <w:tcBorders>
              <w:top w:val="nil"/>
              <w:left w:val="nil"/>
              <w:bottom w:val="single" w:sz="4" w:space="0" w:color="auto"/>
              <w:right w:val="single" w:sz="4" w:space="0" w:color="auto"/>
            </w:tcBorders>
            <w:shd w:val="clear" w:color="auto" w:fill="auto"/>
            <w:noWrap/>
            <w:vAlign w:val="center"/>
            <w:hideMark/>
          </w:tcPr>
          <w:p w14:paraId="3ED056B6"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r w:rsidRPr="005D1B0E">
              <w:rPr>
                <w:rFonts w:eastAsia="Times New Roman" w:cs="Times New Roman"/>
                <w:sz w:val="16"/>
                <w:szCs w:val="16"/>
                <w:lang w:val="en-US"/>
              </w:rPr>
              <w:t>woreda 5</w:t>
            </w:r>
          </w:p>
        </w:tc>
        <w:tc>
          <w:tcPr>
            <w:tcW w:w="1340" w:type="dxa"/>
            <w:tcBorders>
              <w:top w:val="nil"/>
              <w:left w:val="nil"/>
              <w:bottom w:val="single" w:sz="4" w:space="0" w:color="auto"/>
              <w:right w:val="single" w:sz="4" w:space="0" w:color="auto"/>
            </w:tcBorders>
            <w:shd w:val="clear" w:color="auto" w:fill="auto"/>
            <w:noWrap/>
            <w:vAlign w:val="center"/>
            <w:hideMark/>
          </w:tcPr>
          <w:p w14:paraId="599B5D48"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210</w:t>
            </w:r>
          </w:p>
        </w:tc>
        <w:tc>
          <w:tcPr>
            <w:tcW w:w="1600" w:type="dxa"/>
            <w:tcBorders>
              <w:top w:val="nil"/>
              <w:left w:val="nil"/>
              <w:bottom w:val="single" w:sz="4" w:space="0" w:color="auto"/>
              <w:right w:val="single" w:sz="4" w:space="0" w:color="auto"/>
            </w:tcBorders>
            <w:shd w:val="clear" w:color="auto" w:fill="auto"/>
            <w:noWrap/>
            <w:vAlign w:val="center"/>
            <w:hideMark/>
          </w:tcPr>
          <w:p w14:paraId="385672D7"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7,000,000.00</w:t>
            </w:r>
          </w:p>
        </w:tc>
        <w:tc>
          <w:tcPr>
            <w:tcW w:w="1120" w:type="dxa"/>
            <w:tcBorders>
              <w:top w:val="nil"/>
              <w:left w:val="nil"/>
              <w:bottom w:val="single" w:sz="4" w:space="0" w:color="auto"/>
              <w:right w:val="single" w:sz="4" w:space="0" w:color="auto"/>
            </w:tcBorders>
            <w:shd w:val="clear" w:color="auto" w:fill="auto"/>
            <w:noWrap/>
            <w:vAlign w:val="center"/>
            <w:hideMark/>
          </w:tcPr>
          <w:p w14:paraId="67807A38"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2009</w:t>
            </w:r>
          </w:p>
        </w:tc>
        <w:tc>
          <w:tcPr>
            <w:tcW w:w="1080" w:type="dxa"/>
            <w:tcBorders>
              <w:top w:val="nil"/>
              <w:left w:val="nil"/>
              <w:bottom w:val="single" w:sz="4" w:space="0" w:color="auto"/>
              <w:right w:val="single" w:sz="4" w:space="0" w:color="auto"/>
            </w:tcBorders>
            <w:shd w:val="clear" w:color="auto" w:fill="auto"/>
            <w:noWrap/>
            <w:vAlign w:val="center"/>
            <w:hideMark/>
          </w:tcPr>
          <w:p w14:paraId="46DDA78F"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single" w:sz="4" w:space="0" w:color="auto"/>
              <w:right w:val="single" w:sz="4" w:space="0" w:color="auto"/>
            </w:tcBorders>
            <w:shd w:val="clear" w:color="auto" w:fill="auto"/>
            <w:noWrap/>
            <w:vAlign w:val="center"/>
            <w:hideMark/>
          </w:tcPr>
          <w:p w14:paraId="40720466"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double" w:sz="6" w:space="0" w:color="auto"/>
              <w:right w:val="single" w:sz="4" w:space="0" w:color="auto"/>
            </w:tcBorders>
            <w:shd w:val="clear" w:color="auto" w:fill="auto"/>
            <w:noWrap/>
            <w:vAlign w:val="center"/>
            <w:hideMark/>
          </w:tcPr>
          <w:p w14:paraId="711F82A9"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G+1 N</w:t>
            </w:r>
          </w:p>
        </w:tc>
      </w:tr>
      <w:tr w:rsidR="00582683" w:rsidRPr="005D1B0E" w14:paraId="0E3081E4" w14:textId="77777777" w:rsidTr="00147601">
        <w:trPr>
          <w:trHeight w:val="300"/>
        </w:trPr>
        <w:tc>
          <w:tcPr>
            <w:tcW w:w="520" w:type="dxa"/>
            <w:tcBorders>
              <w:top w:val="double" w:sz="6" w:space="0" w:color="auto"/>
              <w:left w:val="single" w:sz="4" w:space="0" w:color="auto"/>
              <w:bottom w:val="single" w:sz="4" w:space="0" w:color="auto"/>
              <w:right w:val="single" w:sz="4" w:space="0" w:color="auto"/>
            </w:tcBorders>
            <w:shd w:val="clear" w:color="auto" w:fill="auto"/>
            <w:noWrap/>
            <w:vAlign w:val="center"/>
            <w:hideMark/>
          </w:tcPr>
          <w:p w14:paraId="39A06932"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53</w:t>
            </w:r>
          </w:p>
        </w:tc>
        <w:tc>
          <w:tcPr>
            <w:tcW w:w="1540" w:type="dxa"/>
            <w:tcBorders>
              <w:top w:val="nil"/>
              <w:left w:val="single" w:sz="4" w:space="0" w:color="auto"/>
              <w:bottom w:val="single" w:sz="4" w:space="0" w:color="auto"/>
              <w:right w:val="single" w:sz="4" w:space="0" w:color="auto"/>
            </w:tcBorders>
            <w:shd w:val="clear" w:color="auto" w:fill="auto"/>
            <w:noWrap/>
            <w:vAlign w:val="center"/>
            <w:hideMark/>
          </w:tcPr>
          <w:p w14:paraId="59F07F53"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r w:rsidRPr="005D1B0E">
              <w:rPr>
                <w:rFonts w:eastAsia="Times New Roman" w:cs="Times New Roman"/>
                <w:sz w:val="16"/>
                <w:szCs w:val="16"/>
                <w:lang w:val="en-US"/>
              </w:rPr>
              <w:t>woreda 5</w:t>
            </w:r>
          </w:p>
        </w:tc>
        <w:tc>
          <w:tcPr>
            <w:tcW w:w="1340" w:type="dxa"/>
            <w:tcBorders>
              <w:top w:val="nil"/>
              <w:left w:val="nil"/>
              <w:bottom w:val="single" w:sz="4" w:space="0" w:color="auto"/>
              <w:right w:val="single" w:sz="4" w:space="0" w:color="auto"/>
            </w:tcBorders>
            <w:shd w:val="clear" w:color="auto" w:fill="auto"/>
            <w:noWrap/>
            <w:vAlign w:val="center"/>
            <w:hideMark/>
          </w:tcPr>
          <w:p w14:paraId="7A517D06"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213</w:t>
            </w:r>
          </w:p>
        </w:tc>
        <w:tc>
          <w:tcPr>
            <w:tcW w:w="1600" w:type="dxa"/>
            <w:tcBorders>
              <w:top w:val="nil"/>
              <w:left w:val="nil"/>
              <w:bottom w:val="single" w:sz="4" w:space="0" w:color="auto"/>
              <w:right w:val="single" w:sz="4" w:space="0" w:color="auto"/>
            </w:tcBorders>
            <w:shd w:val="clear" w:color="auto" w:fill="auto"/>
            <w:noWrap/>
            <w:vAlign w:val="center"/>
            <w:hideMark/>
          </w:tcPr>
          <w:p w14:paraId="23364246"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6,250,000.00</w:t>
            </w:r>
          </w:p>
        </w:tc>
        <w:tc>
          <w:tcPr>
            <w:tcW w:w="1120" w:type="dxa"/>
            <w:tcBorders>
              <w:top w:val="nil"/>
              <w:left w:val="nil"/>
              <w:bottom w:val="single" w:sz="4" w:space="0" w:color="auto"/>
              <w:right w:val="single" w:sz="4" w:space="0" w:color="auto"/>
            </w:tcBorders>
            <w:shd w:val="clear" w:color="auto" w:fill="auto"/>
            <w:noWrap/>
            <w:vAlign w:val="center"/>
            <w:hideMark/>
          </w:tcPr>
          <w:p w14:paraId="73992AE7"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2009</w:t>
            </w:r>
          </w:p>
        </w:tc>
        <w:tc>
          <w:tcPr>
            <w:tcW w:w="1080" w:type="dxa"/>
            <w:tcBorders>
              <w:top w:val="nil"/>
              <w:left w:val="nil"/>
              <w:bottom w:val="single" w:sz="4" w:space="0" w:color="auto"/>
              <w:right w:val="single" w:sz="4" w:space="0" w:color="auto"/>
            </w:tcBorders>
            <w:shd w:val="clear" w:color="auto" w:fill="auto"/>
            <w:noWrap/>
            <w:vAlign w:val="center"/>
            <w:hideMark/>
          </w:tcPr>
          <w:p w14:paraId="560FD7F4"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w:t>
            </w:r>
          </w:p>
        </w:tc>
        <w:tc>
          <w:tcPr>
            <w:tcW w:w="1080" w:type="dxa"/>
            <w:tcBorders>
              <w:top w:val="nil"/>
              <w:left w:val="nil"/>
              <w:bottom w:val="single" w:sz="4" w:space="0" w:color="auto"/>
              <w:right w:val="single" w:sz="4" w:space="0" w:color="auto"/>
            </w:tcBorders>
            <w:shd w:val="clear" w:color="auto" w:fill="auto"/>
            <w:noWrap/>
            <w:vAlign w:val="center"/>
            <w:hideMark/>
          </w:tcPr>
          <w:p w14:paraId="38DC852E"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double" w:sz="6" w:space="0" w:color="auto"/>
              <w:right w:val="single" w:sz="4" w:space="0" w:color="auto"/>
            </w:tcBorders>
            <w:shd w:val="clear" w:color="auto" w:fill="auto"/>
            <w:noWrap/>
            <w:vAlign w:val="center"/>
            <w:hideMark/>
          </w:tcPr>
          <w:p w14:paraId="7EEE11DF"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G+1 N</w:t>
            </w:r>
          </w:p>
        </w:tc>
      </w:tr>
      <w:tr w:rsidR="00582683" w:rsidRPr="005D1B0E" w14:paraId="435A0F87" w14:textId="77777777" w:rsidTr="00147601">
        <w:trPr>
          <w:trHeight w:val="300"/>
        </w:trPr>
        <w:tc>
          <w:tcPr>
            <w:tcW w:w="5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5F3AE43"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54</w:t>
            </w:r>
          </w:p>
        </w:tc>
        <w:tc>
          <w:tcPr>
            <w:tcW w:w="1540" w:type="dxa"/>
            <w:tcBorders>
              <w:top w:val="nil"/>
              <w:left w:val="nil"/>
              <w:bottom w:val="single" w:sz="4" w:space="0" w:color="auto"/>
              <w:right w:val="single" w:sz="4" w:space="0" w:color="auto"/>
            </w:tcBorders>
            <w:shd w:val="clear" w:color="auto" w:fill="auto"/>
            <w:noWrap/>
            <w:vAlign w:val="center"/>
            <w:hideMark/>
          </w:tcPr>
          <w:p w14:paraId="20714783"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r w:rsidRPr="005D1B0E">
              <w:rPr>
                <w:rFonts w:eastAsia="Times New Roman" w:cs="Times New Roman"/>
                <w:sz w:val="16"/>
                <w:szCs w:val="16"/>
                <w:lang w:val="en-US"/>
              </w:rPr>
              <w:t>woreda 5</w:t>
            </w:r>
          </w:p>
        </w:tc>
        <w:tc>
          <w:tcPr>
            <w:tcW w:w="1340" w:type="dxa"/>
            <w:tcBorders>
              <w:top w:val="nil"/>
              <w:left w:val="nil"/>
              <w:bottom w:val="single" w:sz="4" w:space="0" w:color="auto"/>
              <w:right w:val="single" w:sz="4" w:space="0" w:color="auto"/>
            </w:tcBorders>
            <w:shd w:val="clear" w:color="auto" w:fill="auto"/>
            <w:noWrap/>
            <w:vAlign w:val="center"/>
            <w:hideMark/>
          </w:tcPr>
          <w:p w14:paraId="34D13A24"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230</w:t>
            </w:r>
          </w:p>
        </w:tc>
        <w:tc>
          <w:tcPr>
            <w:tcW w:w="1600" w:type="dxa"/>
            <w:tcBorders>
              <w:top w:val="nil"/>
              <w:left w:val="nil"/>
              <w:bottom w:val="single" w:sz="4" w:space="0" w:color="auto"/>
              <w:right w:val="single" w:sz="4" w:space="0" w:color="auto"/>
            </w:tcBorders>
            <w:shd w:val="clear" w:color="auto" w:fill="auto"/>
            <w:noWrap/>
            <w:vAlign w:val="center"/>
            <w:hideMark/>
          </w:tcPr>
          <w:p w14:paraId="59B050D7"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8,550,000.00</w:t>
            </w:r>
          </w:p>
        </w:tc>
        <w:tc>
          <w:tcPr>
            <w:tcW w:w="1120" w:type="dxa"/>
            <w:tcBorders>
              <w:top w:val="nil"/>
              <w:left w:val="nil"/>
              <w:bottom w:val="single" w:sz="4" w:space="0" w:color="auto"/>
              <w:right w:val="single" w:sz="4" w:space="0" w:color="auto"/>
            </w:tcBorders>
            <w:shd w:val="clear" w:color="auto" w:fill="auto"/>
            <w:noWrap/>
            <w:vAlign w:val="center"/>
            <w:hideMark/>
          </w:tcPr>
          <w:p w14:paraId="5C1A392C"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2009</w:t>
            </w:r>
          </w:p>
        </w:tc>
        <w:tc>
          <w:tcPr>
            <w:tcW w:w="1080" w:type="dxa"/>
            <w:tcBorders>
              <w:top w:val="nil"/>
              <w:left w:val="nil"/>
              <w:bottom w:val="single" w:sz="4" w:space="0" w:color="auto"/>
              <w:right w:val="single" w:sz="4" w:space="0" w:color="auto"/>
            </w:tcBorders>
            <w:shd w:val="clear" w:color="auto" w:fill="auto"/>
            <w:noWrap/>
            <w:vAlign w:val="center"/>
            <w:hideMark/>
          </w:tcPr>
          <w:p w14:paraId="75102A7E"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4</w:t>
            </w:r>
          </w:p>
        </w:tc>
        <w:tc>
          <w:tcPr>
            <w:tcW w:w="1080" w:type="dxa"/>
            <w:tcBorders>
              <w:top w:val="nil"/>
              <w:left w:val="nil"/>
              <w:bottom w:val="single" w:sz="4" w:space="0" w:color="auto"/>
              <w:right w:val="single" w:sz="4" w:space="0" w:color="auto"/>
            </w:tcBorders>
            <w:shd w:val="clear" w:color="auto" w:fill="auto"/>
            <w:noWrap/>
            <w:vAlign w:val="center"/>
            <w:hideMark/>
          </w:tcPr>
          <w:p w14:paraId="083B17FE"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double" w:sz="6" w:space="0" w:color="auto"/>
              <w:right w:val="single" w:sz="4" w:space="0" w:color="auto"/>
            </w:tcBorders>
            <w:shd w:val="clear" w:color="auto" w:fill="auto"/>
            <w:noWrap/>
            <w:vAlign w:val="center"/>
            <w:hideMark/>
          </w:tcPr>
          <w:p w14:paraId="5E141442"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G+1 N</w:t>
            </w:r>
          </w:p>
        </w:tc>
      </w:tr>
      <w:tr w:rsidR="00582683" w:rsidRPr="005D1B0E" w14:paraId="6665BDA2" w14:textId="77777777" w:rsidTr="00147601">
        <w:trPr>
          <w:trHeight w:val="300"/>
        </w:trPr>
        <w:tc>
          <w:tcPr>
            <w:tcW w:w="520" w:type="dxa"/>
            <w:tcBorders>
              <w:top w:val="nil"/>
              <w:left w:val="single" w:sz="4" w:space="0" w:color="auto"/>
              <w:bottom w:val="single" w:sz="4" w:space="0" w:color="auto"/>
              <w:right w:val="single" w:sz="4" w:space="0" w:color="auto"/>
            </w:tcBorders>
            <w:shd w:val="clear" w:color="auto" w:fill="auto"/>
            <w:noWrap/>
            <w:vAlign w:val="center"/>
            <w:hideMark/>
          </w:tcPr>
          <w:p w14:paraId="711288EE"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55</w:t>
            </w:r>
          </w:p>
        </w:tc>
        <w:tc>
          <w:tcPr>
            <w:tcW w:w="1540" w:type="dxa"/>
            <w:tcBorders>
              <w:top w:val="nil"/>
              <w:left w:val="nil"/>
              <w:bottom w:val="single" w:sz="4" w:space="0" w:color="auto"/>
              <w:right w:val="single" w:sz="4" w:space="0" w:color="auto"/>
            </w:tcBorders>
            <w:shd w:val="clear" w:color="auto" w:fill="auto"/>
            <w:noWrap/>
            <w:vAlign w:val="center"/>
            <w:hideMark/>
          </w:tcPr>
          <w:p w14:paraId="6F1BF8F6"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r w:rsidRPr="005D1B0E">
              <w:rPr>
                <w:rFonts w:eastAsia="Times New Roman" w:cs="Times New Roman"/>
                <w:sz w:val="16"/>
                <w:szCs w:val="16"/>
                <w:lang w:val="en-US"/>
              </w:rPr>
              <w:t>woreda 5</w:t>
            </w:r>
          </w:p>
        </w:tc>
        <w:tc>
          <w:tcPr>
            <w:tcW w:w="1340" w:type="dxa"/>
            <w:tcBorders>
              <w:top w:val="nil"/>
              <w:left w:val="nil"/>
              <w:bottom w:val="single" w:sz="4" w:space="0" w:color="auto"/>
              <w:right w:val="single" w:sz="4" w:space="0" w:color="auto"/>
            </w:tcBorders>
            <w:shd w:val="clear" w:color="auto" w:fill="auto"/>
            <w:noWrap/>
            <w:vAlign w:val="center"/>
            <w:hideMark/>
          </w:tcPr>
          <w:p w14:paraId="1F2AE1CA"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249</w:t>
            </w:r>
          </w:p>
        </w:tc>
        <w:tc>
          <w:tcPr>
            <w:tcW w:w="1600" w:type="dxa"/>
            <w:tcBorders>
              <w:top w:val="nil"/>
              <w:left w:val="nil"/>
              <w:bottom w:val="single" w:sz="4" w:space="0" w:color="auto"/>
              <w:right w:val="single" w:sz="4" w:space="0" w:color="auto"/>
            </w:tcBorders>
            <w:shd w:val="clear" w:color="auto" w:fill="auto"/>
            <w:noWrap/>
            <w:vAlign w:val="center"/>
            <w:hideMark/>
          </w:tcPr>
          <w:p w14:paraId="4B24D5ED"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23,500,000.00</w:t>
            </w:r>
          </w:p>
        </w:tc>
        <w:tc>
          <w:tcPr>
            <w:tcW w:w="1120" w:type="dxa"/>
            <w:tcBorders>
              <w:top w:val="nil"/>
              <w:left w:val="nil"/>
              <w:bottom w:val="single" w:sz="4" w:space="0" w:color="auto"/>
              <w:right w:val="single" w:sz="4" w:space="0" w:color="auto"/>
            </w:tcBorders>
            <w:shd w:val="clear" w:color="auto" w:fill="auto"/>
            <w:noWrap/>
            <w:vAlign w:val="center"/>
            <w:hideMark/>
          </w:tcPr>
          <w:p w14:paraId="5F2FD33E"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2009</w:t>
            </w:r>
          </w:p>
        </w:tc>
        <w:tc>
          <w:tcPr>
            <w:tcW w:w="1080" w:type="dxa"/>
            <w:tcBorders>
              <w:top w:val="nil"/>
              <w:left w:val="nil"/>
              <w:bottom w:val="single" w:sz="4" w:space="0" w:color="auto"/>
              <w:right w:val="single" w:sz="4" w:space="0" w:color="auto"/>
            </w:tcBorders>
            <w:shd w:val="clear" w:color="auto" w:fill="auto"/>
            <w:noWrap/>
            <w:vAlign w:val="center"/>
            <w:hideMark/>
          </w:tcPr>
          <w:p w14:paraId="48C7CBD0"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5</w:t>
            </w:r>
          </w:p>
        </w:tc>
        <w:tc>
          <w:tcPr>
            <w:tcW w:w="1080" w:type="dxa"/>
            <w:tcBorders>
              <w:top w:val="nil"/>
              <w:left w:val="nil"/>
              <w:bottom w:val="single" w:sz="4" w:space="0" w:color="auto"/>
              <w:right w:val="single" w:sz="4" w:space="0" w:color="auto"/>
            </w:tcBorders>
            <w:shd w:val="clear" w:color="auto" w:fill="auto"/>
            <w:noWrap/>
            <w:vAlign w:val="center"/>
            <w:hideMark/>
          </w:tcPr>
          <w:p w14:paraId="33E2BFAF"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4</w:t>
            </w:r>
          </w:p>
        </w:tc>
        <w:tc>
          <w:tcPr>
            <w:tcW w:w="1080" w:type="dxa"/>
            <w:tcBorders>
              <w:top w:val="nil"/>
              <w:left w:val="nil"/>
              <w:bottom w:val="double" w:sz="6" w:space="0" w:color="auto"/>
              <w:right w:val="single" w:sz="4" w:space="0" w:color="auto"/>
            </w:tcBorders>
            <w:shd w:val="clear" w:color="auto" w:fill="auto"/>
            <w:noWrap/>
            <w:vAlign w:val="center"/>
            <w:hideMark/>
          </w:tcPr>
          <w:p w14:paraId="1CE05D3D"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G+1 Lex</w:t>
            </w:r>
          </w:p>
        </w:tc>
      </w:tr>
      <w:tr w:rsidR="00582683" w:rsidRPr="005D1B0E" w14:paraId="5F472F18" w14:textId="77777777" w:rsidTr="00147601">
        <w:trPr>
          <w:trHeight w:val="300"/>
        </w:trPr>
        <w:tc>
          <w:tcPr>
            <w:tcW w:w="520" w:type="dxa"/>
            <w:tcBorders>
              <w:top w:val="nil"/>
              <w:left w:val="single" w:sz="4" w:space="0" w:color="auto"/>
              <w:bottom w:val="single" w:sz="4" w:space="0" w:color="auto"/>
              <w:right w:val="single" w:sz="4" w:space="0" w:color="auto"/>
            </w:tcBorders>
            <w:shd w:val="clear" w:color="auto" w:fill="auto"/>
            <w:noWrap/>
            <w:vAlign w:val="center"/>
            <w:hideMark/>
          </w:tcPr>
          <w:p w14:paraId="6828CCD6"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56</w:t>
            </w:r>
          </w:p>
        </w:tc>
        <w:tc>
          <w:tcPr>
            <w:tcW w:w="1540" w:type="dxa"/>
            <w:tcBorders>
              <w:top w:val="nil"/>
              <w:left w:val="nil"/>
              <w:bottom w:val="single" w:sz="4" w:space="0" w:color="auto"/>
              <w:right w:val="single" w:sz="4" w:space="0" w:color="auto"/>
            </w:tcBorders>
            <w:shd w:val="clear" w:color="auto" w:fill="auto"/>
            <w:noWrap/>
            <w:vAlign w:val="center"/>
            <w:hideMark/>
          </w:tcPr>
          <w:p w14:paraId="0047178C"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r w:rsidRPr="005D1B0E">
              <w:rPr>
                <w:rFonts w:eastAsia="Times New Roman" w:cs="Times New Roman"/>
                <w:sz w:val="16"/>
                <w:szCs w:val="16"/>
                <w:lang w:val="en-US"/>
              </w:rPr>
              <w:t>woreda 5</w:t>
            </w:r>
          </w:p>
        </w:tc>
        <w:tc>
          <w:tcPr>
            <w:tcW w:w="1340" w:type="dxa"/>
            <w:tcBorders>
              <w:top w:val="nil"/>
              <w:left w:val="nil"/>
              <w:bottom w:val="single" w:sz="4" w:space="0" w:color="auto"/>
              <w:right w:val="single" w:sz="4" w:space="0" w:color="auto"/>
            </w:tcBorders>
            <w:shd w:val="clear" w:color="auto" w:fill="auto"/>
            <w:noWrap/>
            <w:vAlign w:val="center"/>
            <w:hideMark/>
          </w:tcPr>
          <w:p w14:paraId="425EF541"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255</w:t>
            </w:r>
          </w:p>
        </w:tc>
        <w:tc>
          <w:tcPr>
            <w:tcW w:w="1600" w:type="dxa"/>
            <w:tcBorders>
              <w:top w:val="nil"/>
              <w:left w:val="nil"/>
              <w:bottom w:val="single" w:sz="4" w:space="0" w:color="auto"/>
              <w:right w:val="single" w:sz="4" w:space="0" w:color="auto"/>
            </w:tcBorders>
            <w:shd w:val="clear" w:color="auto" w:fill="auto"/>
            <w:noWrap/>
            <w:vAlign w:val="center"/>
            <w:hideMark/>
          </w:tcPr>
          <w:p w14:paraId="4FF39C93"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18,000,000.00</w:t>
            </w:r>
          </w:p>
        </w:tc>
        <w:tc>
          <w:tcPr>
            <w:tcW w:w="1120" w:type="dxa"/>
            <w:tcBorders>
              <w:top w:val="nil"/>
              <w:left w:val="nil"/>
              <w:bottom w:val="single" w:sz="4" w:space="0" w:color="auto"/>
              <w:right w:val="single" w:sz="4" w:space="0" w:color="auto"/>
            </w:tcBorders>
            <w:shd w:val="clear" w:color="auto" w:fill="auto"/>
            <w:noWrap/>
            <w:vAlign w:val="center"/>
            <w:hideMark/>
          </w:tcPr>
          <w:p w14:paraId="4FCA9316"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2009</w:t>
            </w:r>
          </w:p>
        </w:tc>
        <w:tc>
          <w:tcPr>
            <w:tcW w:w="1080" w:type="dxa"/>
            <w:tcBorders>
              <w:top w:val="nil"/>
              <w:left w:val="nil"/>
              <w:bottom w:val="single" w:sz="4" w:space="0" w:color="auto"/>
              <w:right w:val="single" w:sz="4" w:space="0" w:color="auto"/>
            </w:tcBorders>
            <w:shd w:val="clear" w:color="auto" w:fill="auto"/>
            <w:noWrap/>
            <w:vAlign w:val="center"/>
            <w:hideMark/>
          </w:tcPr>
          <w:p w14:paraId="29798B1C"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4</w:t>
            </w:r>
          </w:p>
        </w:tc>
        <w:tc>
          <w:tcPr>
            <w:tcW w:w="1080" w:type="dxa"/>
            <w:tcBorders>
              <w:top w:val="nil"/>
              <w:left w:val="nil"/>
              <w:bottom w:val="single" w:sz="4" w:space="0" w:color="auto"/>
              <w:right w:val="single" w:sz="4" w:space="0" w:color="auto"/>
            </w:tcBorders>
            <w:shd w:val="clear" w:color="auto" w:fill="auto"/>
            <w:noWrap/>
            <w:vAlign w:val="center"/>
            <w:hideMark/>
          </w:tcPr>
          <w:p w14:paraId="36DA7C07"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4</w:t>
            </w:r>
          </w:p>
        </w:tc>
        <w:tc>
          <w:tcPr>
            <w:tcW w:w="1080" w:type="dxa"/>
            <w:tcBorders>
              <w:top w:val="nil"/>
              <w:left w:val="nil"/>
              <w:bottom w:val="double" w:sz="6" w:space="0" w:color="auto"/>
              <w:right w:val="single" w:sz="4" w:space="0" w:color="auto"/>
            </w:tcBorders>
            <w:shd w:val="clear" w:color="auto" w:fill="auto"/>
            <w:noWrap/>
            <w:vAlign w:val="center"/>
            <w:hideMark/>
          </w:tcPr>
          <w:p w14:paraId="76D4DDA0"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G+1 Lex</w:t>
            </w:r>
          </w:p>
        </w:tc>
      </w:tr>
      <w:tr w:rsidR="00582683" w:rsidRPr="005D1B0E" w14:paraId="620B5220" w14:textId="77777777" w:rsidTr="00147601">
        <w:trPr>
          <w:trHeight w:val="300"/>
        </w:trPr>
        <w:tc>
          <w:tcPr>
            <w:tcW w:w="520" w:type="dxa"/>
            <w:tcBorders>
              <w:top w:val="double" w:sz="6" w:space="0" w:color="auto"/>
              <w:left w:val="single" w:sz="4" w:space="0" w:color="auto"/>
              <w:bottom w:val="single" w:sz="4" w:space="0" w:color="auto"/>
              <w:right w:val="single" w:sz="4" w:space="0" w:color="auto"/>
            </w:tcBorders>
            <w:shd w:val="clear" w:color="auto" w:fill="auto"/>
            <w:noWrap/>
            <w:vAlign w:val="center"/>
            <w:hideMark/>
          </w:tcPr>
          <w:p w14:paraId="48E6A22E"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57</w:t>
            </w:r>
          </w:p>
        </w:tc>
        <w:tc>
          <w:tcPr>
            <w:tcW w:w="1540" w:type="dxa"/>
            <w:tcBorders>
              <w:top w:val="nil"/>
              <w:left w:val="single" w:sz="4" w:space="0" w:color="auto"/>
              <w:bottom w:val="single" w:sz="4" w:space="0" w:color="auto"/>
              <w:right w:val="single" w:sz="4" w:space="0" w:color="auto"/>
            </w:tcBorders>
            <w:shd w:val="clear" w:color="auto" w:fill="auto"/>
            <w:noWrap/>
            <w:vAlign w:val="center"/>
            <w:hideMark/>
          </w:tcPr>
          <w:p w14:paraId="52E89F38"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r w:rsidRPr="005D1B0E">
              <w:rPr>
                <w:rFonts w:eastAsia="Times New Roman" w:cs="Times New Roman"/>
                <w:sz w:val="16"/>
                <w:szCs w:val="16"/>
                <w:lang w:val="en-US"/>
              </w:rPr>
              <w:t>woreda 5</w:t>
            </w:r>
          </w:p>
        </w:tc>
        <w:tc>
          <w:tcPr>
            <w:tcW w:w="1340" w:type="dxa"/>
            <w:tcBorders>
              <w:top w:val="nil"/>
              <w:left w:val="nil"/>
              <w:bottom w:val="single" w:sz="4" w:space="0" w:color="auto"/>
              <w:right w:val="single" w:sz="4" w:space="0" w:color="auto"/>
            </w:tcBorders>
            <w:shd w:val="clear" w:color="auto" w:fill="auto"/>
            <w:noWrap/>
            <w:vAlign w:val="center"/>
            <w:hideMark/>
          </w:tcPr>
          <w:p w14:paraId="4130FF62"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190</w:t>
            </w:r>
          </w:p>
        </w:tc>
        <w:tc>
          <w:tcPr>
            <w:tcW w:w="1600" w:type="dxa"/>
            <w:tcBorders>
              <w:top w:val="nil"/>
              <w:left w:val="nil"/>
              <w:bottom w:val="single" w:sz="4" w:space="0" w:color="auto"/>
              <w:right w:val="single" w:sz="4" w:space="0" w:color="auto"/>
            </w:tcBorders>
            <w:shd w:val="clear" w:color="auto" w:fill="auto"/>
            <w:noWrap/>
            <w:vAlign w:val="center"/>
            <w:hideMark/>
          </w:tcPr>
          <w:p w14:paraId="0FC23CDA"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13,500,000.00</w:t>
            </w:r>
          </w:p>
        </w:tc>
        <w:tc>
          <w:tcPr>
            <w:tcW w:w="1120" w:type="dxa"/>
            <w:tcBorders>
              <w:top w:val="nil"/>
              <w:left w:val="nil"/>
              <w:bottom w:val="single" w:sz="4" w:space="0" w:color="auto"/>
              <w:right w:val="single" w:sz="4" w:space="0" w:color="auto"/>
            </w:tcBorders>
            <w:shd w:val="clear" w:color="auto" w:fill="auto"/>
            <w:noWrap/>
            <w:vAlign w:val="center"/>
            <w:hideMark/>
          </w:tcPr>
          <w:p w14:paraId="29A54067"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2009</w:t>
            </w:r>
          </w:p>
        </w:tc>
        <w:tc>
          <w:tcPr>
            <w:tcW w:w="1080" w:type="dxa"/>
            <w:tcBorders>
              <w:top w:val="nil"/>
              <w:left w:val="nil"/>
              <w:bottom w:val="single" w:sz="4" w:space="0" w:color="auto"/>
              <w:right w:val="single" w:sz="4" w:space="0" w:color="auto"/>
            </w:tcBorders>
            <w:shd w:val="clear" w:color="auto" w:fill="auto"/>
            <w:noWrap/>
            <w:vAlign w:val="center"/>
            <w:hideMark/>
          </w:tcPr>
          <w:p w14:paraId="43A474A7"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5</w:t>
            </w:r>
          </w:p>
        </w:tc>
        <w:tc>
          <w:tcPr>
            <w:tcW w:w="1080" w:type="dxa"/>
            <w:tcBorders>
              <w:top w:val="nil"/>
              <w:left w:val="nil"/>
              <w:bottom w:val="single" w:sz="4" w:space="0" w:color="auto"/>
              <w:right w:val="single" w:sz="4" w:space="0" w:color="auto"/>
            </w:tcBorders>
            <w:shd w:val="clear" w:color="auto" w:fill="auto"/>
            <w:noWrap/>
            <w:vAlign w:val="center"/>
            <w:hideMark/>
          </w:tcPr>
          <w:p w14:paraId="171BFE37"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4</w:t>
            </w:r>
          </w:p>
        </w:tc>
        <w:tc>
          <w:tcPr>
            <w:tcW w:w="1080" w:type="dxa"/>
            <w:tcBorders>
              <w:top w:val="nil"/>
              <w:left w:val="nil"/>
              <w:bottom w:val="double" w:sz="6" w:space="0" w:color="auto"/>
              <w:right w:val="single" w:sz="4" w:space="0" w:color="auto"/>
            </w:tcBorders>
            <w:shd w:val="clear" w:color="auto" w:fill="auto"/>
            <w:noWrap/>
            <w:vAlign w:val="center"/>
            <w:hideMark/>
          </w:tcPr>
          <w:p w14:paraId="27F44BC3"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G+2</w:t>
            </w:r>
          </w:p>
        </w:tc>
      </w:tr>
      <w:tr w:rsidR="00582683" w:rsidRPr="005D1B0E" w14:paraId="204B113C" w14:textId="77777777" w:rsidTr="00147601">
        <w:trPr>
          <w:trHeight w:val="300"/>
        </w:trPr>
        <w:tc>
          <w:tcPr>
            <w:tcW w:w="5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75A911B"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58</w:t>
            </w:r>
          </w:p>
        </w:tc>
        <w:tc>
          <w:tcPr>
            <w:tcW w:w="1540" w:type="dxa"/>
            <w:tcBorders>
              <w:top w:val="nil"/>
              <w:left w:val="nil"/>
              <w:bottom w:val="single" w:sz="4" w:space="0" w:color="auto"/>
              <w:right w:val="single" w:sz="4" w:space="0" w:color="auto"/>
            </w:tcBorders>
            <w:shd w:val="clear" w:color="auto" w:fill="auto"/>
            <w:noWrap/>
            <w:vAlign w:val="center"/>
            <w:hideMark/>
          </w:tcPr>
          <w:p w14:paraId="187D9FD6"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r w:rsidRPr="005D1B0E">
              <w:rPr>
                <w:rFonts w:eastAsia="Times New Roman" w:cs="Times New Roman"/>
                <w:sz w:val="16"/>
                <w:szCs w:val="16"/>
                <w:lang w:val="en-US"/>
              </w:rPr>
              <w:t>woreda 5</w:t>
            </w:r>
          </w:p>
        </w:tc>
        <w:tc>
          <w:tcPr>
            <w:tcW w:w="1340" w:type="dxa"/>
            <w:tcBorders>
              <w:top w:val="nil"/>
              <w:left w:val="nil"/>
              <w:bottom w:val="single" w:sz="4" w:space="0" w:color="auto"/>
              <w:right w:val="single" w:sz="4" w:space="0" w:color="auto"/>
            </w:tcBorders>
            <w:shd w:val="clear" w:color="auto" w:fill="auto"/>
            <w:noWrap/>
            <w:vAlign w:val="center"/>
            <w:hideMark/>
          </w:tcPr>
          <w:p w14:paraId="2669A538"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210</w:t>
            </w:r>
          </w:p>
        </w:tc>
        <w:tc>
          <w:tcPr>
            <w:tcW w:w="1600" w:type="dxa"/>
            <w:tcBorders>
              <w:top w:val="nil"/>
              <w:left w:val="nil"/>
              <w:bottom w:val="single" w:sz="4" w:space="0" w:color="auto"/>
              <w:right w:val="single" w:sz="4" w:space="0" w:color="auto"/>
            </w:tcBorders>
            <w:shd w:val="clear" w:color="auto" w:fill="auto"/>
            <w:noWrap/>
            <w:vAlign w:val="center"/>
            <w:hideMark/>
          </w:tcPr>
          <w:p w14:paraId="3DF40BF8"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12,000,000.00</w:t>
            </w:r>
          </w:p>
        </w:tc>
        <w:tc>
          <w:tcPr>
            <w:tcW w:w="1120" w:type="dxa"/>
            <w:tcBorders>
              <w:top w:val="nil"/>
              <w:left w:val="nil"/>
              <w:bottom w:val="single" w:sz="4" w:space="0" w:color="auto"/>
              <w:right w:val="single" w:sz="4" w:space="0" w:color="auto"/>
            </w:tcBorders>
            <w:shd w:val="clear" w:color="auto" w:fill="auto"/>
            <w:noWrap/>
            <w:vAlign w:val="center"/>
            <w:hideMark/>
          </w:tcPr>
          <w:p w14:paraId="567BEC87"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2009</w:t>
            </w:r>
          </w:p>
        </w:tc>
        <w:tc>
          <w:tcPr>
            <w:tcW w:w="1080" w:type="dxa"/>
            <w:tcBorders>
              <w:top w:val="nil"/>
              <w:left w:val="nil"/>
              <w:bottom w:val="single" w:sz="4" w:space="0" w:color="auto"/>
              <w:right w:val="single" w:sz="4" w:space="0" w:color="auto"/>
            </w:tcBorders>
            <w:shd w:val="clear" w:color="auto" w:fill="auto"/>
            <w:noWrap/>
            <w:vAlign w:val="center"/>
            <w:hideMark/>
          </w:tcPr>
          <w:p w14:paraId="6B2DE32A"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4</w:t>
            </w:r>
          </w:p>
        </w:tc>
        <w:tc>
          <w:tcPr>
            <w:tcW w:w="1080" w:type="dxa"/>
            <w:tcBorders>
              <w:top w:val="nil"/>
              <w:left w:val="nil"/>
              <w:bottom w:val="single" w:sz="4" w:space="0" w:color="auto"/>
              <w:right w:val="single" w:sz="4" w:space="0" w:color="auto"/>
            </w:tcBorders>
            <w:shd w:val="clear" w:color="auto" w:fill="auto"/>
            <w:noWrap/>
            <w:vAlign w:val="center"/>
            <w:hideMark/>
          </w:tcPr>
          <w:p w14:paraId="5A70A037"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4</w:t>
            </w:r>
          </w:p>
        </w:tc>
        <w:tc>
          <w:tcPr>
            <w:tcW w:w="1080" w:type="dxa"/>
            <w:tcBorders>
              <w:top w:val="nil"/>
              <w:left w:val="nil"/>
              <w:bottom w:val="double" w:sz="6" w:space="0" w:color="auto"/>
              <w:right w:val="single" w:sz="4" w:space="0" w:color="auto"/>
            </w:tcBorders>
            <w:shd w:val="clear" w:color="auto" w:fill="auto"/>
            <w:noWrap/>
            <w:vAlign w:val="center"/>
            <w:hideMark/>
          </w:tcPr>
          <w:p w14:paraId="2DBF55CB"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G+2</w:t>
            </w:r>
          </w:p>
        </w:tc>
      </w:tr>
      <w:tr w:rsidR="00582683" w:rsidRPr="005D1B0E" w14:paraId="24FB7860" w14:textId="77777777" w:rsidTr="00147601">
        <w:trPr>
          <w:trHeight w:val="300"/>
        </w:trPr>
        <w:tc>
          <w:tcPr>
            <w:tcW w:w="520" w:type="dxa"/>
            <w:tcBorders>
              <w:top w:val="nil"/>
              <w:left w:val="single" w:sz="4" w:space="0" w:color="auto"/>
              <w:bottom w:val="single" w:sz="4" w:space="0" w:color="auto"/>
              <w:right w:val="single" w:sz="4" w:space="0" w:color="auto"/>
            </w:tcBorders>
            <w:shd w:val="clear" w:color="auto" w:fill="auto"/>
            <w:noWrap/>
            <w:vAlign w:val="center"/>
            <w:hideMark/>
          </w:tcPr>
          <w:p w14:paraId="7AE0DF05"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59</w:t>
            </w:r>
          </w:p>
        </w:tc>
        <w:tc>
          <w:tcPr>
            <w:tcW w:w="1540" w:type="dxa"/>
            <w:tcBorders>
              <w:top w:val="nil"/>
              <w:left w:val="nil"/>
              <w:bottom w:val="single" w:sz="4" w:space="0" w:color="auto"/>
              <w:right w:val="single" w:sz="4" w:space="0" w:color="auto"/>
            </w:tcBorders>
            <w:shd w:val="clear" w:color="auto" w:fill="auto"/>
            <w:noWrap/>
            <w:vAlign w:val="center"/>
            <w:hideMark/>
          </w:tcPr>
          <w:p w14:paraId="1FD8B3D0"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r w:rsidRPr="005D1B0E">
              <w:rPr>
                <w:rFonts w:eastAsia="Times New Roman" w:cs="Times New Roman"/>
                <w:sz w:val="16"/>
                <w:szCs w:val="16"/>
                <w:lang w:val="en-US"/>
              </w:rPr>
              <w:t>woreda 5</w:t>
            </w:r>
          </w:p>
        </w:tc>
        <w:tc>
          <w:tcPr>
            <w:tcW w:w="1340" w:type="dxa"/>
            <w:tcBorders>
              <w:top w:val="nil"/>
              <w:left w:val="nil"/>
              <w:bottom w:val="single" w:sz="4" w:space="0" w:color="auto"/>
              <w:right w:val="single" w:sz="4" w:space="0" w:color="auto"/>
            </w:tcBorders>
            <w:shd w:val="clear" w:color="auto" w:fill="auto"/>
            <w:noWrap/>
            <w:vAlign w:val="center"/>
            <w:hideMark/>
          </w:tcPr>
          <w:p w14:paraId="5776E2BE"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320</w:t>
            </w:r>
          </w:p>
        </w:tc>
        <w:tc>
          <w:tcPr>
            <w:tcW w:w="1600" w:type="dxa"/>
            <w:tcBorders>
              <w:top w:val="nil"/>
              <w:left w:val="nil"/>
              <w:bottom w:val="single" w:sz="4" w:space="0" w:color="auto"/>
              <w:right w:val="single" w:sz="4" w:space="0" w:color="auto"/>
            </w:tcBorders>
            <w:shd w:val="clear" w:color="auto" w:fill="auto"/>
            <w:noWrap/>
            <w:vAlign w:val="center"/>
            <w:hideMark/>
          </w:tcPr>
          <w:p w14:paraId="06E56500"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18,500,000.00</w:t>
            </w:r>
          </w:p>
        </w:tc>
        <w:tc>
          <w:tcPr>
            <w:tcW w:w="1120" w:type="dxa"/>
            <w:tcBorders>
              <w:top w:val="nil"/>
              <w:left w:val="nil"/>
              <w:bottom w:val="single" w:sz="4" w:space="0" w:color="auto"/>
              <w:right w:val="single" w:sz="4" w:space="0" w:color="auto"/>
            </w:tcBorders>
            <w:shd w:val="clear" w:color="auto" w:fill="auto"/>
            <w:noWrap/>
            <w:vAlign w:val="center"/>
            <w:hideMark/>
          </w:tcPr>
          <w:p w14:paraId="2960598A"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2009</w:t>
            </w:r>
          </w:p>
        </w:tc>
        <w:tc>
          <w:tcPr>
            <w:tcW w:w="1080" w:type="dxa"/>
            <w:tcBorders>
              <w:top w:val="nil"/>
              <w:left w:val="nil"/>
              <w:bottom w:val="single" w:sz="4" w:space="0" w:color="auto"/>
              <w:right w:val="single" w:sz="4" w:space="0" w:color="auto"/>
            </w:tcBorders>
            <w:shd w:val="clear" w:color="auto" w:fill="auto"/>
            <w:noWrap/>
            <w:vAlign w:val="center"/>
            <w:hideMark/>
          </w:tcPr>
          <w:p w14:paraId="7057C0DF"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5</w:t>
            </w:r>
          </w:p>
        </w:tc>
        <w:tc>
          <w:tcPr>
            <w:tcW w:w="1080" w:type="dxa"/>
            <w:tcBorders>
              <w:top w:val="nil"/>
              <w:left w:val="nil"/>
              <w:bottom w:val="single" w:sz="4" w:space="0" w:color="auto"/>
              <w:right w:val="single" w:sz="4" w:space="0" w:color="auto"/>
            </w:tcBorders>
            <w:shd w:val="clear" w:color="auto" w:fill="auto"/>
            <w:noWrap/>
            <w:vAlign w:val="center"/>
            <w:hideMark/>
          </w:tcPr>
          <w:p w14:paraId="718F1EA0"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4</w:t>
            </w:r>
          </w:p>
        </w:tc>
        <w:tc>
          <w:tcPr>
            <w:tcW w:w="1080" w:type="dxa"/>
            <w:tcBorders>
              <w:top w:val="nil"/>
              <w:left w:val="nil"/>
              <w:bottom w:val="double" w:sz="6" w:space="0" w:color="auto"/>
              <w:right w:val="single" w:sz="4" w:space="0" w:color="auto"/>
            </w:tcBorders>
            <w:shd w:val="clear" w:color="auto" w:fill="auto"/>
            <w:noWrap/>
            <w:vAlign w:val="center"/>
            <w:hideMark/>
          </w:tcPr>
          <w:p w14:paraId="1A96C475"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G+2</w:t>
            </w:r>
          </w:p>
        </w:tc>
      </w:tr>
      <w:tr w:rsidR="00582683" w:rsidRPr="005D1B0E" w14:paraId="6D3456D9" w14:textId="77777777" w:rsidTr="00147601">
        <w:trPr>
          <w:trHeight w:val="300"/>
        </w:trPr>
        <w:tc>
          <w:tcPr>
            <w:tcW w:w="520" w:type="dxa"/>
            <w:tcBorders>
              <w:top w:val="nil"/>
              <w:left w:val="single" w:sz="4" w:space="0" w:color="auto"/>
              <w:bottom w:val="single" w:sz="4" w:space="0" w:color="auto"/>
              <w:right w:val="single" w:sz="4" w:space="0" w:color="auto"/>
            </w:tcBorders>
            <w:shd w:val="clear" w:color="auto" w:fill="auto"/>
            <w:noWrap/>
            <w:vAlign w:val="center"/>
            <w:hideMark/>
          </w:tcPr>
          <w:p w14:paraId="5E45B35F"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60</w:t>
            </w:r>
          </w:p>
        </w:tc>
        <w:tc>
          <w:tcPr>
            <w:tcW w:w="1540" w:type="dxa"/>
            <w:tcBorders>
              <w:top w:val="nil"/>
              <w:left w:val="nil"/>
              <w:bottom w:val="single" w:sz="4" w:space="0" w:color="auto"/>
              <w:right w:val="single" w:sz="4" w:space="0" w:color="auto"/>
            </w:tcBorders>
            <w:shd w:val="clear" w:color="auto" w:fill="auto"/>
            <w:noWrap/>
            <w:vAlign w:val="center"/>
            <w:hideMark/>
          </w:tcPr>
          <w:p w14:paraId="32FF1BB4"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r w:rsidRPr="005D1B0E">
              <w:rPr>
                <w:rFonts w:eastAsia="Times New Roman" w:cs="Times New Roman"/>
                <w:sz w:val="16"/>
                <w:szCs w:val="16"/>
                <w:lang w:val="en-US"/>
              </w:rPr>
              <w:t>woreda 5</w:t>
            </w:r>
          </w:p>
        </w:tc>
        <w:tc>
          <w:tcPr>
            <w:tcW w:w="1340" w:type="dxa"/>
            <w:tcBorders>
              <w:top w:val="nil"/>
              <w:left w:val="nil"/>
              <w:bottom w:val="single" w:sz="4" w:space="0" w:color="auto"/>
              <w:right w:val="single" w:sz="4" w:space="0" w:color="auto"/>
            </w:tcBorders>
            <w:shd w:val="clear" w:color="auto" w:fill="auto"/>
            <w:noWrap/>
            <w:vAlign w:val="center"/>
            <w:hideMark/>
          </w:tcPr>
          <w:p w14:paraId="7FD69A35"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210</w:t>
            </w:r>
          </w:p>
        </w:tc>
        <w:tc>
          <w:tcPr>
            <w:tcW w:w="1600" w:type="dxa"/>
            <w:tcBorders>
              <w:top w:val="nil"/>
              <w:left w:val="nil"/>
              <w:bottom w:val="single" w:sz="4" w:space="0" w:color="auto"/>
              <w:right w:val="single" w:sz="4" w:space="0" w:color="auto"/>
            </w:tcBorders>
            <w:shd w:val="clear" w:color="auto" w:fill="auto"/>
            <w:noWrap/>
            <w:vAlign w:val="center"/>
            <w:hideMark/>
          </w:tcPr>
          <w:p w14:paraId="66E6F0F1"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14,550,000.00</w:t>
            </w:r>
          </w:p>
        </w:tc>
        <w:tc>
          <w:tcPr>
            <w:tcW w:w="1120" w:type="dxa"/>
            <w:tcBorders>
              <w:top w:val="nil"/>
              <w:left w:val="nil"/>
              <w:bottom w:val="single" w:sz="4" w:space="0" w:color="auto"/>
              <w:right w:val="single" w:sz="4" w:space="0" w:color="auto"/>
            </w:tcBorders>
            <w:shd w:val="clear" w:color="auto" w:fill="auto"/>
            <w:noWrap/>
            <w:vAlign w:val="center"/>
            <w:hideMark/>
          </w:tcPr>
          <w:p w14:paraId="44B639F9"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2009</w:t>
            </w:r>
          </w:p>
        </w:tc>
        <w:tc>
          <w:tcPr>
            <w:tcW w:w="1080" w:type="dxa"/>
            <w:tcBorders>
              <w:top w:val="nil"/>
              <w:left w:val="nil"/>
              <w:bottom w:val="single" w:sz="4" w:space="0" w:color="auto"/>
              <w:right w:val="single" w:sz="4" w:space="0" w:color="auto"/>
            </w:tcBorders>
            <w:shd w:val="clear" w:color="auto" w:fill="auto"/>
            <w:noWrap/>
            <w:vAlign w:val="center"/>
            <w:hideMark/>
          </w:tcPr>
          <w:p w14:paraId="1DDAD8EE"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5</w:t>
            </w:r>
          </w:p>
        </w:tc>
        <w:tc>
          <w:tcPr>
            <w:tcW w:w="1080" w:type="dxa"/>
            <w:tcBorders>
              <w:top w:val="nil"/>
              <w:left w:val="nil"/>
              <w:bottom w:val="single" w:sz="4" w:space="0" w:color="auto"/>
              <w:right w:val="single" w:sz="4" w:space="0" w:color="auto"/>
            </w:tcBorders>
            <w:shd w:val="clear" w:color="auto" w:fill="auto"/>
            <w:noWrap/>
            <w:vAlign w:val="center"/>
            <w:hideMark/>
          </w:tcPr>
          <w:p w14:paraId="6FC0E345"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4</w:t>
            </w:r>
          </w:p>
        </w:tc>
        <w:tc>
          <w:tcPr>
            <w:tcW w:w="1080" w:type="dxa"/>
            <w:tcBorders>
              <w:top w:val="nil"/>
              <w:left w:val="nil"/>
              <w:bottom w:val="double" w:sz="6" w:space="0" w:color="auto"/>
              <w:right w:val="single" w:sz="4" w:space="0" w:color="auto"/>
            </w:tcBorders>
            <w:shd w:val="clear" w:color="auto" w:fill="auto"/>
            <w:noWrap/>
            <w:vAlign w:val="center"/>
            <w:hideMark/>
          </w:tcPr>
          <w:p w14:paraId="55DBD2D7"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G+2</w:t>
            </w:r>
          </w:p>
        </w:tc>
      </w:tr>
      <w:tr w:rsidR="00582683" w:rsidRPr="005D1B0E" w14:paraId="71E9F35B" w14:textId="77777777" w:rsidTr="00147601">
        <w:trPr>
          <w:trHeight w:val="300"/>
        </w:trPr>
        <w:tc>
          <w:tcPr>
            <w:tcW w:w="520" w:type="dxa"/>
            <w:tcBorders>
              <w:top w:val="double" w:sz="6" w:space="0" w:color="auto"/>
              <w:left w:val="single" w:sz="4" w:space="0" w:color="auto"/>
              <w:bottom w:val="single" w:sz="4" w:space="0" w:color="auto"/>
              <w:right w:val="single" w:sz="4" w:space="0" w:color="auto"/>
            </w:tcBorders>
            <w:shd w:val="clear" w:color="auto" w:fill="auto"/>
            <w:noWrap/>
            <w:vAlign w:val="center"/>
            <w:hideMark/>
          </w:tcPr>
          <w:p w14:paraId="0BF4AD62"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61</w:t>
            </w:r>
          </w:p>
        </w:tc>
        <w:tc>
          <w:tcPr>
            <w:tcW w:w="1540" w:type="dxa"/>
            <w:tcBorders>
              <w:top w:val="nil"/>
              <w:left w:val="single" w:sz="4" w:space="0" w:color="auto"/>
              <w:bottom w:val="single" w:sz="4" w:space="0" w:color="auto"/>
              <w:right w:val="single" w:sz="4" w:space="0" w:color="auto"/>
            </w:tcBorders>
            <w:shd w:val="clear" w:color="auto" w:fill="auto"/>
            <w:noWrap/>
            <w:vAlign w:val="center"/>
            <w:hideMark/>
          </w:tcPr>
          <w:p w14:paraId="44AC4777"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r w:rsidRPr="005D1B0E">
              <w:rPr>
                <w:rFonts w:eastAsia="Times New Roman" w:cs="Times New Roman"/>
                <w:sz w:val="16"/>
                <w:szCs w:val="16"/>
                <w:lang w:val="en-US"/>
              </w:rPr>
              <w:t>woreda 5</w:t>
            </w:r>
          </w:p>
        </w:tc>
        <w:tc>
          <w:tcPr>
            <w:tcW w:w="1340" w:type="dxa"/>
            <w:tcBorders>
              <w:top w:val="nil"/>
              <w:left w:val="nil"/>
              <w:bottom w:val="single" w:sz="4" w:space="0" w:color="auto"/>
              <w:right w:val="single" w:sz="4" w:space="0" w:color="auto"/>
            </w:tcBorders>
            <w:shd w:val="clear" w:color="auto" w:fill="auto"/>
            <w:noWrap/>
            <w:vAlign w:val="center"/>
            <w:hideMark/>
          </w:tcPr>
          <w:p w14:paraId="203E8948"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125</w:t>
            </w:r>
          </w:p>
        </w:tc>
        <w:tc>
          <w:tcPr>
            <w:tcW w:w="1600" w:type="dxa"/>
            <w:tcBorders>
              <w:top w:val="nil"/>
              <w:left w:val="nil"/>
              <w:bottom w:val="single" w:sz="4" w:space="0" w:color="auto"/>
              <w:right w:val="single" w:sz="4" w:space="0" w:color="auto"/>
            </w:tcBorders>
            <w:shd w:val="clear" w:color="auto" w:fill="auto"/>
            <w:noWrap/>
            <w:vAlign w:val="center"/>
            <w:hideMark/>
          </w:tcPr>
          <w:p w14:paraId="1A255BF6"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8,550,000.00</w:t>
            </w:r>
          </w:p>
        </w:tc>
        <w:tc>
          <w:tcPr>
            <w:tcW w:w="1120" w:type="dxa"/>
            <w:tcBorders>
              <w:top w:val="nil"/>
              <w:left w:val="nil"/>
              <w:bottom w:val="single" w:sz="4" w:space="0" w:color="auto"/>
              <w:right w:val="single" w:sz="4" w:space="0" w:color="auto"/>
            </w:tcBorders>
            <w:shd w:val="clear" w:color="auto" w:fill="auto"/>
            <w:noWrap/>
            <w:vAlign w:val="center"/>
            <w:hideMark/>
          </w:tcPr>
          <w:p w14:paraId="2645A6D0"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2009</w:t>
            </w:r>
          </w:p>
        </w:tc>
        <w:tc>
          <w:tcPr>
            <w:tcW w:w="1080" w:type="dxa"/>
            <w:tcBorders>
              <w:top w:val="nil"/>
              <w:left w:val="nil"/>
              <w:bottom w:val="single" w:sz="4" w:space="0" w:color="auto"/>
              <w:right w:val="single" w:sz="4" w:space="0" w:color="auto"/>
            </w:tcBorders>
            <w:shd w:val="clear" w:color="auto" w:fill="auto"/>
            <w:noWrap/>
            <w:vAlign w:val="center"/>
            <w:hideMark/>
          </w:tcPr>
          <w:p w14:paraId="591D471D"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single" w:sz="4" w:space="0" w:color="auto"/>
              <w:right w:val="single" w:sz="4" w:space="0" w:color="auto"/>
            </w:tcBorders>
            <w:shd w:val="clear" w:color="auto" w:fill="auto"/>
            <w:noWrap/>
            <w:vAlign w:val="center"/>
            <w:hideMark/>
          </w:tcPr>
          <w:p w14:paraId="533DFD4C"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double" w:sz="6" w:space="0" w:color="auto"/>
              <w:right w:val="single" w:sz="4" w:space="0" w:color="auto"/>
            </w:tcBorders>
            <w:shd w:val="clear" w:color="auto" w:fill="auto"/>
            <w:noWrap/>
            <w:vAlign w:val="center"/>
            <w:hideMark/>
          </w:tcPr>
          <w:p w14:paraId="0C2B3DAE"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G+2</w:t>
            </w:r>
          </w:p>
        </w:tc>
      </w:tr>
      <w:tr w:rsidR="00582683" w:rsidRPr="005D1B0E" w14:paraId="1C5AADD6" w14:textId="77777777" w:rsidTr="00147601">
        <w:trPr>
          <w:trHeight w:val="300"/>
        </w:trPr>
        <w:tc>
          <w:tcPr>
            <w:tcW w:w="5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729DE46"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62</w:t>
            </w:r>
          </w:p>
        </w:tc>
        <w:tc>
          <w:tcPr>
            <w:tcW w:w="1540" w:type="dxa"/>
            <w:tcBorders>
              <w:top w:val="nil"/>
              <w:left w:val="nil"/>
              <w:bottom w:val="single" w:sz="4" w:space="0" w:color="auto"/>
              <w:right w:val="single" w:sz="4" w:space="0" w:color="auto"/>
            </w:tcBorders>
            <w:shd w:val="clear" w:color="auto" w:fill="auto"/>
            <w:noWrap/>
            <w:vAlign w:val="center"/>
            <w:hideMark/>
          </w:tcPr>
          <w:p w14:paraId="5C40F2C7"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proofErr w:type="spellStart"/>
            <w:r w:rsidRPr="005D1B0E">
              <w:rPr>
                <w:rFonts w:eastAsia="Times New Roman" w:cs="Times New Roman"/>
                <w:sz w:val="16"/>
                <w:szCs w:val="16"/>
                <w:lang w:val="en-US"/>
              </w:rPr>
              <w:t>Bulbula</w:t>
            </w:r>
            <w:proofErr w:type="spellEnd"/>
          </w:p>
        </w:tc>
        <w:tc>
          <w:tcPr>
            <w:tcW w:w="1340" w:type="dxa"/>
            <w:tcBorders>
              <w:top w:val="nil"/>
              <w:left w:val="nil"/>
              <w:bottom w:val="single" w:sz="4" w:space="0" w:color="auto"/>
              <w:right w:val="single" w:sz="4" w:space="0" w:color="auto"/>
            </w:tcBorders>
            <w:shd w:val="clear" w:color="auto" w:fill="auto"/>
            <w:noWrap/>
            <w:vAlign w:val="center"/>
            <w:hideMark/>
          </w:tcPr>
          <w:p w14:paraId="42AEA3D8"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160</w:t>
            </w:r>
          </w:p>
        </w:tc>
        <w:tc>
          <w:tcPr>
            <w:tcW w:w="1600" w:type="dxa"/>
            <w:tcBorders>
              <w:top w:val="nil"/>
              <w:left w:val="nil"/>
              <w:bottom w:val="single" w:sz="4" w:space="0" w:color="auto"/>
              <w:right w:val="single" w:sz="4" w:space="0" w:color="auto"/>
            </w:tcBorders>
            <w:shd w:val="clear" w:color="auto" w:fill="auto"/>
            <w:noWrap/>
            <w:vAlign w:val="center"/>
            <w:hideMark/>
          </w:tcPr>
          <w:p w14:paraId="40D0705B"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3,550,000.00</w:t>
            </w:r>
          </w:p>
        </w:tc>
        <w:tc>
          <w:tcPr>
            <w:tcW w:w="1120" w:type="dxa"/>
            <w:tcBorders>
              <w:top w:val="nil"/>
              <w:left w:val="nil"/>
              <w:bottom w:val="single" w:sz="4" w:space="0" w:color="auto"/>
              <w:right w:val="single" w:sz="4" w:space="0" w:color="auto"/>
            </w:tcBorders>
            <w:shd w:val="clear" w:color="auto" w:fill="auto"/>
            <w:noWrap/>
            <w:vAlign w:val="center"/>
            <w:hideMark/>
          </w:tcPr>
          <w:p w14:paraId="17733990"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2007</w:t>
            </w:r>
          </w:p>
        </w:tc>
        <w:tc>
          <w:tcPr>
            <w:tcW w:w="1080" w:type="dxa"/>
            <w:tcBorders>
              <w:top w:val="nil"/>
              <w:left w:val="nil"/>
              <w:bottom w:val="single" w:sz="4" w:space="0" w:color="auto"/>
              <w:right w:val="single" w:sz="4" w:space="0" w:color="auto"/>
            </w:tcBorders>
            <w:shd w:val="clear" w:color="auto" w:fill="auto"/>
            <w:noWrap/>
            <w:vAlign w:val="center"/>
            <w:hideMark/>
          </w:tcPr>
          <w:p w14:paraId="3A740F5F"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single" w:sz="4" w:space="0" w:color="auto"/>
              <w:right w:val="single" w:sz="4" w:space="0" w:color="auto"/>
            </w:tcBorders>
            <w:shd w:val="clear" w:color="auto" w:fill="auto"/>
            <w:noWrap/>
            <w:vAlign w:val="center"/>
            <w:hideMark/>
          </w:tcPr>
          <w:p w14:paraId="117E82FC"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double" w:sz="6" w:space="0" w:color="auto"/>
              <w:right w:val="single" w:sz="4" w:space="0" w:color="auto"/>
            </w:tcBorders>
            <w:shd w:val="clear" w:color="auto" w:fill="auto"/>
            <w:noWrap/>
            <w:vAlign w:val="center"/>
            <w:hideMark/>
          </w:tcPr>
          <w:p w14:paraId="3D73BE5C" w14:textId="77777777" w:rsidR="00AF58F9" w:rsidRPr="005D1B0E" w:rsidRDefault="007A0A71" w:rsidP="00147601">
            <w:pPr>
              <w:spacing w:after="0" w:line="276" w:lineRule="auto"/>
              <w:jc w:val="center"/>
              <w:rPr>
                <w:rFonts w:eastAsia="Times New Roman" w:cs="Times New Roman"/>
                <w:sz w:val="16"/>
                <w:szCs w:val="16"/>
                <w:lang w:val="en-US"/>
              </w:rPr>
            </w:pPr>
            <w:r>
              <w:rPr>
                <w:rFonts w:eastAsia="Times New Roman" w:cs="Times New Roman"/>
                <w:sz w:val="16"/>
                <w:szCs w:val="16"/>
                <w:lang w:val="en-US"/>
              </w:rPr>
              <w:t>Villa</w:t>
            </w:r>
          </w:p>
        </w:tc>
      </w:tr>
      <w:tr w:rsidR="00582683" w:rsidRPr="005D1B0E" w14:paraId="0B1B479B" w14:textId="77777777" w:rsidTr="00147601">
        <w:trPr>
          <w:trHeight w:val="300"/>
        </w:trPr>
        <w:tc>
          <w:tcPr>
            <w:tcW w:w="520" w:type="dxa"/>
            <w:tcBorders>
              <w:top w:val="nil"/>
              <w:left w:val="single" w:sz="4" w:space="0" w:color="auto"/>
              <w:bottom w:val="single" w:sz="4" w:space="0" w:color="auto"/>
              <w:right w:val="single" w:sz="4" w:space="0" w:color="auto"/>
            </w:tcBorders>
            <w:shd w:val="clear" w:color="auto" w:fill="auto"/>
            <w:noWrap/>
            <w:vAlign w:val="center"/>
            <w:hideMark/>
          </w:tcPr>
          <w:p w14:paraId="5DCB991F"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63</w:t>
            </w:r>
          </w:p>
        </w:tc>
        <w:tc>
          <w:tcPr>
            <w:tcW w:w="1540" w:type="dxa"/>
            <w:tcBorders>
              <w:top w:val="nil"/>
              <w:left w:val="nil"/>
              <w:bottom w:val="single" w:sz="4" w:space="0" w:color="auto"/>
              <w:right w:val="single" w:sz="4" w:space="0" w:color="auto"/>
            </w:tcBorders>
            <w:shd w:val="clear" w:color="auto" w:fill="auto"/>
            <w:noWrap/>
            <w:vAlign w:val="center"/>
            <w:hideMark/>
          </w:tcPr>
          <w:p w14:paraId="66BE24CF"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proofErr w:type="spellStart"/>
            <w:r w:rsidRPr="005D1B0E">
              <w:rPr>
                <w:rFonts w:eastAsia="Times New Roman" w:cs="Times New Roman"/>
                <w:sz w:val="16"/>
                <w:szCs w:val="16"/>
                <w:lang w:val="en-US"/>
              </w:rPr>
              <w:t>Bulbula</w:t>
            </w:r>
            <w:proofErr w:type="spellEnd"/>
          </w:p>
        </w:tc>
        <w:tc>
          <w:tcPr>
            <w:tcW w:w="1340" w:type="dxa"/>
            <w:tcBorders>
              <w:top w:val="nil"/>
              <w:left w:val="nil"/>
              <w:bottom w:val="single" w:sz="4" w:space="0" w:color="auto"/>
              <w:right w:val="single" w:sz="4" w:space="0" w:color="auto"/>
            </w:tcBorders>
            <w:shd w:val="clear" w:color="auto" w:fill="auto"/>
            <w:noWrap/>
            <w:vAlign w:val="center"/>
            <w:hideMark/>
          </w:tcPr>
          <w:p w14:paraId="2796FE48"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190</w:t>
            </w:r>
          </w:p>
        </w:tc>
        <w:tc>
          <w:tcPr>
            <w:tcW w:w="1600" w:type="dxa"/>
            <w:tcBorders>
              <w:top w:val="nil"/>
              <w:left w:val="nil"/>
              <w:bottom w:val="single" w:sz="4" w:space="0" w:color="auto"/>
              <w:right w:val="single" w:sz="4" w:space="0" w:color="auto"/>
            </w:tcBorders>
            <w:shd w:val="clear" w:color="auto" w:fill="auto"/>
            <w:noWrap/>
            <w:vAlign w:val="center"/>
            <w:hideMark/>
          </w:tcPr>
          <w:p w14:paraId="66A5C4E7"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3,000,000.00</w:t>
            </w:r>
          </w:p>
        </w:tc>
        <w:tc>
          <w:tcPr>
            <w:tcW w:w="1120" w:type="dxa"/>
            <w:tcBorders>
              <w:top w:val="nil"/>
              <w:left w:val="nil"/>
              <w:bottom w:val="single" w:sz="4" w:space="0" w:color="auto"/>
              <w:right w:val="single" w:sz="4" w:space="0" w:color="auto"/>
            </w:tcBorders>
            <w:shd w:val="clear" w:color="auto" w:fill="auto"/>
            <w:noWrap/>
            <w:vAlign w:val="center"/>
            <w:hideMark/>
          </w:tcPr>
          <w:p w14:paraId="007FCD54"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2007</w:t>
            </w:r>
          </w:p>
        </w:tc>
        <w:tc>
          <w:tcPr>
            <w:tcW w:w="1080" w:type="dxa"/>
            <w:tcBorders>
              <w:top w:val="nil"/>
              <w:left w:val="nil"/>
              <w:bottom w:val="single" w:sz="4" w:space="0" w:color="auto"/>
              <w:right w:val="single" w:sz="4" w:space="0" w:color="auto"/>
            </w:tcBorders>
            <w:shd w:val="clear" w:color="auto" w:fill="auto"/>
            <w:noWrap/>
            <w:vAlign w:val="center"/>
            <w:hideMark/>
          </w:tcPr>
          <w:p w14:paraId="41F4C936"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single" w:sz="4" w:space="0" w:color="auto"/>
              <w:right w:val="single" w:sz="4" w:space="0" w:color="auto"/>
            </w:tcBorders>
            <w:shd w:val="clear" w:color="auto" w:fill="auto"/>
            <w:noWrap/>
            <w:vAlign w:val="center"/>
            <w:hideMark/>
          </w:tcPr>
          <w:p w14:paraId="66D7F136"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double" w:sz="6" w:space="0" w:color="auto"/>
              <w:right w:val="single" w:sz="4" w:space="0" w:color="auto"/>
            </w:tcBorders>
            <w:shd w:val="clear" w:color="auto" w:fill="auto"/>
            <w:noWrap/>
            <w:vAlign w:val="center"/>
            <w:hideMark/>
          </w:tcPr>
          <w:p w14:paraId="054D8CB2" w14:textId="77777777" w:rsidR="00AF58F9" w:rsidRPr="005D1B0E" w:rsidRDefault="007A0A71" w:rsidP="00147601">
            <w:pPr>
              <w:spacing w:after="0" w:line="276" w:lineRule="auto"/>
              <w:jc w:val="center"/>
              <w:rPr>
                <w:rFonts w:eastAsia="Times New Roman" w:cs="Times New Roman"/>
                <w:sz w:val="16"/>
                <w:szCs w:val="16"/>
                <w:lang w:val="en-US"/>
              </w:rPr>
            </w:pPr>
            <w:r>
              <w:rPr>
                <w:rFonts w:eastAsia="Times New Roman" w:cs="Times New Roman"/>
                <w:sz w:val="16"/>
                <w:szCs w:val="16"/>
                <w:lang w:val="en-US"/>
              </w:rPr>
              <w:t>Villa</w:t>
            </w:r>
          </w:p>
        </w:tc>
      </w:tr>
      <w:tr w:rsidR="00582683" w:rsidRPr="005D1B0E" w14:paraId="45961AC6" w14:textId="77777777" w:rsidTr="00147601">
        <w:trPr>
          <w:trHeight w:val="300"/>
        </w:trPr>
        <w:tc>
          <w:tcPr>
            <w:tcW w:w="520" w:type="dxa"/>
            <w:tcBorders>
              <w:top w:val="nil"/>
              <w:left w:val="single" w:sz="4" w:space="0" w:color="auto"/>
              <w:bottom w:val="single" w:sz="4" w:space="0" w:color="auto"/>
              <w:right w:val="single" w:sz="4" w:space="0" w:color="auto"/>
            </w:tcBorders>
            <w:shd w:val="clear" w:color="auto" w:fill="auto"/>
            <w:noWrap/>
            <w:vAlign w:val="center"/>
            <w:hideMark/>
          </w:tcPr>
          <w:p w14:paraId="3096CEF7"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64</w:t>
            </w:r>
          </w:p>
        </w:tc>
        <w:tc>
          <w:tcPr>
            <w:tcW w:w="1540" w:type="dxa"/>
            <w:tcBorders>
              <w:top w:val="nil"/>
              <w:left w:val="nil"/>
              <w:bottom w:val="single" w:sz="4" w:space="0" w:color="auto"/>
              <w:right w:val="single" w:sz="4" w:space="0" w:color="auto"/>
            </w:tcBorders>
            <w:shd w:val="clear" w:color="auto" w:fill="auto"/>
            <w:noWrap/>
            <w:vAlign w:val="center"/>
            <w:hideMark/>
          </w:tcPr>
          <w:p w14:paraId="248EA26A"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proofErr w:type="spellStart"/>
            <w:r w:rsidRPr="005D1B0E">
              <w:rPr>
                <w:rFonts w:eastAsia="Times New Roman" w:cs="Times New Roman"/>
                <w:sz w:val="16"/>
                <w:szCs w:val="16"/>
                <w:lang w:val="en-US"/>
              </w:rPr>
              <w:t>Bulbula</w:t>
            </w:r>
            <w:proofErr w:type="spellEnd"/>
          </w:p>
        </w:tc>
        <w:tc>
          <w:tcPr>
            <w:tcW w:w="1340" w:type="dxa"/>
            <w:tcBorders>
              <w:top w:val="nil"/>
              <w:left w:val="nil"/>
              <w:bottom w:val="single" w:sz="4" w:space="0" w:color="auto"/>
              <w:right w:val="single" w:sz="4" w:space="0" w:color="auto"/>
            </w:tcBorders>
            <w:shd w:val="clear" w:color="auto" w:fill="auto"/>
            <w:noWrap/>
            <w:vAlign w:val="center"/>
            <w:hideMark/>
          </w:tcPr>
          <w:p w14:paraId="0EF97754"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220</w:t>
            </w:r>
          </w:p>
        </w:tc>
        <w:tc>
          <w:tcPr>
            <w:tcW w:w="1600" w:type="dxa"/>
            <w:tcBorders>
              <w:top w:val="nil"/>
              <w:left w:val="nil"/>
              <w:bottom w:val="single" w:sz="4" w:space="0" w:color="auto"/>
              <w:right w:val="single" w:sz="4" w:space="0" w:color="auto"/>
            </w:tcBorders>
            <w:shd w:val="clear" w:color="auto" w:fill="auto"/>
            <w:noWrap/>
            <w:vAlign w:val="center"/>
            <w:hideMark/>
          </w:tcPr>
          <w:p w14:paraId="13639B8C"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4,500,000.00</w:t>
            </w:r>
          </w:p>
        </w:tc>
        <w:tc>
          <w:tcPr>
            <w:tcW w:w="1120" w:type="dxa"/>
            <w:tcBorders>
              <w:top w:val="nil"/>
              <w:left w:val="nil"/>
              <w:bottom w:val="single" w:sz="4" w:space="0" w:color="auto"/>
              <w:right w:val="single" w:sz="4" w:space="0" w:color="auto"/>
            </w:tcBorders>
            <w:shd w:val="clear" w:color="auto" w:fill="auto"/>
            <w:noWrap/>
            <w:vAlign w:val="center"/>
            <w:hideMark/>
          </w:tcPr>
          <w:p w14:paraId="6F530F04"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2007</w:t>
            </w:r>
          </w:p>
        </w:tc>
        <w:tc>
          <w:tcPr>
            <w:tcW w:w="1080" w:type="dxa"/>
            <w:tcBorders>
              <w:top w:val="nil"/>
              <w:left w:val="nil"/>
              <w:bottom w:val="single" w:sz="4" w:space="0" w:color="auto"/>
              <w:right w:val="single" w:sz="4" w:space="0" w:color="auto"/>
            </w:tcBorders>
            <w:shd w:val="clear" w:color="auto" w:fill="auto"/>
            <w:noWrap/>
            <w:vAlign w:val="center"/>
            <w:hideMark/>
          </w:tcPr>
          <w:p w14:paraId="6073FF64"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single" w:sz="4" w:space="0" w:color="auto"/>
              <w:right w:val="single" w:sz="4" w:space="0" w:color="auto"/>
            </w:tcBorders>
            <w:shd w:val="clear" w:color="auto" w:fill="auto"/>
            <w:noWrap/>
            <w:vAlign w:val="center"/>
            <w:hideMark/>
          </w:tcPr>
          <w:p w14:paraId="5D1991BE"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double" w:sz="6" w:space="0" w:color="auto"/>
              <w:right w:val="single" w:sz="4" w:space="0" w:color="auto"/>
            </w:tcBorders>
            <w:shd w:val="clear" w:color="auto" w:fill="auto"/>
            <w:noWrap/>
            <w:vAlign w:val="center"/>
            <w:hideMark/>
          </w:tcPr>
          <w:p w14:paraId="38F90DE0" w14:textId="77777777" w:rsidR="00AF58F9" w:rsidRPr="005D1B0E" w:rsidRDefault="007A0A71" w:rsidP="00147601">
            <w:pPr>
              <w:spacing w:after="0" w:line="276" w:lineRule="auto"/>
              <w:jc w:val="center"/>
              <w:rPr>
                <w:rFonts w:eastAsia="Times New Roman" w:cs="Times New Roman"/>
                <w:sz w:val="16"/>
                <w:szCs w:val="16"/>
                <w:lang w:val="en-US"/>
              </w:rPr>
            </w:pPr>
            <w:r>
              <w:rPr>
                <w:rFonts w:eastAsia="Times New Roman" w:cs="Times New Roman"/>
                <w:sz w:val="16"/>
                <w:szCs w:val="16"/>
                <w:lang w:val="en-US"/>
              </w:rPr>
              <w:t>Villa</w:t>
            </w:r>
          </w:p>
        </w:tc>
      </w:tr>
      <w:tr w:rsidR="00582683" w:rsidRPr="005D1B0E" w14:paraId="0CA37186" w14:textId="77777777" w:rsidTr="00147601">
        <w:trPr>
          <w:trHeight w:val="300"/>
        </w:trPr>
        <w:tc>
          <w:tcPr>
            <w:tcW w:w="520" w:type="dxa"/>
            <w:tcBorders>
              <w:top w:val="double" w:sz="6" w:space="0" w:color="auto"/>
              <w:left w:val="single" w:sz="4" w:space="0" w:color="auto"/>
              <w:bottom w:val="single" w:sz="4" w:space="0" w:color="auto"/>
              <w:right w:val="single" w:sz="4" w:space="0" w:color="auto"/>
            </w:tcBorders>
            <w:shd w:val="clear" w:color="auto" w:fill="auto"/>
            <w:noWrap/>
            <w:vAlign w:val="center"/>
            <w:hideMark/>
          </w:tcPr>
          <w:p w14:paraId="2A8DF3F3"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65</w:t>
            </w:r>
          </w:p>
        </w:tc>
        <w:tc>
          <w:tcPr>
            <w:tcW w:w="1540" w:type="dxa"/>
            <w:tcBorders>
              <w:top w:val="nil"/>
              <w:left w:val="single" w:sz="4" w:space="0" w:color="auto"/>
              <w:bottom w:val="single" w:sz="4" w:space="0" w:color="auto"/>
              <w:right w:val="single" w:sz="4" w:space="0" w:color="auto"/>
            </w:tcBorders>
            <w:shd w:val="clear" w:color="auto" w:fill="auto"/>
            <w:noWrap/>
            <w:vAlign w:val="center"/>
            <w:hideMark/>
          </w:tcPr>
          <w:p w14:paraId="22D478D6"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proofErr w:type="spellStart"/>
            <w:r w:rsidRPr="005D1B0E">
              <w:rPr>
                <w:rFonts w:eastAsia="Times New Roman" w:cs="Times New Roman"/>
                <w:sz w:val="16"/>
                <w:szCs w:val="16"/>
                <w:lang w:val="en-US"/>
              </w:rPr>
              <w:t>Bulbula</w:t>
            </w:r>
            <w:proofErr w:type="spellEnd"/>
          </w:p>
        </w:tc>
        <w:tc>
          <w:tcPr>
            <w:tcW w:w="1340" w:type="dxa"/>
            <w:tcBorders>
              <w:top w:val="nil"/>
              <w:left w:val="nil"/>
              <w:bottom w:val="single" w:sz="4" w:space="0" w:color="auto"/>
              <w:right w:val="single" w:sz="4" w:space="0" w:color="auto"/>
            </w:tcBorders>
            <w:shd w:val="clear" w:color="auto" w:fill="auto"/>
            <w:noWrap/>
            <w:vAlign w:val="center"/>
            <w:hideMark/>
          </w:tcPr>
          <w:p w14:paraId="4C2C6F20"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225</w:t>
            </w:r>
          </w:p>
        </w:tc>
        <w:tc>
          <w:tcPr>
            <w:tcW w:w="1600" w:type="dxa"/>
            <w:tcBorders>
              <w:top w:val="nil"/>
              <w:left w:val="nil"/>
              <w:bottom w:val="single" w:sz="4" w:space="0" w:color="auto"/>
              <w:right w:val="single" w:sz="4" w:space="0" w:color="auto"/>
            </w:tcBorders>
            <w:shd w:val="clear" w:color="auto" w:fill="auto"/>
            <w:noWrap/>
            <w:vAlign w:val="center"/>
            <w:hideMark/>
          </w:tcPr>
          <w:p w14:paraId="5FB0001B"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4,000,000.00</w:t>
            </w:r>
          </w:p>
        </w:tc>
        <w:tc>
          <w:tcPr>
            <w:tcW w:w="1120" w:type="dxa"/>
            <w:tcBorders>
              <w:top w:val="nil"/>
              <w:left w:val="nil"/>
              <w:bottom w:val="single" w:sz="4" w:space="0" w:color="auto"/>
              <w:right w:val="single" w:sz="4" w:space="0" w:color="auto"/>
            </w:tcBorders>
            <w:shd w:val="clear" w:color="auto" w:fill="auto"/>
            <w:noWrap/>
            <w:vAlign w:val="center"/>
            <w:hideMark/>
          </w:tcPr>
          <w:p w14:paraId="7E00F1B5"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2007</w:t>
            </w:r>
          </w:p>
        </w:tc>
        <w:tc>
          <w:tcPr>
            <w:tcW w:w="1080" w:type="dxa"/>
            <w:tcBorders>
              <w:top w:val="nil"/>
              <w:left w:val="nil"/>
              <w:bottom w:val="single" w:sz="4" w:space="0" w:color="auto"/>
              <w:right w:val="single" w:sz="4" w:space="0" w:color="auto"/>
            </w:tcBorders>
            <w:shd w:val="clear" w:color="auto" w:fill="auto"/>
            <w:noWrap/>
            <w:vAlign w:val="center"/>
            <w:hideMark/>
          </w:tcPr>
          <w:p w14:paraId="0545AE29"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single" w:sz="4" w:space="0" w:color="auto"/>
              <w:right w:val="single" w:sz="4" w:space="0" w:color="auto"/>
            </w:tcBorders>
            <w:shd w:val="clear" w:color="auto" w:fill="auto"/>
            <w:noWrap/>
            <w:vAlign w:val="center"/>
            <w:hideMark/>
          </w:tcPr>
          <w:p w14:paraId="5D3702AE"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double" w:sz="6" w:space="0" w:color="auto"/>
              <w:right w:val="single" w:sz="4" w:space="0" w:color="auto"/>
            </w:tcBorders>
            <w:shd w:val="clear" w:color="auto" w:fill="auto"/>
            <w:noWrap/>
            <w:vAlign w:val="center"/>
            <w:hideMark/>
          </w:tcPr>
          <w:p w14:paraId="226EB85C" w14:textId="77777777" w:rsidR="00AF58F9" w:rsidRPr="005D1B0E" w:rsidRDefault="007A0A71" w:rsidP="00147601">
            <w:pPr>
              <w:spacing w:after="0" w:line="276" w:lineRule="auto"/>
              <w:jc w:val="center"/>
              <w:rPr>
                <w:rFonts w:eastAsia="Times New Roman" w:cs="Times New Roman"/>
                <w:sz w:val="16"/>
                <w:szCs w:val="16"/>
                <w:lang w:val="en-US"/>
              </w:rPr>
            </w:pPr>
            <w:r>
              <w:rPr>
                <w:rFonts w:eastAsia="Times New Roman" w:cs="Times New Roman"/>
                <w:sz w:val="16"/>
                <w:szCs w:val="16"/>
                <w:lang w:val="en-US"/>
              </w:rPr>
              <w:t>Villa</w:t>
            </w:r>
          </w:p>
        </w:tc>
      </w:tr>
      <w:tr w:rsidR="00582683" w:rsidRPr="005D1B0E" w14:paraId="59B936BE" w14:textId="77777777" w:rsidTr="00147601">
        <w:trPr>
          <w:trHeight w:val="300"/>
        </w:trPr>
        <w:tc>
          <w:tcPr>
            <w:tcW w:w="5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546DBD2"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66</w:t>
            </w:r>
          </w:p>
        </w:tc>
        <w:tc>
          <w:tcPr>
            <w:tcW w:w="1540" w:type="dxa"/>
            <w:tcBorders>
              <w:top w:val="nil"/>
              <w:left w:val="nil"/>
              <w:bottom w:val="single" w:sz="4" w:space="0" w:color="auto"/>
              <w:right w:val="single" w:sz="4" w:space="0" w:color="auto"/>
            </w:tcBorders>
            <w:shd w:val="clear" w:color="auto" w:fill="auto"/>
            <w:noWrap/>
            <w:vAlign w:val="center"/>
            <w:hideMark/>
          </w:tcPr>
          <w:p w14:paraId="3A6C05B2"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proofErr w:type="spellStart"/>
            <w:r w:rsidRPr="005D1B0E">
              <w:rPr>
                <w:rFonts w:eastAsia="Times New Roman" w:cs="Times New Roman"/>
                <w:sz w:val="16"/>
                <w:szCs w:val="16"/>
                <w:lang w:val="en-US"/>
              </w:rPr>
              <w:t>Bulbula</w:t>
            </w:r>
            <w:proofErr w:type="spellEnd"/>
          </w:p>
        </w:tc>
        <w:tc>
          <w:tcPr>
            <w:tcW w:w="1340" w:type="dxa"/>
            <w:tcBorders>
              <w:top w:val="nil"/>
              <w:left w:val="nil"/>
              <w:bottom w:val="single" w:sz="4" w:space="0" w:color="auto"/>
              <w:right w:val="single" w:sz="4" w:space="0" w:color="auto"/>
            </w:tcBorders>
            <w:shd w:val="clear" w:color="auto" w:fill="auto"/>
            <w:noWrap/>
            <w:vAlign w:val="center"/>
            <w:hideMark/>
          </w:tcPr>
          <w:p w14:paraId="5D23419F"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220</w:t>
            </w:r>
          </w:p>
        </w:tc>
        <w:tc>
          <w:tcPr>
            <w:tcW w:w="1600" w:type="dxa"/>
            <w:tcBorders>
              <w:top w:val="nil"/>
              <w:left w:val="nil"/>
              <w:bottom w:val="single" w:sz="4" w:space="0" w:color="auto"/>
              <w:right w:val="single" w:sz="4" w:space="0" w:color="auto"/>
            </w:tcBorders>
            <w:shd w:val="clear" w:color="auto" w:fill="auto"/>
            <w:noWrap/>
            <w:vAlign w:val="center"/>
            <w:hideMark/>
          </w:tcPr>
          <w:p w14:paraId="2C99674D"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3,000,000.00</w:t>
            </w:r>
          </w:p>
        </w:tc>
        <w:tc>
          <w:tcPr>
            <w:tcW w:w="1120" w:type="dxa"/>
            <w:tcBorders>
              <w:top w:val="nil"/>
              <w:left w:val="nil"/>
              <w:bottom w:val="single" w:sz="4" w:space="0" w:color="auto"/>
              <w:right w:val="single" w:sz="4" w:space="0" w:color="auto"/>
            </w:tcBorders>
            <w:shd w:val="clear" w:color="auto" w:fill="auto"/>
            <w:noWrap/>
            <w:vAlign w:val="center"/>
            <w:hideMark/>
          </w:tcPr>
          <w:p w14:paraId="141CB617"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2007</w:t>
            </w:r>
          </w:p>
        </w:tc>
        <w:tc>
          <w:tcPr>
            <w:tcW w:w="1080" w:type="dxa"/>
            <w:tcBorders>
              <w:top w:val="nil"/>
              <w:left w:val="nil"/>
              <w:bottom w:val="single" w:sz="4" w:space="0" w:color="auto"/>
              <w:right w:val="single" w:sz="4" w:space="0" w:color="auto"/>
            </w:tcBorders>
            <w:shd w:val="clear" w:color="auto" w:fill="auto"/>
            <w:noWrap/>
            <w:vAlign w:val="center"/>
            <w:hideMark/>
          </w:tcPr>
          <w:p w14:paraId="2C823DEA"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single" w:sz="4" w:space="0" w:color="auto"/>
              <w:right w:val="single" w:sz="4" w:space="0" w:color="auto"/>
            </w:tcBorders>
            <w:shd w:val="clear" w:color="auto" w:fill="auto"/>
            <w:noWrap/>
            <w:vAlign w:val="center"/>
            <w:hideMark/>
          </w:tcPr>
          <w:p w14:paraId="1B8DFE45"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double" w:sz="6" w:space="0" w:color="auto"/>
              <w:right w:val="single" w:sz="4" w:space="0" w:color="auto"/>
            </w:tcBorders>
            <w:shd w:val="clear" w:color="auto" w:fill="auto"/>
            <w:noWrap/>
            <w:vAlign w:val="center"/>
            <w:hideMark/>
          </w:tcPr>
          <w:p w14:paraId="316062C0" w14:textId="77777777" w:rsidR="00AF58F9" w:rsidRPr="005D1B0E" w:rsidRDefault="007A0A71" w:rsidP="00147601">
            <w:pPr>
              <w:spacing w:after="0" w:line="276" w:lineRule="auto"/>
              <w:jc w:val="center"/>
              <w:rPr>
                <w:rFonts w:eastAsia="Times New Roman" w:cs="Times New Roman"/>
                <w:sz w:val="16"/>
                <w:szCs w:val="16"/>
                <w:lang w:val="en-US"/>
              </w:rPr>
            </w:pPr>
            <w:r>
              <w:rPr>
                <w:rFonts w:eastAsia="Times New Roman" w:cs="Times New Roman"/>
                <w:sz w:val="16"/>
                <w:szCs w:val="16"/>
                <w:lang w:val="en-US"/>
              </w:rPr>
              <w:t>Villa</w:t>
            </w:r>
          </w:p>
        </w:tc>
      </w:tr>
      <w:tr w:rsidR="00582683" w:rsidRPr="005D1B0E" w14:paraId="6EDDC157" w14:textId="77777777" w:rsidTr="00147601">
        <w:trPr>
          <w:trHeight w:val="300"/>
        </w:trPr>
        <w:tc>
          <w:tcPr>
            <w:tcW w:w="520" w:type="dxa"/>
            <w:tcBorders>
              <w:top w:val="nil"/>
              <w:left w:val="single" w:sz="4" w:space="0" w:color="auto"/>
              <w:bottom w:val="single" w:sz="4" w:space="0" w:color="auto"/>
              <w:right w:val="single" w:sz="4" w:space="0" w:color="auto"/>
            </w:tcBorders>
            <w:shd w:val="clear" w:color="auto" w:fill="auto"/>
            <w:noWrap/>
            <w:vAlign w:val="center"/>
            <w:hideMark/>
          </w:tcPr>
          <w:p w14:paraId="3175EC71"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67</w:t>
            </w:r>
          </w:p>
        </w:tc>
        <w:tc>
          <w:tcPr>
            <w:tcW w:w="1540" w:type="dxa"/>
            <w:tcBorders>
              <w:top w:val="nil"/>
              <w:left w:val="nil"/>
              <w:bottom w:val="single" w:sz="4" w:space="0" w:color="auto"/>
              <w:right w:val="single" w:sz="4" w:space="0" w:color="auto"/>
            </w:tcBorders>
            <w:shd w:val="clear" w:color="auto" w:fill="auto"/>
            <w:noWrap/>
            <w:vAlign w:val="center"/>
            <w:hideMark/>
          </w:tcPr>
          <w:p w14:paraId="13FC8797"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proofErr w:type="spellStart"/>
            <w:r w:rsidRPr="005D1B0E">
              <w:rPr>
                <w:rFonts w:eastAsia="Times New Roman" w:cs="Times New Roman"/>
                <w:sz w:val="16"/>
                <w:szCs w:val="16"/>
                <w:lang w:val="en-US"/>
              </w:rPr>
              <w:t>Bulbula</w:t>
            </w:r>
            <w:proofErr w:type="spellEnd"/>
          </w:p>
        </w:tc>
        <w:tc>
          <w:tcPr>
            <w:tcW w:w="1340" w:type="dxa"/>
            <w:tcBorders>
              <w:top w:val="nil"/>
              <w:left w:val="nil"/>
              <w:bottom w:val="single" w:sz="4" w:space="0" w:color="auto"/>
              <w:right w:val="single" w:sz="4" w:space="0" w:color="auto"/>
            </w:tcBorders>
            <w:shd w:val="clear" w:color="auto" w:fill="auto"/>
            <w:noWrap/>
            <w:vAlign w:val="center"/>
            <w:hideMark/>
          </w:tcPr>
          <w:p w14:paraId="59EA6BD8"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220</w:t>
            </w:r>
          </w:p>
        </w:tc>
        <w:tc>
          <w:tcPr>
            <w:tcW w:w="1600" w:type="dxa"/>
            <w:tcBorders>
              <w:top w:val="nil"/>
              <w:left w:val="nil"/>
              <w:bottom w:val="single" w:sz="4" w:space="0" w:color="auto"/>
              <w:right w:val="single" w:sz="4" w:space="0" w:color="auto"/>
            </w:tcBorders>
            <w:shd w:val="clear" w:color="auto" w:fill="auto"/>
            <w:noWrap/>
            <w:vAlign w:val="center"/>
            <w:hideMark/>
          </w:tcPr>
          <w:p w14:paraId="11381BF5"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3,550,000.00</w:t>
            </w:r>
          </w:p>
        </w:tc>
        <w:tc>
          <w:tcPr>
            <w:tcW w:w="1120" w:type="dxa"/>
            <w:tcBorders>
              <w:top w:val="nil"/>
              <w:left w:val="nil"/>
              <w:bottom w:val="single" w:sz="4" w:space="0" w:color="auto"/>
              <w:right w:val="single" w:sz="4" w:space="0" w:color="auto"/>
            </w:tcBorders>
            <w:shd w:val="clear" w:color="auto" w:fill="auto"/>
            <w:noWrap/>
            <w:vAlign w:val="center"/>
            <w:hideMark/>
          </w:tcPr>
          <w:p w14:paraId="30953B5B"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2007</w:t>
            </w:r>
          </w:p>
        </w:tc>
        <w:tc>
          <w:tcPr>
            <w:tcW w:w="1080" w:type="dxa"/>
            <w:tcBorders>
              <w:top w:val="nil"/>
              <w:left w:val="nil"/>
              <w:bottom w:val="single" w:sz="4" w:space="0" w:color="auto"/>
              <w:right w:val="single" w:sz="4" w:space="0" w:color="auto"/>
            </w:tcBorders>
            <w:shd w:val="clear" w:color="auto" w:fill="auto"/>
            <w:noWrap/>
            <w:vAlign w:val="center"/>
            <w:hideMark/>
          </w:tcPr>
          <w:p w14:paraId="6812D21F"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single" w:sz="4" w:space="0" w:color="auto"/>
              <w:right w:val="single" w:sz="4" w:space="0" w:color="auto"/>
            </w:tcBorders>
            <w:shd w:val="clear" w:color="auto" w:fill="auto"/>
            <w:noWrap/>
            <w:vAlign w:val="center"/>
            <w:hideMark/>
          </w:tcPr>
          <w:p w14:paraId="3513D4B7"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double" w:sz="6" w:space="0" w:color="auto"/>
              <w:right w:val="single" w:sz="4" w:space="0" w:color="auto"/>
            </w:tcBorders>
            <w:shd w:val="clear" w:color="auto" w:fill="auto"/>
            <w:noWrap/>
            <w:vAlign w:val="center"/>
            <w:hideMark/>
          </w:tcPr>
          <w:p w14:paraId="54D44812" w14:textId="77777777" w:rsidR="00AF58F9" w:rsidRPr="005D1B0E" w:rsidRDefault="007A0A71" w:rsidP="00147601">
            <w:pPr>
              <w:spacing w:after="0" w:line="276" w:lineRule="auto"/>
              <w:jc w:val="center"/>
              <w:rPr>
                <w:rFonts w:eastAsia="Times New Roman" w:cs="Times New Roman"/>
                <w:sz w:val="16"/>
                <w:szCs w:val="16"/>
                <w:lang w:val="en-US"/>
              </w:rPr>
            </w:pPr>
            <w:r>
              <w:rPr>
                <w:rFonts w:eastAsia="Times New Roman" w:cs="Times New Roman"/>
                <w:sz w:val="16"/>
                <w:szCs w:val="16"/>
                <w:lang w:val="en-US"/>
              </w:rPr>
              <w:t>Villa</w:t>
            </w:r>
          </w:p>
        </w:tc>
      </w:tr>
      <w:tr w:rsidR="00582683" w:rsidRPr="005D1B0E" w14:paraId="0A43451A" w14:textId="77777777" w:rsidTr="00147601">
        <w:trPr>
          <w:trHeight w:val="300"/>
        </w:trPr>
        <w:tc>
          <w:tcPr>
            <w:tcW w:w="520" w:type="dxa"/>
            <w:tcBorders>
              <w:top w:val="nil"/>
              <w:left w:val="single" w:sz="4" w:space="0" w:color="auto"/>
              <w:bottom w:val="single" w:sz="4" w:space="0" w:color="auto"/>
              <w:right w:val="single" w:sz="4" w:space="0" w:color="auto"/>
            </w:tcBorders>
            <w:shd w:val="clear" w:color="auto" w:fill="auto"/>
            <w:noWrap/>
            <w:vAlign w:val="center"/>
            <w:hideMark/>
          </w:tcPr>
          <w:p w14:paraId="4C4F0889"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68</w:t>
            </w:r>
          </w:p>
        </w:tc>
        <w:tc>
          <w:tcPr>
            <w:tcW w:w="1540" w:type="dxa"/>
            <w:tcBorders>
              <w:top w:val="nil"/>
              <w:left w:val="nil"/>
              <w:bottom w:val="single" w:sz="4" w:space="0" w:color="auto"/>
              <w:right w:val="single" w:sz="4" w:space="0" w:color="auto"/>
            </w:tcBorders>
            <w:shd w:val="clear" w:color="auto" w:fill="auto"/>
            <w:noWrap/>
            <w:vAlign w:val="center"/>
            <w:hideMark/>
          </w:tcPr>
          <w:p w14:paraId="0F075932"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proofErr w:type="spellStart"/>
            <w:r w:rsidRPr="005D1B0E">
              <w:rPr>
                <w:rFonts w:eastAsia="Times New Roman" w:cs="Times New Roman"/>
                <w:sz w:val="16"/>
                <w:szCs w:val="16"/>
                <w:lang w:val="en-US"/>
              </w:rPr>
              <w:t>Bulbula</w:t>
            </w:r>
            <w:proofErr w:type="spellEnd"/>
          </w:p>
        </w:tc>
        <w:tc>
          <w:tcPr>
            <w:tcW w:w="1340" w:type="dxa"/>
            <w:tcBorders>
              <w:top w:val="nil"/>
              <w:left w:val="nil"/>
              <w:bottom w:val="single" w:sz="4" w:space="0" w:color="auto"/>
              <w:right w:val="single" w:sz="4" w:space="0" w:color="auto"/>
            </w:tcBorders>
            <w:shd w:val="clear" w:color="auto" w:fill="auto"/>
            <w:noWrap/>
            <w:vAlign w:val="center"/>
            <w:hideMark/>
          </w:tcPr>
          <w:p w14:paraId="27F59C72"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160</w:t>
            </w:r>
          </w:p>
        </w:tc>
        <w:tc>
          <w:tcPr>
            <w:tcW w:w="1600" w:type="dxa"/>
            <w:tcBorders>
              <w:top w:val="nil"/>
              <w:left w:val="nil"/>
              <w:bottom w:val="single" w:sz="4" w:space="0" w:color="auto"/>
              <w:right w:val="single" w:sz="4" w:space="0" w:color="auto"/>
            </w:tcBorders>
            <w:shd w:val="clear" w:color="auto" w:fill="auto"/>
            <w:noWrap/>
            <w:vAlign w:val="center"/>
            <w:hideMark/>
          </w:tcPr>
          <w:p w14:paraId="147F8D9E"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3,000,000.00</w:t>
            </w:r>
          </w:p>
        </w:tc>
        <w:tc>
          <w:tcPr>
            <w:tcW w:w="1120" w:type="dxa"/>
            <w:tcBorders>
              <w:top w:val="nil"/>
              <w:left w:val="nil"/>
              <w:bottom w:val="single" w:sz="4" w:space="0" w:color="auto"/>
              <w:right w:val="single" w:sz="4" w:space="0" w:color="auto"/>
            </w:tcBorders>
            <w:shd w:val="clear" w:color="auto" w:fill="auto"/>
            <w:noWrap/>
            <w:vAlign w:val="center"/>
            <w:hideMark/>
          </w:tcPr>
          <w:p w14:paraId="7C68B5D2"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2007</w:t>
            </w:r>
          </w:p>
        </w:tc>
        <w:tc>
          <w:tcPr>
            <w:tcW w:w="1080" w:type="dxa"/>
            <w:tcBorders>
              <w:top w:val="nil"/>
              <w:left w:val="nil"/>
              <w:bottom w:val="single" w:sz="4" w:space="0" w:color="auto"/>
              <w:right w:val="single" w:sz="4" w:space="0" w:color="auto"/>
            </w:tcBorders>
            <w:shd w:val="clear" w:color="auto" w:fill="auto"/>
            <w:noWrap/>
            <w:vAlign w:val="center"/>
            <w:hideMark/>
          </w:tcPr>
          <w:p w14:paraId="581427CF"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single" w:sz="4" w:space="0" w:color="auto"/>
              <w:right w:val="single" w:sz="4" w:space="0" w:color="auto"/>
            </w:tcBorders>
            <w:shd w:val="clear" w:color="auto" w:fill="auto"/>
            <w:noWrap/>
            <w:vAlign w:val="center"/>
            <w:hideMark/>
          </w:tcPr>
          <w:p w14:paraId="1848070B"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double" w:sz="6" w:space="0" w:color="auto"/>
              <w:right w:val="single" w:sz="4" w:space="0" w:color="auto"/>
            </w:tcBorders>
            <w:shd w:val="clear" w:color="auto" w:fill="auto"/>
            <w:noWrap/>
            <w:vAlign w:val="center"/>
            <w:hideMark/>
          </w:tcPr>
          <w:p w14:paraId="1E42F87B" w14:textId="77777777" w:rsidR="00AF58F9" w:rsidRPr="005D1B0E" w:rsidRDefault="007A0A71" w:rsidP="00147601">
            <w:pPr>
              <w:spacing w:after="0" w:line="276" w:lineRule="auto"/>
              <w:jc w:val="center"/>
              <w:rPr>
                <w:rFonts w:eastAsia="Times New Roman" w:cs="Times New Roman"/>
                <w:sz w:val="16"/>
                <w:szCs w:val="16"/>
                <w:lang w:val="en-US"/>
              </w:rPr>
            </w:pPr>
            <w:r>
              <w:rPr>
                <w:rFonts w:eastAsia="Times New Roman" w:cs="Times New Roman"/>
                <w:sz w:val="16"/>
                <w:szCs w:val="16"/>
                <w:lang w:val="en-US"/>
              </w:rPr>
              <w:t>Villa</w:t>
            </w:r>
          </w:p>
        </w:tc>
      </w:tr>
      <w:tr w:rsidR="00582683" w:rsidRPr="005D1B0E" w14:paraId="3C9E19FF" w14:textId="77777777" w:rsidTr="00147601">
        <w:trPr>
          <w:trHeight w:val="300"/>
        </w:trPr>
        <w:tc>
          <w:tcPr>
            <w:tcW w:w="520" w:type="dxa"/>
            <w:tcBorders>
              <w:top w:val="double" w:sz="6" w:space="0" w:color="auto"/>
              <w:left w:val="single" w:sz="4" w:space="0" w:color="auto"/>
              <w:bottom w:val="single" w:sz="4" w:space="0" w:color="auto"/>
              <w:right w:val="single" w:sz="4" w:space="0" w:color="auto"/>
            </w:tcBorders>
            <w:shd w:val="clear" w:color="auto" w:fill="auto"/>
            <w:noWrap/>
            <w:vAlign w:val="center"/>
            <w:hideMark/>
          </w:tcPr>
          <w:p w14:paraId="51BEB5AF"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69</w:t>
            </w:r>
          </w:p>
        </w:tc>
        <w:tc>
          <w:tcPr>
            <w:tcW w:w="1540" w:type="dxa"/>
            <w:tcBorders>
              <w:top w:val="nil"/>
              <w:left w:val="single" w:sz="4" w:space="0" w:color="auto"/>
              <w:bottom w:val="single" w:sz="4" w:space="0" w:color="auto"/>
              <w:right w:val="single" w:sz="4" w:space="0" w:color="auto"/>
            </w:tcBorders>
            <w:shd w:val="clear" w:color="auto" w:fill="auto"/>
            <w:noWrap/>
            <w:vAlign w:val="center"/>
            <w:hideMark/>
          </w:tcPr>
          <w:p w14:paraId="1C4CE01B"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proofErr w:type="spellStart"/>
            <w:r w:rsidRPr="005D1B0E">
              <w:rPr>
                <w:rFonts w:eastAsia="Times New Roman" w:cs="Times New Roman"/>
                <w:sz w:val="16"/>
                <w:szCs w:val="16"/>
                <w:lang w:val="en-US"/>
              </w:rPr>
              <w:t>Bulbula</w:t>
            </w:r>
            <w:proofErr w:type="spellEnd"/>
          </w:p>
        </w:tc>
        <w:tc>
          <w:tcPr>
            <w:tcW w:w="1340" w:type="dxa"/>
            <w:tcBorders>
              <w:top w:val="nil"/>
              <w:left w:val="nil"/>
              <w:bottom w:val="single" w:sz="4" w:space="0" w:color="auto"/>
              <w:right w:val="single" w:sz="4" w:space="0" w:color="auto"/>
            </w:tcBorders>
            <w:shd w:val="clear" w:color="auto" w:fill="auto"/>
            <w:noWrap/>
            <w:vAlign w:val="center"/>
            <w:hideMark/>
          </w:tcPr>
          <w:p w14:paraId="4C3E2401"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155</w:t>
            </w:r>
          </w:p>
        </w:tc>
        <w:tc>
          <w:tcPr>
            <w:tcW w:w="1600" w:type="dxa"/>
            <w:tcBorders>
              <w:top w:val="nil"/>
              <w:left w:val="nil"/>
              <w:bottom w:val="single" w:sz="4" w:space="0" w:color="auto"/>
              <w:right w:val="single" w:sz="4" w:space="0" w:color="auto"/>
            </w:tcBorders>
            <w:shd w:val="clear" w:color="auto" w:fill="auto"/>
            <w:noWrap/>
            <w:vAlign w:val="center"/>
            <w:hideMark/>
          </w:tcPr>
          <w:p w14:paraId="06F81D0C"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2,850,000.00</w:t>
            </w:r>
          </w:p>
        </w:tc>
        <w:tc>
          <w:tcPr>
            <w:tcW w:w="1120" w:type="dxa"/>
            <w:tcBorders>
              <w:top w:val="nil"/>
              <w:left w:val="nil"/>
              <w:bottom w:val="single" w:sz="4" w:space="0" w:color="auto"/>
              <w:right w:val="single" w:sz="4" w:space="0" w:color="auto"/>
            </w:tcBorders>
            <w:shd w:val="clear" w:color="auto" w:fill="auto"/>
            <w:noWrap/>
            <w:vAlign w:val="center"/>
            <w:hideMark/>
          </w:tcPr>
          <w:p w14:paraId="777F114D"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2007</w:t>
            </w:r>
          </w:p>
        </w:tc>
        <w:tc>
          <w:tcPr>
            <w:tcW w:w="1080" w:type="dxa"/>
            <w:tcBorders>
              <w:top w:val="nil"/>
              <w:left w:val="nil"/>
              <w:bottom w:val="single" w:sz="4" w:space="0" w:color="auto"/>
              <w:right w:val="single" w:sz="4" w:space="0" w:color="auto"/>
            </w:tcBorders>
            <w:shd w:val="clear" w:color="auto" w:fill="auto"/>
            <w:noWrap/>
            <w:vAlign w:val="center"/>
            <w:hideMark/>
          </w:tcPr>
          <w:p w14:paraId="60C79CCC"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w:t>
            </w:r>
          </w:p>
        </w:tc>
        <w:tc>
          <w:tcPr>
            <w:tcW w:w="1080" w:type="dxa"/>
            <w:tcBorders>
              <w:top w:val="nil"/>
              <w:left w:val="nil"/>
              <w:bottom w:val="single" w:sz="4" w:space="0" w:color="auto"/>
              <w:right w:val="single" w:sz="4" w:space="0" w:color="auto"/>
            </w:tcBorders>
            <w:shd w:val="clear" w:color="auto" w:fill="auto"/>
            <w:noWrap/>
            <w:vAlign w:val="center"/>
            <w:hideMark/>
          </w:tcPr>
          <w:p w14:paraId="64D7389D"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double" w:sz="6" w:space="0" w:color="auto"/>
              <w:right w:val="single" w:sz="4" w:space="0" w:color="auto"/>
            </w:tcBorders>
            <w:shd w:val="clear" w:color="auto" w:fill="auto"/>
            <w:noWrap/>
            <w:vAlign w:val="center"/>
            <w:hideMark/>
          </w:tcPr>
          <w:p w14:paraId="2FA3DE90" w14:textId="77777777" w:rsidR="00AF58F9" w:rsidRPr="005D1B0E" w:rsidRDefault="007A0A71" w:rsidP="00147601">
            <w:pPr>
              <w:spacing w:after="0" w:line="276" w:lineRule="auto"/>
              <w:jc w:val="center"/>
              <w:rPr>
                <w:rFonts w:eastAsia="Times New Roman" w:cs="Times New Roman"/>
                <w:sz w:val="16"/>
                <w:szCs w:val="16"/>
                <w:lang w:val="en-US"/>
              </w:rPr>
            </w:pPr>
            <w:r>
              <w:rPr>
                <w:rFonts w:eastAsia="Times New Roman" w:cs="Times New Roman"/>
                <w:sz w:val="16"/>
                <w:szCs w:val="16"/>
                <w:lang w:val="en-US"/>
              </w:rPr>
              <w:t>Villa</w:t>
            </w:r>
          </w:p>
        </w:tc>
      </w:tr>
      <w:tr w:rsidR="00582683" w:rsidRPr="005D1B0E" w14:paraId="4417C85F" w14:textId="77777777" w:rsidTr="00147601">
        <w:trPr>
          <w:trHeight w:val="300"/>
        </w:trPr>
        <w:tc>
          <w:tcPr>
            <w:tcW w:w="5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85823C1"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70</w:t>
            </w:r>
          </w:p>
        </w:tc>
        <w:tc>
          <w:tcPr>
            <w:tcW w:w="1540" w:type="dxa"/>
            <w:tcBorders>
              <w:top w:val="nil"/>
              <w:left w:val="nil"/>
              <w:bottom w:val="single" w:sz="4" w:space="0" w:color="auto"/>
              <w:right w:val="single" w:sz="4" w:space="0" w:color="auto"/>
            </w:tcBorders>
            <w:shd w:val="clear" w:color="auto" w:fill="auto"/>
            <w:noWrap/>
            <w:vAlign w:val="center"/>
            <w:hideMark/>
          </w:tcPr>
          <w:p w14:paraId="08606DF8"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proofErr w:type="spellStart"/>
            <w:r w:rsidRPr="005D1B0E">
              <w:rPr>
                <w:rFonts w:eastAsia="Times New Roman" w:cs="Times New Roman"/>
                <w:sz w:val="16"/>
                <w:szCs w:val="16"/>
                <w:lang w:val="en-US"/>
              </w:rPr>
              <w:t>Bulbula</w:t>
            </w:r>
            <w:proofErr w:type="spellEnd"/>
          </w:p>
        </w:tc>
        <w:tc>
          <w:tcPr>
            <w:tcW w:w="1340" w:type="dxa"/>
            <w:tcBorders>
              <w:top w:val="nil"/>
              <w:left w:val="nil"/>
              <w:bottom w:val="single" w:sz="4" w:space="0" w:color="auto"/>
              <w:right w:val="single" w:sz="4" w:space="0" w:color="auto"/>
            </w:tcBorders>
            <w:shd w:val="clear" w:color="auto" w:fill="auto"/>
            <w:noWrap/>
            <w:vAlign w:val="center"/>
            <w:hideMark/>
          </w:tcPr>
          <w:p w14:paraId="7667882D"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112</w:t>
            </w:r>
          </w:p>
        </w:tc>
        <w:tc>
          <w:tcPr>
            <w:tcW w:w="1600" w:type="dxa"/>
            <w:tcBorders>
              <w:top w:val="nil"/>
              <w:left w:val="nil"/>
              <w:bottom w:val="single" w:sz="4" w:space="0" w:color="auto"/>
              <w:right w:val="single" w:sz="4" w:space="0" w:color="auto"/>
            </w:tcBorders>
            <w:shd w:val="clear" w:color="auto" w:fill="auto"/>
            <w:noWrap/>
            <w:vAlign w:val="center"/>
            <w:hideMark/>
          </w:tcPr>
          <w:p w14:paraId="7CE01251"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3,000,000.00</w:t>
            </w:r>
          </w:p>
        </w:tc>
        <w:tc>
          <w:tcPr>
            <w:tcW w:w="1120" w:type="dxa"/>
            <w:tcBorders>
              <w:top w:val="nil"/>
              <w:left w:val="nil"/>
              <w:bottom w:val="single" w:sz="4" w:space="0" w:color="auto"/>
              <w:right w:val="single" w:sz="4" w:space="0" w:color="auto"/>
            </w:tcBorders>
            <w:shd w:val="clear" w:color="auto" w:fill="auto"/>
            <w:noWrap/>
            <w:vAlign w:val="center"/>
            <w:hideMark/>
          </w:tcPr>
          <w:p w14:paraId="3B2BA3E3"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2007</w:t>
            </w:r>
          </w:p>
        </w:tc>
        <w:tc>
          <w:tcPr>
            <w:tcW w:w="1080" w:type="dxa"/>
            <w:tcBorders>
              <w:top w:val="nil"/>
              <w:left w:val="nil"/>
              <w:bottom w:val="single" w:sz="4" w:space="0" w:color="auto"/>
              <w:right w:val="single" w:sz="4" w:space="0" w:color="auto"/>
            </w:tcBorders>
            <w:shd w:val="clear" w:color="auto" w:fill="auto"/>
            <w:noWrap/>
            <w:vAlign w:val="center"/>
            <w:hideMark/>
          </w:tcPr>
          <w:p w14:paraId="143B1C0D"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single" w:sz="4" w:space="0" w:color="auto"/>
              <w:right w:val="single" w:sz="4" w:space="0" w:color="auto"/>
            </w:tcBorders>
            <w:shd w:val="clear" w:color="auto" w:fill="auto"/>
            <w:noWrap/>
            <w:vAlign w:val="center"/>
            <w:hideMark/>
          </w:tcPr>
          <w:p w14:paraId="3AAFD75E"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w:t>
            </w:r>
          </w:p>
        </w:tc>
        <w:tc>
          <w:tcPr>
            <w:tcW w:w="1080" w:type="dxa"/>
            <w:tcBorders>
              <w:top w:val="nil"/>
              <w:left w:val="nil"/>
              <w:bottom w:val="double" w:sz="6" w:space="0" w:color="auto"/>
              <w:right w:val="single" w:sz="4" w:space="0" w:color="auto"/>
            </w:tcBorders>
            <w:shd w:val="clear" w:color="auto" w:fill="auto"/>
            <w:noWrap/>
            <w:vAlign w:val="center"/>
            <w:hideMark/>
          </w:tcPr>
          <w:p w14:paraId="06E61748" w14:textId="77777777" w:rsidR="00AF58F9" w:rsidRPr="005D1B0E" w:rsidRDefault="007A0A71" w:rsidP="00147601">
            <w:pPr>
              <w:spacing w:after="0" w:line="276" w:lineRule="auto"/>
              <w:jc w:val="center"/>
              <w:rPr>
                <w:rFonts w:eastAsia="Times New Roman" w:cs="Times New Roman"/>
                <w:sz w:val="16"/>
                <w:szCs w:val="16"/>
                <w:lang w:val="en-US"/>
              </w:rPr>
            </w:pPr>
            <w:r>
              <w:rPr>
                <w:rFonts w:eastAsia="Times New Roman" w:cs="Times New Roman"/>
                <w:sz w:val="16"/>
                <w:szCs w:val="16"/>
                <w:lang w:val="en-US"/>
              </w:rPr>
              <w:t>Villa</w:t>
            </w:r>
          </w:p>
        </w:tc>
      </w:tr>
      <w:tr w:rsidR="00582683" w:rsidRPr="005D1B0E" w14:paraId="0B890FB2" w14:textId="77777777" w:rsidTr="00147601">
        <w:trPr>
          <w:trHeight w:val="300"/>
        </w:trPr>
        <w:tc>
          <w:tcPr>
            <w:tcW w:w="520" w:type="dxa"/>
            <w:tcBorders>
              <w:top w:val="nil"/>
              <w:left w:val="single" w:sz="4" w:space="0" w:color="auto"/>
              <w:bottom w:val="single" w:sz="4" w:space="0" w:color="auto"/>
              <w:right w:val="single" w:sz="4" w:space="0" w:color="auto"/>
            </w:tcBorders>
            <w:shd w:val="clear" w:color="auto" w:fill="auto"/>
            <w:noWrap/>
            <w:vAlign w:val="center"/>
            <w:hideMark/>
          </w:tcPr>
          <w:p w14:paraId="5F6ECC96"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71</w:t>
            </w:r>
          </w:p>
        </w:tc>
        <w:tc>
          <w:tcPr>
            <w:tcW w:w="1540" w:type="dxa"/>
            <w:tcBorders>
              <w:top w:val="nil"/>
              <w:left w:val="nil"/>
              <w:bottom w:val="single" w:sz="4" w:space="0" w:color="auto"/>
              <w:right w:val="single" w:sz="4" w:space="0" w:color="auto"/>
            </w:tcBorders>
            <w:shd w:val="clear" w:color="auto" w:fill="auto"/>
            <w:noWrap/>
            <w:vAlign w:val="center"/>
            <w:hideMark/>
          </w:tcPr>
          <w:p w14:paraId="38AB7BCC"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proofErr w:type="spellStart"/>
            <w:r w:rsidRPr="005D1B0E">
              <w:rPr>
                <w:rFonts w:eastAsia="Times New Roman" w:cs="Times New Roman"/>
                <w:sz w:val="16"/>
                <w:szCs w:val="16"/>
                <w:lang w:val="en-US"/>
              </w:rPr>
              <w:t>Bulbula</w:t>
            </w:r>
            <w:proofErr w:type="spellEnd"/>
          </w:p>
        </w:tc>
        <w:tc>
          <w:tcPr>
            <w:tcW w:w="1340" w:type="dxa"/>
            <w:tcBorders>
              <w:top w:val="nil"/>
              <w:left w:val="nil"/>
              <w:bottom w:val="single" w:sz="4" w:space="0" w:color="auto"/>
              <w:right w:val="single" w:sz="4" w:space="0" w:color="auto"/>
            </w:tcBorders>
            <w:shd w:val="clear" w:color="auto" w:fill="auto"/>
            <w:noWrap/>
            <w:vAlign w:val="center"/>
            <w:hideMark/>
          </w:tcPr>
          <w:p w14:paraId="25B90AC4"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320</w:t>
            </w:r>
          </w:p>
        </w:tc>
        <w:tc>
          <w:tcPr>
            <w:tcW w:w="1600" w:type="dxa"/>
            <w:tcBorders>
              <w:top w:val="nil"/>
              <w:left w:val="nil"/>
              <w:bottom w:val="single" w:sz="4" w:space="0" w:color="auto"/>
              <w:right w:val="single" w:sz="4" w:space="0" w:color="auto"/>
            </w:tcBorders>
            <w:shd w:val="clear" w:color="auto" w:fill="auto"/>
            <w:noWrap/>
            <w:vAlign w:val="center"/>
            <w:hideMark/>
          </w:tcPr>
          <w:p w14:paraId="46DEC9E2"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5,550,000.00</w:t>
            </w:r>
          </w:p>
        </w:tc>
        <w:tc>
          <w:tcPr>
            <w:tcW w:w="1120" w:type="dxa"/>
            <w:tcBorders>
              <w:top w:val="nil"/>
              <w:left w:val="nil"/>
              <w:bottom w:val="single" w:sz="4" w:space="0" w:color="auto"/>
              <w:right w:val="single" w:sz="4" w:space="0" w:color="auto"/>
            </w:tcBorders>
            <w:shd w:val="clear" w:color="auto" w:fill="auto"/>
            <w:noWrap/>
            <w:vAlign w:val="center"/>
            <w:hideMark/>
          </w:tcPr>
          <w:p w14:paraId="6BF3C448"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2007</w:t>
            </w:r>
          </w:p>
        </w:tc>
        <w:tc>
          <w:tcPr>
            <w:tcW w:w="1080" w:type="dxa"/>
            <w:tcBorders>
              <w:top w:val="nil"/>
              <w:left w:val="nil"/>
              <w:bottom w:val="single" w:sz="4" w:space="0" w:color="auto"/>
              <w:right w:val="single" w:sz="4" w:space="0" w:color="auto"/>
            </w:tcBorders>
            <w:shd w:val="clear" w:color="auto" w:fill="auto"/>
            <w:noWrap/>
            <w:vAlign w:val="center"/>
            <w:hideMark/>
          </w:tcPr>
          <w:p w14:paraId="01BDEE8E"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single" w:sz="4" w:space="0" w:color="auto"/>
              <w:right w:val="single" w:sz="4" w:space="0" w:color="auto"/>
            </w:tcBorders>
            <w:shd w:val="clear" w:color="auto" w:fill="auto"/>
            <w:noWrap/>
            <w:vAlign w:val="center"/>
            <w:hideMark/>
          </w:tcPr>
          <w:p w14:paraId="6E755C61"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w:t>
            </w:r>
          </w:p>
        </w:tc>
        <w:tc>
          <w:tcPr>
            <w:tcW w:w="1080" w:type="dxa"/>
            <w:tcBorders>
              <w:top w:val="nil"/>
              <w:left w:val="nil"/>
              <w:bottom w:val="double" w:sz="6" w:space="0" w:color="auto"/>
              <w:right w:val="single" w:sz="4" w:space="0" w:color="auto"/>
            </w:tcBorders>
            <w:shd w:val="clear" w:color="auto" w:fill="auto"/>
            <w:noWrap/>
            <w:vAlign w:val="center"/>
            <w:hideMark/>
          </w:tcPr>
          <w:p w14:paraId="2765E82F" w14:textId="77777777" w:rsidR="00AF58F9" w:rsidRPr="005D1B0E" w:rsidRDefault="007A0A71" w:rsidP="00147601">
            <w:pPr>
              <w:spacing w:after="0" w:line="276" w:lineRule="auto"/>
              <w:jc w:val="center"/>
              <w:rPr>
                <w:rFonts w:eastAsia="Times New Roman" w:cs="Times New Roman"/>
                <w:sz w:val="16"/>
                <w:szCs w:val="16"/>
                <w:lang w:val="en-US"/>
              </w:rPr>
            </w:pPr>
            <w:r>
              <w:rPr>
                <w:rFonts w:eastAsia="Times New Roman" w:cs="Times New Roman"/>
                <w:sz w:val="16"/>
                <w:szCs w:val="16"/>
                <w:lang w:val="en-US"/>
              </w:rPr>
              <w:t>Villa</w:t>
            </w:r>
          </w:p>
        </w:tc>
      </w:tr>
      <w:tr w:rsidR="00582683" w:rsidRPr="005D1B0E" w14:paraId="47BF1B6A" w14:textId="77777777" w:rsidTr="00147601">
        <w:trPr>
          <w:trHeight w:val="300"/>
        </w:trPr>
        <w:tc>
          <w:tcPr>
            <w:tcW w:w="520" w:type="dxa"/>
            <w:tcBorders>
              <w:top w:val="nil"/>
              <w:left w:val="single" w:sz="4" w:space="0" w:color="auto"/>
              <w:bottom w:val="single" w:sz="4" w:space="0" w:color="auto"/>
              <w:right w:val="single" w:sz="4" w:space="0" w:color="auto"/>
            </w:tcBorders>
            <w:shd w:val="clear" w:color="auto" w:fill="auto"/>
            <w:noWrap/>
            <w:vAlign w:val="center"/>
            <w:hideMark/>
          </w:tcPr>
          <w:p w14:paraId="242BD11E"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72</w:t>
            </w:r>
          </w:p>
        </w:tc>
        <w:tc>
          <w:tcPr>
            <w:tcW w:w="1540" w:type="dxa"/>
            <w:tcBorders>
              <w:top w:val="nil"/>
              <w:left w:val="nil"/>
              <w:bottom w:val="single" w:sz="4" w:space="0" w:color="auto"/>
              <w:right w:val="single" w:sz="4" w:space="0" w:color="auto"/>
            </w:tcBorders>
            <w:shd w:val="clear" w:color="auto" w:fill="auto"/>
            <w:noWrap/>
            <w:vAlign w:val="center"/>
            <w:hideMark/>
          </w:tcPr>
          <w:p w14:paraId="4002413E"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proofErr w:type="spellStart"/>
            <w:r w:rsidRPr="005D1B0E">
              <w:rPr>
                <w:rFonts w:eastAsia="Times New Roman" w:cs="Times New Roman"/>
                <w:sz w:val="16"/>
                <w:szCs w:val="16"/>
                <w:lang w:val="en-US"/>
              </w:rPr>
              <w:t>Bulbula</w:t>
            </w:r>
            <w:proofErr w:type="spellEnd"/>
          </w:p>
        </w:tc>
        <w:tc>
          <w:tcPr>
            <w:tcW w:w="1340" w:type="dxa"/>
            <w:tcBorders>
              <w:top w:val="nil"/>
              <w:left w:val="nil"/>
              <w:bottom w:val="single" w:sz="4" w:space="0" w:color="auto"/>
              <w:right w:val="single" w:sz="4" w:space="0" w:color="auto"/>
            </w:tcBorders>
            <w:shd w:val="clear" w:color="auto" w:fill="auto"/>
            <w:noWrap/>
            <w:vAlign w:val="center"/>
            <w:hideMark/>
          </w:tcPr>
          <w:p w14:paraId="318DBD18"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160</w:t>
            </w:r>
          </w:p>
        </w:tc>
        <w:tc>
          <w:tcPr>
            <w:tcW w:w="1600" w:type="dxa"/>
            <w:tcBorders>
              <w:top w:val="nil"/>
              <w:left w:val="nil"/>
              <w:bottom w:val="single" w:sz="4" w:space="0" w:color="auto"/>
              <w:right w:val="single" w:sz="4" w:space="0" w:color="auto"/>
            </w:tcBorders>
            <w:shd w:val="clear" w:color="auto" w:fill="auto"/>
            <w:noWrap/>
            <w:vAlign w:val="center"/>
            <w:hideMark/>
          </w:tcPr>
          <w:p w14:paraId="259C05D5"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3,000,000.00</w:t>
            </w:r>
          </w:p>
        </w:tc>
        <w:tc>
          <w:tcPr>
            <w:tcW w:w="1120" w:type="dxa"/>
            <w:tcBorders>
              <w:top w:val="nil"/>
              <w:left w:val="nil"/>
              <w:bottom w:val="single" w:sz="4" w:space="0" w:color="auto"/>
              <w:right w:val="single" w:sz="4" w:space="0" w:color="auto"/>
            </w:tcBorders>
            <w:shd w:val="clear" w:color="auto" w:fill="auto"/>
            <w:noWrap/>
            <w:vAlign w:val="center"/>
            <w:hideMark/>
          </w:tcPr>
          <w:p w14:paraId="6D987420"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2007</w:t>
            </w:r>
          </w:p>
        </w:tc>
        <w:tc>
          <w:tcPr>
            <w:tcW w:w="1080" w:type="dxa"/>
            <w:tcBorders>
              <w:top w:val="nil"/>
              <w:left w:val="nil"/>
              <w:bottom w:val="single" w:sz="4" w:space="0" w:color="auto"/>
              <w:right w:val="single" w:sz="4" w:space="0" w:color="auto"/>
            </w:tcBorders>
            <w:shd w:val="clear" w:color="auto" w:fill="auto"/>
            <w:noWrap/>
            <w:vAlign w:val="center"/>
            <w:hideMark/>
          </w:tcPr>
          <w:p w14:paraId="0CABCEDD"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single" w:sz="4" w:space="0" w:color="auto"/>
              <w:right w:val="single" w:sz="4" w:space="0" w:color="auto"/>
            </w:tcBorders>
            <w:shd w:val="clear" w:color="auto" w:fill="auto"/>
            <w:noWrap/>
            <w:vAlign w:val="center"/>
            <w:hideMark/>
          </w:tcPr>
          <w:p w14:paraId="362BA2AB"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double" w:sz="6" w:space="0" w:color="auto"/>
              <w:right w:val="single" w:sz="4" w:space="0" w:color="auto"/>
            </w:tcBorders>
            <w:shd w:val="clear" w:color="auto" w:fill="auto"/>
            <w:noWrap/>
            <w:vAlign w:val="center"/>
            <w:hideMark/>
          </w:tcPr>
          <w:p w14:paraId="430C3E4E" w14:textId="77777777" w:rsidR="00AF58F9" w:rsidRPr="005D1B0E" w:rsidRDefault="007A0A71" w:rsidP="00147601">
            <w:pPr>
              <w:spacing w:after="0" w:line="276" w:lineRule="auto"/>
              <w:jc w:val="center"/>
              <w:rPr>
                <w:rFonts w:eastAsia="Times New Roman" w:cs="Times New Roman"/>
                <w:sz w:val="16"/>
                <w:szCs w:val="16"/>
                <w:lang w:val="en-US"/>
              </w:rPr>
            </w:pPr>
            <w:r>
              <w:rPr>
                <w:rFonts w:eastAsia="Times New Roman" w:cs="Times New Roman"/>
                <w:sz w:val="16"/>
                <w:szCs w:val="16"/>
                <w:lang w:val="en-US"/>
              </w:rPr>
              <w:t>Villa</w:t>
            </w:r>
          </w:p>
        </w:tc>
      </w:tr>
      <w:tr w:rsidR="00582683" w:rsidRPr="005D1B0E" w14:paraId="71C32BFF" w14:textId="77777777" w:rsidTr="00147601">
        <w:trPr>
          <w:trHeight w:val="300"/>
        </w:trPr>
        <w:tc>
          <w:tcPr>
            <w:tcW w:w="520" w:type="dxa"/>
            <w:tcBorders>
              <w:top w:val="double" w:sz="6" w:space="0" w:color="auto"/>
              <w:left w:val="single" w:sz="4" w:space="0" w:color="auto"/>
              <w:bottom w:val="single" w:sz="4" w:space="0" w:color="auto"/>
              <w:right w:val="single" w:sz="4" w:space="0" w:color="auto"/>
            </w:tcBorders>
            <w:shd w:val="clear" w:color="auto" w:fill="auto"/>
            <w:noWrap/>
            <w:vAlign w:val="center"/>
            <w:hideMark/>
          </w:tcPr>
          <w:p w14:paraId="098B8CA0"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73</w:t>
            </w:r>
          </w:p>
        </w:tc>
        <w:tc>
          <w:tcPr>
            <w:tcW w:w="1540" w:type="dxa"/>
            <w:tcBorders>
              <w:top w:val="nil"/>
              <w:left w:val="single" w:sz="4" w:space="0" w:color="auto"/>
              <w:bottom w:val="single" w:sz="4" w:space="0" w:color="auto"/>
              <w:right w:val="single" w:sz="4" w:space="0" w:color="auto"/>
            </w:tcBorders>
            <w:shd w:val="clear" w:color="auto" w:fill="auto"/>
            <w:noWrap/>
            <w:vAlign w:val="center"/>
            <w:hideMark/>
          </w:tcPr>
          <w:p w14:paraId="499E84CE"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proofErr w:type="spellStart"/>
            <w:r w:rsidRPr="005D1B0E">
              <w:rPr>
                <w:rFonts w:eastAsia="Times New Roman" w:cs="Times New Roman"/>
                <w:sz w:val="16"/>
                <w:szCs w:val="16"/>
                <w:lang w:val="en-US"/>
              </w:rPr>
              <w:t>Bulbula</w:t>
            </w:r>
            <w:proofErr w:type="spellEnd"/>
          </w:p>
        </w:tc>
        <w:tc>
          <w:tcPr>
            <w:tcW w:w="1340" w:type="dxa"/>
            <w:tcBorders>
              <w:top w:val="nil"/>
              <w:left w:val="nil"/>
              <w:bottom w:val="single" w:sz="4" w:space="0" w:color="auto"/>
              <w:right w:val="single" w:sz="4" w:space="0" w:color="auto"/>
            </w:tcBorders>
            <w:shd w:val="clear" w:color="auto" w:fill="auto"/>
            <w:noWrap/>
            <w:vAlign w:val="center"/>
            <w:hideMark/>
          </w:tcPr>
          <w:p w14:paraId="6159B2E4"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210</w:t>
            </w:r>
          </w:p>
        </w:tc>
        <w:tc>
          <w:tcPr>
            <w:tcW w:w="1600" w:type="dxa"/>
            <w:tcBorders>
              <w:top w:val="nil"/>
              <w:left w:val="nil"/>
              <w:bottom w:val="single" w:sz="4" w:space="0" w:color="auto"/>
              <w:right w:val="single" w:sz="4" w:space="0" w:color="auto"/>
            </w:tcBorders>
            <w:shd w:val="clear" w:color="auto" w:fill="auto"/>
            <w:noWrap/>
            <w:vAlign w:val="center"/>
            <w:hideMark/>
          </w:tcPr>
          <w:p w14:paraId="4930CFC9"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3,250,000.00</w:t>
            </w:r>
          </w:p>
        </w:tc>
        <w:tc>
          <w:tcPr>
            <w:tcW w:w="1120" w:type="dxa"/>
            <w:tcBorders>
              <w:top w:val="nil"/>
              <w:left w:val="nil"/>
              <w:bottom w:val="single" w:sz="4" w:space="0" w:color="auto"/>
              <w:right w:val="single" w:sz="4" w:space="0" w:color="auto"/>
            </w:tcBorders>
            <w:shd w:val="clear" w:color="auto" w:fill="auto"/>
            <w:noWrap/>
            <w:vAlign w:val="center"/>
            <w:hideMark/>
          </w:tcPr>
          <w:p w14:paraId="70A02EA1"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2007</w:t>
            </w:r>
          </w:p>
        </w:tc>
        <w:tc>
          <w:tcPr>
            <w:tcW w:w="1080" w:type="dxa"/>
            <w:tcBorders>
              <w:top w:val="nil"/>
              <w:left w:val="nil"/>
              <w:bottom w:val="single" w:sz="4" w:space="0" w:color="auto"/>
              <w:right w:val="single" w:sz="4" w:space="0" w:color="auto"/>
            </w:tcBorders>
            <w:shd w:val="clear" w:color="auto" w:fill="auto"/>
            <w:noWrap/>
            <w:vAlign w:val="center"/>
            <w:hideMark/>
          </w:tcPr>
          <w:p w14:paraId="4C29C3CF"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single" w:sz="4" w:space="0" w:color="auto"/>
              <w:right w:val="single" w:sz="4" w:space="0" w:color="auto"/>
            </w:tcBorders>
            <w:shd w:val="clear" w:color="auto" w:fill="auto"/>
            <w:noWrap/>
            <w:vAlign w:val="center"/>
            <w:hideMark/>
          </w:tcPr>
          <w:p w14:paraId="7949B6A2"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double" w:sz="6" w:space="0" w:color="auto"/>
              <w:right w:val="single" w:sz="4" w:space="0" w:color="auto"/>
            </w:tcBorders>
            <w:shd w:val="clear" w:color="auto" w:fill="auto"/>
            <w:noWrap/>
            <w:vAlign w:val="center"/>
            <w:hideMark/>
          </w:tcPr>
          <w:p w14:paraId="1BF06E46" w14:textId="77777777" w:rsidR="00AF58F9" w:rsidRPr="005D1B0E" w:rsidRDefault="007A0A71" w:rsidP="00147601">
            <w:pPr>
              <w:spacing w:after="0" w:line="276" w:lineRule="auto"/>
              <w:jc w:val="center"/>
              <w:rPr>
                <w:rFonts w:eastAsia="Times New Roman" w:cs="Times New Roman"/>
                <w:sz w:val="16"/>
                <w:szCs w:val="16"/>
                <w:lang w:val="en-US"/>
              </w:rPr>
            </w:pPr>
            <w:r>
              <w:rPr>
                <w:rFonts w:eastAsia="Times New Roman" w:cs="Times New Roman"/>
                <w:sz w:val="16"/>
                <w:szCs w:val="16"/>
                <w:lang w:val="en-US"/>
              </w:rPr>
              <w:t>Villa</w:t>
            </w:r>
          </w:p>
        </w:tc>
      </w:tr>
      <w:tr w:rsidR="00582683" w:rsidRPr="005D1B0E" w14:paraId="37FBBE22" w14:textId="77777777" w:rsidTr="00147601">
        <w:trPr>
          <w:trHeight w:val="300"/>
        </w:trPr>
        <w:tc>
          <w:tcPr>
            <w:tcW w:w="5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77BDB28"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74</w:t>
            </w:r>
          </w:p>
        </w:tc>
        <w:tc>
          <w:tcPr>
            <w:tcW w:w="1540" w:type="dxa"/>
            <w:tcBorders>
              <w:top w:val="nil"/>
              <w:left w:val="nil"/>
              <w:bottom w:val="single" w:sz="4" w:space="0" w:color="auto"/>
              <w:right w:val="single" w:sz="4" w:space="0" w:color="auto"/>
            </w:tcBorders>
            <w:shd w:val="clear" w:color="auto" w:fill="auto"/>
            <w:noWrap/>
            <w:vAlign w:val="center"/>
            <w:hideMark/>
          </w:tcPr>
          <w:p w14:paraId="159381BF"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proofErr w:type="spellStart"/>
            <w:r w:rsidRPr="005D1B0E">
              <w:rPr>
                <w:rFonts w:eastAsia="Times New Roman" w:cs="Times New Roman"/>
                <w:sz w:val="16"/>
                <w:szCs w:val="16"/>
                <w:lang w:val="en-US"/>
              </w:rPr>
              <w:t>Bulbula</w:t>
            </w:r>
            <w:proofErr w:type="spellEnd"/>
          </w:p>
        </w:tc>
        <w:tc>
          <w:tcPr>
            <w:tcW w:w="1340" w:type="dxa"/>
            <w:tcBorders>
              <w:top w:val="nil"/>
              <w:left w:val="nil"/>
              <w:bottom w:val="single" w:sz="4" w:space="0" w:color="auto"/>
              <w:right w:val="single" w:sz="4" w:space="0" w:color="auto"/>
            </w:tcBorders>
            <w:shd w:val="clear" w:color="auto" w:fill="auto"/>
            <w:noWrap/>
            <w:vAlign w:val="center"/>
            <w:hideMark/>
          </w:tcPr>
          <w:p w14:paraId="56E54BA9"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156</w:t>
            </w:r>
          </w:p>
        </w:tc>
        <w:tc>
          <w:tcPr>
            <w:tcW w:w="1600" w:type="dxa"/>
            <w:tcBorders>
              <w:top w:val="nil"/>
              <w:left w:val="nil"/>
              <w:bottom w:val="single" w:sz="4" w:space="0" w:color="auto"/>
              <w:right w:val="single" w:sz="4" w:space="0" w:color="auto"/>
            </w:tcBorders>
            <w:shd w:val="clear" w:color="auto" w:fill="auto"/>
            <w:noWrap/>
            <w:vAlign w:val="center"/>
            <w:hideMark/>
          </w:tcPr>
          <w:p w14:paraId="359472FA"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2,850,000.00</w:t>
            </w:r>
          </w:p>
        </w:tc>
        <w:tc>
          <w:tcPr>
            <w:tcW w:w="1120" w:type="dxa"/>
            <w:tcBorders>
              <w:top w:val="nil"/>
              <w:left w:val="nil"/>
              <w:bottom w:val="single" w:sz="4" w:space="0" w:color="auto"/>
              <w:right w:val="single" w:sz="4" w:space="0" w:color="auto"/>
            </w:tcBorders>
            <w:shd w:val="clear" w:color="auto" w:fill="auto"/>
            <w:noWrap/>
            <w:vAlign w:val="center"/>
            <w:hideMark/>
          </w:tcPr>
          <w:p w14:paraId="1B0BBFD5"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2007</w:t>
            </w:r>
          </w:p>
        </w:tc>
        <w:tc>
          <w:tcPr>
            <w:tcW w:w="1080" w:type="dxa"/>
            <w:tcBorders>
              <w:top w:val="nil"/>
              <w:left w:val="nil"/>
              <w:bottom w:val="single" w:sz="4" w:space="0" w:color="auto"/>
              <w:right w:val="single" w:sz="4" w:space="0" w:color="auto"/>
            </w:tcBorders>
            <w:shd w:val="clear" w:color="auto" w:fill="auto"/>
            <w:noWrap/>
            <w:vAlign w:val="center"/>
            <w:hideMark/>
          </w:tcPr>
          <w:p w14:paraId="2CCB0E25"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single" w:sz="4" w:space="0" w:color="auto"/>
              <w:right w:val="single" w:sz="4" w:space="0" w:color="auto"/>
            </w:tcBorders>
            <w:shd w:val="clear" w:color="auto" w:fill="auto"/>
            <w:noWrap/>
            <w:vAlign w:val="center"/>
            <w:hideMark/>
          </w:tcPr>
          <w:p w14:paraId="04EA6B06"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w:t>
            </w:r>
          </w:p>
        </w:tc>
        <w:tc>
          <w:tcPr>
            <w:tcW w:w="1080" w:type="dxa"/>
            <w:tcBorders>
              <w:top w:val="nil"/>
              <w:left w:val="nil"/>
              <w:bottom w:val="double" w:sz="6" w:space="0" w:color="auto"/>
              <w:right w:val="single" w:sz="4" w:space="0" w:color="auto"/>
            </w:tcBorders>
            <w:shd w:val="clear" w:color="auto" w:fill="auto"/>
            <w:noWrap/>
            <w:vAlign w:val="center"/>
            <w:hideMark/>
          </w:tcPr>
          <w:p w14:paraId="301886E5" w14:textId="77777777" w:rsidR="00AF58F9" w:rsidRPr="005D1B0E" w:rsidRDefault="007A0A71" w:rsidP="00147601">
            <w:pPr>
              <w:spacing w:after="0" w:line="276" w:lineRule="auto"/>
              <w:jc w:val="center"/>
              <w:rPr>
                <w:rFonts w:eastAsia="Times New Roman" w:cs="Times New Roman"/>
                <w:sz w:val="16"/>
                <w:szCs w:val="16"/>
                <w:lang w:val="en-US"/>
              </w:rPr>
            </w:pPr>
            <w:r>
              <w:rPr>
                <w:rFonts w:eastAsia="Times New Roman" w:cs="Times New Roman"/>
                <w:sz w:val="16"/>
                <w:szCs w:val="16"/>
                <w:lang w:val="en-US"/>
              </w:rPr>
              <w:t>Villa</w:t>
            </w:r>
          </w:p>
        </w:tc>
      </w:tr>
      <w:tr w:rsidR="00582683" w:rsidRPr="005D1B0E" w14:paraId="25104EE9" w14:textId="77777777" w:rsidTr="00147601">
        <w:trPr>
          <w:trHeight w:val="300"/>
        </w:trPr>
        <w:tc>
          <w:tcPr>
            <w:tcW w:w="520" w:type="dxa"/>
            <w:tcBorders>
              <w:top w:val="nil"/>
              <w:left w:val="single" w:sz="4" w:space="0" w:color="auto"/>
              <w:bottom w:val="single" w:sz="4" w:space="0" w:color="auto"/>
              <w:right w:val="single" w:sz="4" w:space="0" w:color="auto"/>
            </w:tcBorders>
            <w:shd w:val="clear" w:color="auto" w:fill="auto"/>
            <w:noWrap/>
            <w:vAlign w:val="center"/>
            <w:hideMark/>
          </w:tcPr>
          <w:p w14:paraId="4FB9E801"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75</w:t>
            </w:r>
          </w:p>
        </w:tc>
        <w:tc>
          <w:tcPr>
            <w:tcW w:w="1540" w:type="dxa"/>
            <w:tcBorders>
              <w:top w:val="nil"/>
              <w:left w:val="nil"/>
              <w:bottom w:val="single" w:sz="4" w:space="0" w:color="auto"/>
              <w:right w:val="single" w:sz="4" w:space="0" w:color="auto"/>
            </w:tcBorders>
            <w:shd w:val="clear" w:color="auto" w:fill="auto"/>
            <w:noWrap/>
            <w:vAlign w:val="center"/>
            <w:hideMark/>
          </w:tcPr>
          <w:p w14:paraId="2A065D69"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proofErr w:type="spellStart"/>
            <w:r w:rsidRPr="005D1B0E">
              <w:rPr>
                <w:rFonts w:eastAsia="Times New Roman" w:cs="Times New Roman"/>
                <w:sz w:val="16"/>
                <w:szCs w:val="16"/>
                <w:lang w:val="en-US"/>
              </w:rPr>
              <w:t>Bulbula</w:t>
            </w:r>
            <w:proofErr w:type="spellEnd"/>
          </w:p>
        </w:tc>
        <w:tc>
          <w:tcPr>
            <w:tcW w:w="1340" w:type="dxa"/>
            <w:tcBorders>
              <w:top w:val="nil"/>
              <w:left w:val="nil"/>
              <w:bottom w:val="single" w:sz="4" w:space="0" w:color="auto"/>
              <w:right w:val="single" w:sz="4" w:space="0" w:color="auto"/>
            </w:tcBorders>
            <w:shd w:val="clear" w:color="auto" w:fill="auto"/>
            <w:noWrap/>
            <w:vAlign w:val="center"/>
            <w:hideMark/>
          </w:tcPr>
          <w:p w14:paraId="513A3FF6"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225</w:t>
            </w:r>
          </w:p>
        </w:tc>
        <w:tc>
          <w:tcPr>
            <w:tcW w:w="1600" w:type="dxa"/>
            <w:tcBorders>
              <w:top w:val="nil"/>
              <w:left w:val="nil"/>
              <w:bottom w:val="single" w:sz="4" w:space="0" w:color="auto"/>
              <w:right w:val="single" w:sz="4" w:space="0" w:color="auto"/>
            </w:tcBorders>
            <w:shd w:val="clear" w:color="auto" w:fill="auto"/>
            <w:noWrap/>
            <w:vAlign w:val="center"/>
            <w:hideMark/>
          </w:tcPr>
          <w:p w14:paraId="42B4B0C3"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3,500,000.00</w:t>
            </w:r>
          </w:p>
        </w:tc>
        <w:tc>
          <w:tcPr>
            <w:tcW w:w="1120" w:type="dxa"/>
            <w:tcBorders>
              <w:top w:val="nil"/>
              <w:left w:val="nil"/>
              <w:bottom w:val="single" w:sz="4" w:space="0" w:color="auto"/>
              <w:right w:val="single" w:sz="4" w:space="0" w:color="auto"/>
            </w:tcBorders>
            <w:shd w:val="clear" w:color="auto" w:fill="auto"/>
            <w:noWrap/>
            <w:vAlign w:val="center"/>
            <w:hideMark/>
          </w:tcPr>
          <w:p w14:paraId="28EDEE00"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2007</w:t>
            </w:r>
          </w:p>
        </w:tc>
        <w:tc>
          <w:tcPr>
            <w:tcW w:w="1080" w:type="dxa"/>
            <w:tcBorders>
              <w:top w:val="nil"/>
              <w:left w:val="nil"/>
              <w:bottom w:val="single" w:sz="4" w:space="0" w:color="auto"/>
              <w:right w:val="single" w:sz="4" w:space="0" w:color="auto"/>
            </w:tcBorders>
            <w:shd w:val="clear" w:color="auto" w:fill="auto"/>
            <w:noWrap/>
            <w:vAlign w:val="center"/>
            <w:hideMark/>
          </w:tcPr>
          <w:p w14:paraId="4AD04294"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single" w:sz="4" w:space="0" w:color="auto"/>
              <w:right w:val="single" w:sz="4" w:space="0" w:color="auto"/>
            </w:tcBorders>
            <w:shd w:val="clear" w:color="auto" w:fill="auto"/>
            <w:noWrap/>
            <w:vAlign w:val="center"/>
            <w:hideMark/>
          </w:tcPr>
          <w:p w14:paraId="3296F3AB"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w:t>
            </w:r>
          </w:p>
        </w:tc>
        <w:tc>
          <w:tcPr>
            <w:tcW w:w="1080" w:type="dxa"/>
            <w:tcBorders>
              <w:top w:val="nil"/>
              <w:left w:val="nil"/>
              <w:bottom w:val="double" w:sz="6" w:space="0" w:color="auto"/>
              <w:right w:val="single" w:sz="4" w:space="0" w:color="auto"/>
            </w:tcBorders>
            <w:shd w:val="clear" w:color="auto" w:fill="auto"/>
            <w:noWrap/>
            <w:vAlign w:val="center"/>
            <w:hideMark/>
          </w:tcPr>
          <w:p w14:paraId="640EC108" w14:textId="77777777" w:rsidR="00AF58F9" w:rsidRPr="005D1B0E" w:rsidRDefault="007A0A71" w:rsidP="00147601">
            <w:pPr>
              <w:spacing w:after="0" w:line="276" w:lineRule="auto"/>
              <w:jc w:val="center"/>
              <w:rPr>
                <w:rFonts w:eastAsia="Times New Roman" w:cs="Times New Roman"/>
                <w:sz w:val="16"/>
                <w:szCs w:val="16"/>
                <w:lang w:val="en-US"/>
              </w:rPr>
            </w:pPr>
            <w:r>
              <w:rPr>
                <w:rFonts w:eastAsia="Times New Roman" w:cs="Times New Roman"/>
                <w:sz w:val="16"/>
                <w:szCs w:val="16"/>
                <w:lang w:val="en-US"/>
              </w:rPr>
              <w:t>Villa</w:t>
            </w:r>
          </w:p>
        </w:tc>
      </w:tr>
      <w:tr w:rsidR="00582683" w:rsidRPr="005D1B0E" w14:paraId="76320AE5" w14:textId="77777777" w:rsidTr="00147601">
        <w:trPr>
          <w:trHeight w:val="300"/>
        </w:trPr>
        <w:tc>
          <w:tcPr>
            <w:tcW w:w="520" w:type="dxa"/>
            <w:tcBorders>
              <w:top w:val="nil"/>
              <w:left w:val="single" w:sz="4" w:space="0" w:color="auto"/>
              <w:bottom w:val="single" w:sz="4" w:space="0" w:color="auto"/>
              <w:right w:val="single" w:sz="4" w:space="0" w:color="auto"/>
            </w:tcBorders>
            <w:shd w:val="clear" w:color="auto" w:fill="auto"/>
            <w:noWrap/>
            <w:vAlign w:val="center"/>
            <w:hideMark/>
          </w:tcPr>
          <w:p w14:paraId="7DB015E9"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76</w:t>
            </w:r>
          </w:p>
        </w:tc>
        <w:tc>
          <w:tcPr>
            <w:tcW w:w="1540" w:type="dxa"/>
            <w:tcBorders>
              <w:top w:val="nil"/>
              <w:left w:val="nil"/>
              <w:bottom w:val="single" w:sz="4" w:space="0" w:color="auto"/>
              <w:right w:val="single" w:sz="4" w:space="0" w:color="auto"/>
            </w:tcBorders>
            <w:shd w:val="clear" w:color="auto" w:fill="auto"/>
            <w:noWrap/>
            <w:vAlign w:val="center"/>
            <w:hideMark/>
          </w:tcPr>
          <w:p w14:paraId="6745809B"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proofErr w:type="spellStart"/>
            <w:r w:rsidRPr="005D1B0E">
              <w:rPr>
                <w:rFonts w:eastAsia="Times New Roman" w:cs="Times New Roman"/>
                <w:sz w:val="16"/>
                <w:szCs w:val="16"/>
                <w:lang w:val="en-US"/>
              </w:rPr>
              <w:t>Bulbula</w:t>
            </w:r>
            <w:proofErr w:type="spellEnd"/>
          </w:p>
        </w:tc>
        <w:tc>
          <w:tcPr>
            <w:tcW w:w="1340" w:type="dxa"/>
            <w:tcBorders>
              <w:top w:val="nil"/>
              <w:left w:val="nil"/>
              <w:bottom w:val="single" w:sz="4" w:space="0" w:color="auto"/>
              <w:right w:val="single" w:sz="4" w:space="0" w:color="auto"/>
            </w:tcBorders>
            <w:shd w:val="clear" w:color="auto" w:fill="auto"/>
            <w:noWrap/>
            <w:vAlign w:val="center"/>
            <w:hideMark/>
          </w:tcPr>
          <w:p w14:paraId="7063A8FA"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260</w:t>
            </w:r>
          </w:p>
        </w:tc>
        <w:tc>
          <w:tcPr>
            <w:tcW w:w="1600" w:type="dxa"/>
            <w:tcBorders>
              <w:top w:val="nil"/>
              <w:left w:val="nil"/>
              <w:bottom w:val="single" w:sz="4" w:space="0" w:color="auto"/>
              <w:right w:val="single" w:sz="4" w:space="0" w:color="auto"/>
            </w:tcBorders>
            <w:shd w:val="clear" w:color="auto" w:fill="auto"/>
            <w:noWrap/>
            <w:vAlign w:val="center"/>
            <w:hideMark/>
          </w:tcPr>
          <w:p w14:paraId="3A566386"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3,550,000.00</w:t>
            </w:r>
          </w:p>
        </w:tc>
        <w:tc>
          <w:tcPr>
            <w:tcW w:w="1120" w:type="dxa"/>
            <w:tcBorders>
              <w:top w:val="nil"/>
              <w:left w:val="nil"/>
              <w:bottom w:val="single" w:sz="4" w:space="0" w:color="auto"/>
              <w:right w:val="single" w:sz="4" w:space="0" w:color="auto"/>
            </w:tcBorders>
            <w:shd w:val="clear" w:color="auto" w:fill="auto"/>
            <w:noWrap/>
            <w:vAlign w:val="center"/>
            <w:hideMark/>
          </w:tcPr>
          <w:p w14:paraId="1F34EA51"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2007</w:t>
            </w:r>
          </w:p>
        </w:tc>
        <w:tc>
          <w:tcPr>
            <w:tcW w:w="1080" w:type="dxa"/>
            <w:tcBorders>
              <w:top w:val="nil"/>
              <w:left w:val="nil"/>
              <w:bottom w:val="single" w:sz="4" w:space="0" w:color="auto"/>
              <w:right w:val="single" w:sz="4" w:space="0" w:color="auto"/>
            </w:tcBorders>
            <w:shd w:val="clear" w:color="auto" w:fill="auto"/>
            <w:noWrap/>
            <w:vAlign w:val="center"/>
            <w:hideMark/>
          </w:tcPr>
          <w:p w14:paraId="4C0DE8B6"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single" w:sz="4" w:space="0" w:color="auto"/>
              <w:right w:val="single" w:sz="4" w:space="0" w:color="auto"/>
            </w:tcBorders>
            <w:shd w:val="clear" w:color="auto" w:fill="auto"/>
            <w:noWrap/>
            <w:vAlign w:val="center"/>
            <w:hideMark/>
          </w:tcPr>
          <w:p w14:paraId="4CA56C4D"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w:t>
            </w:r>
          </w:p>
        </w:tc>
        <w:tc>
          <w:tcPr>
            <w:tcW w:w="1080" w:type="dxa"/>
            <w:tcBorders>
              <w:top w:val="nil"/>
              <w:left w:val="nil"/>
              <w:bottom w:val="double" w:sz="6" w:space="0" w:color="auto"/>
              <w:right w:val="single" w:sz="4" w:space="0" w:color="auto"/>
            </w:tcBorders>
            <w:shd w:val="clear" w:color="auto" w:fill="auto"/>
            <w:noWrap/>
            <w:vAlign w:val="center"/>
            <w:hideMark/>
          </w:tcPr>
          <w:p w14:paraId="0138AC2E" w14:textId="77777777" w:rsidR="00AF58F9" w:rsidRPr="005D1B0E" w:rsidRDefault="007A0A71" w:rsidP="00147601">
            <w:pPr>
              <w:spacing w:after="0" w:line="276" w:lineRule="auto"/>
              <w:jc w:val="center"/>
              <w:rPr>
                <w:rFonts w:eastAsia="Times New Roman" w:cs="Times New Roman"/>
                <w:sz w:val="16"/>
                <w:szCs w:val="16"/>
                <w:lang w:val="en-US"/>
              </w:rPr>
            </w:pPr>
            <w:r>
              <w:rPr>
                <w:rFonts w:eastAsia="Times New Roman" w:cs="Times New Roman"/>
                <w:sz w:val="16"/>
                <w:szCs w:val="16"/>
                <w:lang w:val="en-US"/>
              </w:rPr>
              <w:t>Villa</w:t>
            </w:r>
          </w:p>
        </w:tc>
      </w:tr>
      <w:tr w:rsidR="00582683" w:rsidRPr="005D1B0E" w14:paraId="16AA6B7B" w14:textId="77777777" w:rsidTr="00147601">
        <w:trPr>
          <w:trHeight w:val="300"/>
        </w:trPr>
        <w:tc>
          <w:tcPr>
            <w:tcW w:w="520" w:type="dxa"/>
            <w:tcBorders>
              <w:top w:val="double" w:sz="6" w:space="0" w:color="auto"/>
              <w:left w:val="single" w:sz="4" w:space="0" w:color="auto"/>
              <w:bottom w:val="single" w:sz="4" w:space="0" w:color="auto"/>
              <w:right w:val="single" w:sz="4" w:space="0" w:color="auto"/>
            </w:tcBorders>
            <w:shd w:val="clear" w:color="auto" w:fill="auto"/>
            <w:noWrap/>
            <w:vAlign w:val="center"/>
            <w:hideMark/>
          </w:tcPr>
          <w:p w14:paraId="78D8D725"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77</w:t>
            </w:r>
          </w:p>
        </w:tc>
        <w:tc>
          <w:tcPr>
            <w:tcW w:w="1540" w:type="dxa"/>
            <w:tcBorders>
              <w:top w:val="nil"/>
              <w:left w:val="single" w:sz="4" w:space="0" w:color="auto"/>
              <w:bottom w:val="single" w:sz="4" w:space="0" w:color="auto"/>
              <w:right w:val="single" w:sz="4" w:space="0" w:color="auto"/>
            </w:tcBorders>
            <w:shd w:val="clear" w:color="auto" w:fill="auto"/>
            <w:noWrap/>
            <w:vAlign w:val="center"/>
            <w:hideMark/>
          </w:tcPr>
          <w:p w14:paraId="31C297A9"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proofErr w:type="spellStart"/>
            <w:r w:rsidRPr="005D1B0E">
              <w:rPr>
                <w:rFonts w:eastAsia="Times New Roman" w:cs="Times New Roman"/>
                <w:sz w:val="16"/>
                <w:szCs w:val="16"/>
                <w:lang w:val="en-US"/>
              </w:rPr>
              <w:t>Bulbula</w:t>
            </w:r>
            <w:proofErr w:type="spellEnd"/>
          </w:p>
        </w:tc>
        <w:tc>
          <w:tcPr>
            <w:tcW w:w="1340" w:type="dxa"/>
            <w:tcBorders>
              <w:top w:val="nil"/>
              <w:left w:val="nil"/>
              <w:bottom w:val="single" w:sz="4" w:space="0" w:color="auto"/>
              <w:right w:val="single" w:sz="4" w:space="0" w:color="auto"/>
            </w:tcBorders>
            <w:shd w:val="clear" w:color="auto" w:fill="auto"/>
            <w:noWrap/>
            <w:vAlign w:val="center"/>
            <w:hideMark/>
          </w:tcPr>
          <w:p w14:paraId="1140F38E"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160</w:t>
            </w:r>
          </w:p>
        </w:tc>
        <w:tc>
          <w:tcPr>
            <w:tcW w:w="1600" w:type="dxa"/>
            <w:tcBorders>
              <w:top w:val="nil"/>
              <w:left w:val="nil"/>
              <w:bottom w:val="single" w:sz="4" w:space="0" w:color="auto"/>
              <w:right w:val="single" w:sz="4" w:space="0" w:color="auto"/>
            </w:tcBorders>
            <w:shd w:val="clear" w:color="auto" w:fill="auto"/>
            <w:noWrap/>
            <w:vAlign w:val="center"/>
            <w:hideMark/>
          </w:tcPr>
          <w:p w14:paraId="03CC5B2B"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2,500,000.00</w:t>
            </w:r>
          </w:p>
        </w:tc>
        <w:tc>
          <w:tcPr>
            <w:tcW w:w="1120" w:type="dxa"/>
            <w:tcBorders>
              <w:top w:val="nil"/>
              <w:left w:val="nil"/>
              <w:bottom w:val="single" w:sz="4" w:space="0" w:color="auto"/>
              <w:right w:val="single" w:sz="4" w:space="0" w:color="auto"/>
            </w:tcBorders>
            <w:shd w:val="clear" w:color="auto" w:fill="auto"/>
            <w:noWrap/>
            <w:vAlign w:val="center"/>
            <w:hideMark/>
          </w:tcPr>
          <w:p w14:paraId="51D22629"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2007</w:t>
            </w:r>
          </w:p>
        </w:tc>
        <w:tc>
          <w:tcPr>
            <w:tcW w:w="1080" w:type="dxa"/>
            <w:tcBorders>
              <w:top w:val="nil"/>
              <w:left w:val="nil"/>
              <w:bottom w:val="single" w:sz="4" w:space="0" w:color="auto"/>
              <w:right w:val="single" w:sz="4" w:space="0" w:color="auto"/>
            </w:tcBorders>
            <w:shd w:val="clear" w:color="auto" w:fill="auto"/>
            <w:noWrap/>
            <w:vAlign w:val="center"/>
            <w:hideMark/>
          </w:tcPr>
          <w:p w14:paraId="060ECCD0"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w:t>
            </w:r>
          </w:p>
        </w:tc>
        <w:tc>
          <w:tcPr>
            <w:tcW w:w="1080" w:type="dxa"/>
            <w:tcBorders>
              <w:top w:val="nil"/>
              <w:left w:val="nil"/>
              <w:bottom w:val="single" w:sz="4" w:space="0" w:color="auto"/>
              <w:right w:val="single" w:sz="4" w:space="0" w:color="auto"/>
            </w:tcBorders>
            <w:shd w:val="clear" w:color="auto" w:fill="auto"/>
            <w:noWrap/>
            <w:vAlign w:val="center"/>
            <w:hideMark/>
          </w:tcPr>
          <w:p w14:paraId="00D3F9D8"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double" w:sz="6" w:space="0" w:color="auto"/>
              <w:right w:val="single" w:sz="4" w:space="0" w:color="auto"/>
            </w:tcBorders>
            <w:shd w:val="clear" w:color="auto" w:fill="auto"/>
            <w:noWrap/>
            <w:vAlign w:val="center"/>
            <w:hideMark/>
          </w:tcPr>
          <w:p w14:paraId="5F24825F" w14:textId="77777777" w:rsidR="00AF58F9" w:rsidRPr="005D1B0E" w:rsidRDefault="007A0A71" w:rsidP="00147601">
            <w:pPr>
              <w:spacing w:after="0" w:line="276" w:lineRule="auto"/>
              <w:jc w:val="center"/>
              <w:rPr>
                <w:rFonts w:eastAsia="Times New Roman" w:cs="Times New Roman"/>
                <w:sz w:val="16"/>
                <w:szCs w:val="16"/>
                <w:lang w:val="en-US"/>
              </w:rPr>
            </w:pPr>
            <w:r>
              <w:rPr>
                <w:rFonts w:eastAsia="Times New Roman" w:cs="Times New Roman"/>
                <w:sz w:val="16"/>
                <w:szCs w:val="16"/>
                <w:lang w:val="en-US"/>
              </w:rPr>
              <w:t>Villa</w:t>
            </w:r>
          </w:p>
        </w:tc>
      </w:tr>
      <w:tr w:rsidR="00582683" w:rsidRPr="005D1B0E" w14:paraId="64AF7BC9" w14:textId="77777777" w:rsidTr="00147601">
        <w:trPr>
          <w:trHeight w:val="300"/>
        </w:trPr>
        <w:tc>
          <w:tcPr>
            <w:tcW w:w="5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2E9FB04"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78</w:t>
            </w:r>
          </w:p>
        </w:tc>
        <w:tc>
          <w:tcPr>
            <w:tcW w:w="1540" w:type="dxa"/>
            <w:tcBorders>
              <w:top w:val="nil"/>
              <w:left w:val="nil"/>
              <w:bottom w:val="single" w:sz="4" w:space="0" w:color="auto"/>
              <w:right w:val="single" w:sz="4" w:space="0" w:color="auto"/>
            </w:tcBorders>
            <w:shd w:val="clear" w:color="auto" w:fill="auto"/>
            <w:noWrap/>
            <w:vAlign w:val="center"/>
            <w:hideMark/>
          </w:tcPr>
          <w:p w14:paraId="054F9E2D"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proofErr w:type="spellStart"/>
            <w:r w:rsidRPr="005D1B0E">
              <w:rPr>
                <w:rFonts w:eastAsia="Times New Roman" w:cs="Times New Roman"/>
                <w:sz w:val="16"/>
                <w:szCs w:val="16"/>
                <w:lang w:val="en-US"/>
              </w:rPr>
              <w:t>Bulbula</w:t>
            </w:r>
            <w:proofErr w:type="spellEnd"/>
          </w:p>
        </w:tc>
        <w:tc>
          <w:tcPr>
            <w:tcW w:w="1340" w:type="dxa"/>
            <w:tcBorders>
              <w:top w:val="nil"/>
              <w:left w:val="nil"/>
              <w:bottom w:val="single" w:sz="4" w:space="0" w:color="auto"/>
              <w:right w:val="single" w:sz="4" w:space="0" w:color="auto"/>
            </w:tcBorders>
            <w:shd w:val="clear" w:color="auto" w:fill="auto"/>
            <w:noWrap/>
            <w:vAlign w:val="center"/>
            <w:hideMark/>
          </w:tcPr>
          <w:p w14:paraId="5A73D008"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190</w:t>
            </w:r>
          </w:p>
        </w:tc>
        <w:tc>
          <w:tcPr>
            <w:tcW w:w="1600" w:type="dxa"/>
            <w:tcBorders>
              <w:top w:val="nil"/>
              <w:left w:val="nil"/>
              <w:bottom w:val="single" w:sz="4" w:space="0" w:color="auto"/>
              <w:right w:val="single" w:sz="4" w:space="0" w:color="auto"/>
            </w:tcBorders>
            <w:shd w:val="clear" w:color="auto" w:fill="auto"/>
            <w:noWrap/>
            <w:vAlign w:val="center"/>
            <w:hideMark/>
          </w:tcPr>
          <w:p w14:paraId="280098C7"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2,850,000.00</w:t>
            </w:r>
          </w:p>
        </w:tc>
        <w:tc>
          <w:tcPr>
            <w:tcW w:w="1120" w:type="dxa"/>
            <w:tcBorders>
              <w:top w:val="nil"/>
              <w:left w:val="nil"/>
              <w:bottom w:val="single" w:sz="4" w:space="0" w:color="auto"/>
              <w:right w:val="single" w:sz="4" w:space="0" w:color="auto"/>
            </w:tcBorders>
            <w:shd w:val="clear" w:color="auto" w:fill="auto"/>
            <w:noWrap/>
            <w:vAlign w:val="center"/>
            <w:hideMark/>
          </w:tcPr>
          <w:p w14:paraId="39F1C3EA"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2007</w:t>
            </w:r>
          </w:p>
        </w:tc>
        <w:tc>
          <w:tcPr>
            <w:tcW w:w="1080" w:type="dxa"/>
            <w:tcBorders>
              <w:top w:val="nil"/>
              <w:left w:val="nil"/>
              <w:bottom w:val="single" w:sz="4" w:space="0" w:color="auto"/>
              <w:right w:val="single" w:sz="4" w:space="0" w:color="auto"/>
            </w:tcBorders>
            <w:shd w:val="clear" w:color="auto" w:fill="auto"/>
            <w:noWrap/>
            <w:vAlign w:val="center"/>
            <w:hideMark/>
          </w:tcPr>
          <w:p w14:paraId="0AF5B5A3"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w:t>
            </w:r>
          </w:p>
        </w:tc>
        <w:tc>
          <w:tcPr>
            <w:tcW w:w="1080" w:type="dxa"/>
            <w:tcBorders>
              <w:top w:val="nil"/>
              <w:left w:val="nil"/>
              <w:bottom w:val="single" w:sz="4" w:space="0" w:color="auto"/>
              <w:right w:val="single" w:sz="4" w:space="0" w:color="auto"/>
            </w:tcBorders>
            <w:shd w:val="clear" w:color="auto" w:fill="auto"/>
            <w:noWrap/>
            <w:vAlign w:val="center"/>
            <w:hideMark/>
          </w:tcPr>
          <w:p w14:paraId="0F45E896"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double" w:sz="6" w:space="0" w:color="auto"/>
              <w:right w:val="single" w:sz="4" w:space="0" w:color="auto"/>
            </w:tcBorders>
            <w:shd w:val="clear" w:color="auto" w:fill="auto"/>
            <w:noWrap/>
            <w:vAlign w:val="center"/>
            <w:hideMark/>
          </w:tcPr>
          <w:p w14:paraId="07F88914" w14:textId="77777777" w:rsidR="00AF58F9" w:rsidRPr="005D1B0E" w:rsidRDefault="007A0A71" w:rsidP="00147601">
            <w:pPr>
              <w:spacing w:after="0" w:line="276" w:lineRule="auto"/>
              <w:jc w:val="center"/>
              <w:rPr>
                <w:rFonts w:eastAsia="Times New Roman" w:cs="Times New Roman"/>
                <w:sz w:val="16"/>
                <w:szCs w:val="16"/>
                <w:lang w:val="en-US"/>
              </w:rPr>
            </w:pPr>
            <w:r>
              <w:rPr>
                <w:rFonts w:eastAsia="Times New Roman" w:cs="Times New Roman"/>
                <w:sz w:val="16"/>
                <w:szCs w:val="16"/>
                <w:lang w:val="en-US"/>
              </w:rPr>
              <w:t>Villa</w:t>
            </w:r>
          </w:p>
        </w:tc>
      </w:tr>
      <w:tr w:rsidR="00582683" w:rsidRPr="005D1B0E" w14:paraId="58EBBE1F" w14:textId="77777777" w:rsidTr="00147601">
        <w:trPr>
          <w:trHeight w:val="300"/>
        </w:trPr>
        <w:tc>
          <w:tcPr>
            <w:tcW w:w="520" w:type="dxa"/>
            <w:tcBorders>
              <w:top w:val="nil"/>
              <w:left w:val="single" w:sz="4" w:space="0" w:color="auto"/>
              <w:bottom w:val="single" w:sz="4" w:space="0" w:color="auto"/>
              <w:right w:val="single" w:sz="4" w:space="0" w:color="auto"/>
            </w:tcBorders>
            <w:shd w:val="clear" w:color="auto" w:fill="auto"/>
            <w:noWrap/>
            <w:vAlign w:val="center"/>
            <w:hideMark/>
          </w:tcPr>
          <w:p w14:paraId="3B2CBEB6"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79</w:t>
            </w:r>
          </w:p>
        </w:tc>
        <w:tc>
          <w:tcPr>
            <w:tcW w:w="1540" w:type="dxa"/>
            <w:tcBorders>
              <w:top w:val="nil"/>
              <w:left w:val="nil"/>
              <w:bottom w:val="single" w:sz="4" w:space="0" w:color="auto"/>
              <w:right w:val="single" w:sz="4" w:space="0" w:color="auto"/>
            </w:tcBorders>
            <w:shd w:val="clear" w:color="auto" w:fill="auto"/>
            <w:noWrap/>
            <w:vAlign w:val="center"/>
            <w:hideMark/>
          </w:tcPr>
          <w:p w14:paraId="3E9D2D26"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proofErr w:type="spellStart"/>
            <w:r w:rsidRPr="005D1B0E">
              <w:rPr>
                <w:rFonts w:eastAsia="Times New Roman" w:cs="Times New Roman"/>
                <w:sz w:val="16"/>
                <w:szCs w:val="16"/>
                <w:lang w:val="en-US"/>
              </w:rPr>
              <w:t>Bulbula</w:t>
            </w:r>
            <w:proofErr w:type="spellEnd"/>
          </w:p>
        </w:tc>
        <w:tc>
          <w:tcPr>
            <w:tcW w:w="1340" w:type="dxa"/>
            <w:tcBorders>
              <w:top w:val="nil"/>
              <w:left w:val="nil"/>
              <w:bottom w:val="single" w:sz="4" w:space="0" w:color="auto"/>
              <w:right w:val="single" w:sz="4" w:space="0" w:color="auto"/>
            </w:tcBorders>
            <w:shd w:val="clear" w:color="auto" w:fill="auto"/>
            <w:noWrap/>
            <w:vAlign w:val="center"/>
            <w:hideMark/>
          </w:tcPr>
          <w:p w14:paraId="2ED9ED43"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320</w:t>
            </w:r>
          </w:p>
        </w:tc>
        <w:tc>
          <w:tcPr>
            <w:tcW w:w="1600" w:type="dxa"/>
            <w:tcBorders>
              <w:top w:val="nil"/>
              <w:left w:val="nil"/>
              <w:bottom w:val="single" w:sz="4" w:space="0" w:color="auto"/>
              <w:right w:val="single" w:sz="4" w:space="0" w:color="auto"/>
            </w:tcBorders>
            <w:shd w:val="clear" w:color="auto" w:fill="auto"/>
            <w:noWrap/>
            <w:vAlign w:val="center"/>
            <w:hideMark/>
          </w:tcPr>
          <w:p w14:paraId="796FF0BD"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4,500,000.00</w:t>
            </w:r>
          </w:p>
        </w:tc>
        <w:tc>
          <w:tcPr>
            <w:tcW w:w="1120" w:type="dxa"/>
            <w:tcBorders>
              <w:top w:val="nil"/>
              <w:left w:val="nil"/>
              <w:bottom w:val="single" w:sz="4" w:space="0" w:color="auto"/>
              <w:right w:val="single" w:sz="4" w:space="0" w:color="auto"/>
            </w:tcBorders>
            <w:shd w:val="clear" w:color="auto" w:fill="auto"/>
            <w:noWrap/>
            <w:vAlign w:val="center"/>
            <w:hideMark/>
          </w:tcPr>
          <w:p w14:paraId="567374DA"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2007</w:t>
            </w:r>
          </w:p>
        </w:tc>
        <w:tc>
          <w:tcPr>
            <w:tcW w:w="1080" w:type="dxa"/>
            <w:tcBorders>
              <w:top w:val="nil"/>
              <w:left w:val="nil"/>
              <w:bottom w:val="single" w:sz="4" w:space="0" w:color="auto"/>
              <w:right w:val="single" w:sz="4" w:space="0" w:color="auto"/>
            </w:tcBorders>
            <w:shd w:val="clear" w:color="auto" w:fill="auto"/>
            <w:noWrap/>
            <w:vAlign w:val="center"/>
            <w:hideMark/>
          </w:tcPr>
          <w:p w14:paraId="2656A225"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w:t>
            </w:r>
          </w:p>
        </w:tc>
        <w:tc>
          <w:tcPr>
            <w:tcW w:w="1080" w:type="dxa"/>
            <w:tcBorders>
              <w:top w:val="nil"/>
              <w:left w:val="nil"/>
              <w:bottom w:val="single" w:sz="4" w:space="0" w:color="auto"/>
              <w:right w:val="single" w:sz="4" w:space="0" w:color="auto"/>
            </w:tcBorders>
            <w:shd w:val="clear" w:color="auto" w:fill="auto"/>
            <w:noWrap/>
            <w:vAlign w:val="center"/>
            <w:hideMark/>
          </w:tcPr>
          <w:p w14:paraId="64971BD6"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double" w:sz="6" w:space="0" w:color="auto"/>
              <w:right w:val="single" w:sz="4" w:space="0" w:color="auto"/>
            </w:tcBorders>
            <w:shd w:val="clear" w:color="auto" w:fill="auto"/>
            <w:noWrap/>
            <w:vAlign w:val="center"/>
            <w:hideMark/>
          </w:tcPr>
          <w:p w14:paraId="1413DC01" w14:textId="77777777" w:rsidR="00AF58F9" w:rsidRPr="005D1B0E" w:rsidRDefault="007A0A71" w:rsidP="00147601">
            <w:pPr>
              <w:spacing w:after="0" w:line="276" w:lineRule="auto"/>
              <w:jc w:val="center"/>
              <w:rPr>
                <w:rFonts w:eastAsia="Times New Roman" w:cs="Times New Roman"/>
                <w:sz w:val="16"/>
                <w:szCs w:val="16"/>
                <w:lang w:val="en-US"/>
              </w:rPr>
            </w:pPr>
            <w:r>
              <w:rPr>
                <w:rFonts w:eastAsia="Times New Roman" w:cs="Times New Roman"/>
                <w:sz w:val="16"/>
                <w:szCs w:val="16"/>
                <w:lang w:val="en-US"/>
              </w:rPr>
              <w:t>Villa</w:t>
            </w:r>
          </w:p>
        </w:tc>
      </w:tr>
      <w:tr w:rsidR="00582683" w:rsidRPr="005D1B0E" w14:paraId="69C368B1" w14:textId="77777777" w:rsidTr="00F73496">
        <w:trPr>
          <w:trHeight w:val="300"/>
        </w:trPr>
        <w:tc>
          <w:tcPr>
            <w:tcW w:w="5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6E98819"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lastRenderedPageBreak/>
              <w:t>80</w:t>
            </w:r>
          </w:p>
        </w:tc>
        <w:tc>
          <w:tcPr>
            <w:tcW w:w="1540" w:type="dxa"/>
            <w:tcBorders>
              <w:top w:val="single" w:sz="4" w:space="0" w:color="auto"/>
              <w:left w:val="nil"/>
              <w:bottom w:val="single" w:sz="4" w:space="0" w:color="auto"/>
              <w:right w:val="single" w:sz="4" w:space="0" w:color="auto"/>
            </w:tcBorders>
            <w:shd w:val="clear" w:color="auto" w:fill="auto"/>
            <w:noWrap/>
            <w:vAlign w:val="center"/>
            <w:hideMark/>
          </w:tcPr>
          <w:p w14:paraId="281702F2"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proofErr w:type="spellStart"/>
            <w:r w:rsidRPr="005D1B0E">
              <w:rPr>
                <w:rFonts w:eastAsia="Times New Roman" w:cs="Times New Roman"/>
                <w:sz w:val="16"/>
                <w:szCs w:val="16"/>
                <w:lang w:val="en-US"/>
              </w:rPr>
              <w:t>Bulbula</w:t>
            </w:r>
            <w:proofErr w:type="spellEnd"/>
          </w:p>
        </w:tc>
        <w:tc>
          <w:tcPr>
            <w:tcW w:w="1340" w:type="dxa"/>
            <w:tcBorders>
              <w:top w:val="single" w:sz="4" w:space="0" w:color="auto"/>
              <w:left w:val="nil"/>
              <w:bottom w:val="single" w:sz="4" w:space="0" w:color="auto"/>
              <w:right w:val="single" w:sz="4" w:space="0" w:color="auto"/>
            </w:tcBorders>
            <w:shd w:val="clear" w:color="auto" w:fill="auto"/>
            <w:noWrap/>
            <w:vAlign w:val="center"/>
            <w:hideMark/>
          </w:tcPr>
          <w:p w14:paraId="15D8CBEB"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190</w:t>
            </w:r>
          </w:p>
        </w:tc>
        <w:tc>
          <w:tcPr>
            <w:tcW w:w="1600" w:type="dxa"/>
            <w:tcBorders>
              <w:top w:val="single" w:sz="4" w:space="0" w:color="auto"/>
              <w:left w:val="nil"/>
              <w:bottom w:val="single" w:sz="4" w:space="0" w:color="auto"/>
              <w:right w:val="single" w:sz="4" w:space="0" w:color="auto"/>
            </w:tcBorders>
            <w:shd w:val="clear" w:color="auto" w:fill="auto"/>
            <w:noWrap/>
            <w:vAlign w:val="center"/>
            <w:hideMark/>
          </w:tcPr>
          <w:p w14:paraId="3913AD38"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3,000,000.00</w:t>
            </w:r>
          </w:p>
        </w:tc>
        <w:tc>
          <w:tcPr>
            <w:tcW w:w="1120" w:type="dxa"/>
            <w:tcBorders>
              <w:top w:val="single" w:sz="4" w:space="0" w:color="auto"/>
              <w:left w:val="nil"/>
              <w:bottom w:val="single" w:sz="4" w:space="0" w:color="auto"/>
              <w:right w:val="single" w:sz="4" w:space="0" w:color="auto"/>
            </w:tcBorders>
            <w:shd w:val="clear" w:color="auto" w:fill="auto"/>
            <w:noWrap/>
            <w:vAlign w:val="center"/>
            <w:hideMark/>
          </w:tcPr>
          <w:p w14:paraId="42E915AF"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2007</w:t>
            </w:r>
          </w:p>
        </w:tc>
        <w:tc>
          <w:tcPr>
            <w:tcW w:w="1080" w:type="dxa"/>
            <w:tcBorders>
              <w:top w:val="single" w:sz="4" w:space="0" w:color="auto"/>
              <w:left w:val="nil"/>
              <w:bottom w:val="single" w:sz="4" w:space="0" w:color="auto"/>
              <w:right w:val="single" w:sz="4" w:space="0" w:color="auto"/>
            </w:tcBorders>
            <w:shd w:val="clear" w:color="auto" w:fill="auto"/>
            <w:noWrap/>
            <w:vAlign w:val="center"/>
            <w:hideMark/>
          </w:tcPr>
          <w:p w14:paraId="02F1BA56"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w:t>
            </w:r>
          </w:p>
        </w:tc>
        <w:tc>
          <w:tcPr>
            <w:tcW w:w="1080" w:type="dxa"/>
            <w:tcBorders>
              <w:top w:val="single" w:sz="4" w:space="0" w:color="auto"/>
              <w:left w:val="nil"/>
              <w:bottom w:val="single" w:sz="4" w:space="0" w:color="auto"/>
              <w:right w:val="single" w:sz="4" w:space="0" w:color="auto"/>
            </w:tcBorders>
            <w:shd w:val="clear" w:color="auto" w:fill="auto"/>
            <w:noWrap/>
            <w:vAlign w:val="center"/>
            <w:hideMark/>
          </w:tcPr>
          <w:p w14:paraId="0E862DF7"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single" w:sz="4" w:space="0" w:color="auto"/>
              <w:left w:val="nil"/>
              <w:bottom w:val="double" w:sz="6" w:space="0" w:color="auto"/>
              <w:right w:val="single" w:sz="4" w:space="0" w:color="auto"/>
            </w:tcBorders>
            <w:shd w:val="clear" w:color="auto" w:fill="auto"/>
            <w:noWrap/>
            <w:vAlign w:val="center"/>
            <w:hideMark/>
          </w:tcPr>
          <w:p w14:paraId="4C9E2377" w14:textId="77777777" w:rsidR="00AF58F9" w:rsidRPr="005D1B0E" w:rsidRDefault="007A0A71" w:rsidP="00147601">
            <w:pPr>
              <w:spacing w:after="0" w:line="276" w:lineRule="auto"/>
              <w:jc w:val="center"/>
              <w:rPr>
                <w:rFonts w:eastAsia="Times New Roman" w:cs="Times New Roman"/>
                <w:sz w:val="16"/>
                <w:szCs w:val="16"/>
                <w:lang w:val="en-US"/>
              </w:rPr>
            </w:pPr>
            <w:r>
              <w:rPr>
                <w:rFonts w:eastAsia="Times New Roman" w:cs="Times New Roman"/>
                <w:sz w:val="16"/>
                <w:szCs w:val="16"/>
                <w:lang w:val="en-US"/>
              </w:rPr>
              <w:t>Villa</w:t>
            </w:r>
          </w:p>
        </w:tc>
      </w:tr>
      <w:tr w:rsidR="00582683" w:rsidRPr="005D1B0E" w14:paraId="41088EC9" w14:textId="77777777" w:rsidTr="00147601">
        <w:trPr>
          <w:trHeight w:val="300"/>
        </w:trPr>
        <w:tc>
          <w:tcPr>
            <w:tcW w:w="520" w:type="dxa"/>
            <w:tcBorders>
              <w:top w:val="double" w:sz="6" w:space="0" w:color="auto"/>
              <w:left w:val="single" w:sz="4" w:space="0" w:color="auto"/>
              <w:bottom w:val="single" w:sz="4" w:space="0" w:color="auto"/>
              <w:right w:val="single" w:sz="4" w:space="0" w:color="auto"/>
            </w:tcBorders>
            <w:shd w:val="clear" w:color="auto" w:fill="auto"/>
            <w:noWrap/>
            <w:vAlign w:val="center"/>
            <w:hideMark/>
          </w:tcPr>
          <w:p w14:paraId="08942DB0"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81</w:t>
            </w:r>
          </w:p>
        </w:tc>
        <w:tc>
          <w:tcPr>
            <w:tcW w:w="1540" w:type="dxa"/>
            <w:tcBorders>
              <w:top w:val="nil"/>
              <w:left w:val="single" w:sz="4" w:space="0" w:color="auto"/>
              <w:bottom w:val="single" w:sz="4" w:space="0" w:color="auto"/>
              <w:right w:val="single" w:sz="4" w:space="0" w:color="auto"/>
            </w:tcBorders>
            <w:shd w:val="clear" w:color="auto" w:fill="auto"/>
            <w:noWrap/>
            <w:vAlign w:val="center"/>
            <w:hideMark/>
          </w:tcPr>
          <w:p w14:paraId="37A9752E"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proofErr w:type="spellStart"/>
            <w:r w:rsidRPr="005D1B0E">
              <w:rPr>
                <w:rFonts w:eastAsia="Times New Roman" w:cs="Times New Roman"/>
                <w:sz w:val="16"/>
                <w:szCs w:val="16"/>
                <w:lang w:val="en-US"/>
              </w:rPr>
              <w:t>Bulbula</w:t>
            </w:r>
            <w:proofErr w:type="spellEnd"/>
          </w:p>
        </w:tc>
        <w:tc>
          <w:tcPr>
            <w:tcW w:w="1340" w:type="dxa"/>
            <w:tcBorders>
              <w:top w:val="nil"/>
              <w:left w:val="nil"/>
              <w:bottom w:val="single" w:sz="4" w:space="0" w:color="auto"/>
              <w:right w:val="single" w:sz="4" w:space="0" w:color="auto"/>
            </w:tcBorders>
            <w:shd w:val="clear" w:color="auto" w:fill="auto"/>
            <w:noWrap/>
            <w:vAlign w:val="center"/>
            <w:hideMark/>
          </w:tcPr>
          <w:p w14:paraId="7B01410C"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219</w:t>
            </w:r>
          </w:p>
        </w:tc>
        <w:tc>
          <w:tcPr>
            <w:tcW w:w="1600" w:type="dxa"/>
            <w:tcBorders>
              <w:top w:val="nil"/>
              <w:left w:val="nil"/>
              <w:bottom w:val="single" w:sz="4" w:space="0" w:color="auto"/>
              <w:right w:val="single" w:sz="4" w:space="0" w:color="auto"/>
            </w:tcBorders>
            <w:shd w:val="clear" w:color="auto" w:fill="auto"/>
            <w:noWrap/>
            <w:vAlign w:val="center"/>
            <w:hideMark/>
          </w:tcPr>
          <w:p w14:paraId="7A29534E"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3,000,000.00</w:t>
            </w:r>
          </w:p>
        </w:tc>
        <w:tc>
          <w:tcPr>
            <w:tcW w:w="1120" w:type="dxa"/>
            <w:tcBorders>
              <w:top w:val="nil"/>
              <w:left w:val="nil"/>
              <w:bottom w:val="single" w:sz="4" w:space="0" w:color="auto"/>
              <w:right w:val="single" w:sz="4" w:space="0" w:color="auto"/>
            </w:tcBorders>
            <w:shd w:val="clear" w:color="auto" w:fill="auto"/>
            <w:noWrap/>
            <w:vAlign w:val="center"/>
            <w:hideMark/>
          </w:tcPr>
          <w:p w14:paraId="1E6DD18C"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2007</w:t>
            </w:r>
          </w:p>
        </w:tc>
        <w:tc>
          <w:tcPr>
            <w:tcW w:w="1080" w:type="dxa"/>
            <w:tcBorders>
              <w:top w:val="nil"/>
              <w:left w:val="nil"/>
              <w:bottom w:val="single" w:sz="4" w:space="0" w:color="auto"/>
              <w:right w:val="single" w:sz="4" w:space="0" w:color="auto"/>
            </w:tcBorders>
            <w:shd w:val="clear" w:color="auto" w:fill="auto"/>
            <w:noWrap/>
            <w:vAlign w:val="center"/>
            <w:hideMark/>
          </w:tcPr>
          <w:p w14:paraId="760CA539"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w:t>
            </w:r>
          </w:p>
        </w:tc>
        <w:tc>
          <w:tcPr>
            <w:tcW w:w="1080" w:type="dxa"/>
            <w:tcBorders>
              <w:top w:val="nil"/>
              <w:left w:val="nil"/>
              <w:bottom w:val="single" w:sz="4" w:space="0" w:color="auto"/>
              <w:right w:val="single" w:sz="4" w:space="0" w:color="auto"/>
            </w:tcBorders>
            <w:shd w:val="clear" w:color="auto" w:fill="auto"/>
            <w:noWrap/>
            <w:vAlign w:val="center"/>
            <w:hideMark/>
          </w:tcPr>
          <w:p w14:paraId="5E2B72D7"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w:t>
            </w:r>
          </w:p>
        </w:tc>
        <w:tc>
          <w:tcPr>
            <w:tcW w:w="1080" w:type="dxa"/>
            <w:tcBorders>
              <w:top w:val="nil"/>
              <w:left w:val="nil"/>
              <w:bottom w:val="double" w:sz="6" w:space="0" w:color="auto"/>
              <w:right w:val="single" w:sz="4" w:space="0" w:color="auto"/>
            </w:tcBorders>
            <w:shd w:val="clear" w:color="auto" w:fill="auto"/>
            <w:noWrap/>
            <w:vAlign w:val="center"/>
            <w:hideMark/>
          </w:tcPr>
          <w:p w14:paraId="43E19B1D" w14:textId="77777777" w:rsidR="00AF58F9" w:rsidRPr="005D1B0E" w:rsidRDefault="007A0A71" w:rsidP="00147601">
            <w:pPr>
              <w:spacing w:after="0" w:line="276" w:lineRule="auto"/>
              <w:jc w:val="center"/>
              <w:rPr>
                <w:rFonts w:eastAsia="Times New Roman" w:cs="Times New Roman"/>
                <w:sz w:val="16"/>
                <w:szCs w:val="16"/>
                <w:lang w:val="en-US"/>
              </w:rPr>
            </w:pPr>
            <w:r>
              <w:rPr>
                <w:rFonts w:eastAsia="Times New Roman" w:cs="Times New Roman"/>
                <w:sz w:val="16"/>
                <w:szCs w:val="16"/>
                <w:lang w:val="en-US"/>
              </w:rPr>
              <w:t>Villa</w:t>
            </w:r>
          </w:p>
        </w:tc>
      </w:tr>
      <w:tr w:rsidR="00582683" w:rsidRPr="005D1B0E" w14:paraId="5298A7AF" w14:textId="77777777" w:rsidTr="00147601">
        <w:trPr>
          <w:trHeight w:val="300"/>
        </w:trPr>
        <w:tc>
          <w:tcPr>
            <w:tcW w:w="5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05A9A67"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82</w:t>
            </w:r>
          </w:p>
        </w:tc>
        <w:tc>
          <w:tcPr>
            <w:tcW w:w="1540" w:type="dxa"/>
            <w:tcBorders>
              <w:top w:val="nil"/>
              <w:left w:val="nil"/>
              <w:bottom w:val="single" w:sz="4" w:space="0" w:color="auto"/>
              <w:right w:val="single" w:sz="4" w:space="0" w:color="auto"/>
            </w:tcBorders>
            <w:shd w:val="clear" w:color="auto" w:fill="auto"/>
            <w:noWrap/>
            <w:vAlign w:val="center"/>
            <w:hideMark/>
          </w:tcPr>
          <w:p w14:paraId="2EE20BAE"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proofErr w:type="spellStart"/>
            <w:r w:rsidRPr="005D1B0E">
              <w:rPr>
                <w:rFonts w:eastAsia="Times New Roman" w:cs="Times New Roman"/>
                <w:sz w:val="16"/>
                <w:szCs w:val="16"/>
                <w:lang w:val="en-US"/>
              </w:rPr>
              <w:t>Bulbula</w:t>
            </w:r>
            <w:proofErr w:type="spellEnd"/>
          </w:p>
        </w:tc>
        <w:tc>
          <w:tcPr>
            <w:tcW w:w="1340" w:type="dxa"/>
            <w:tcBorders>
              <w:top w:val="nil"/>
              <w:left w:val="nil"/>
              <w:bottom w:val="single" w:sz="4" w:space="0" w:color="auto"/>
              <w:right w:val="single" w:sz="4" w:space="0" w:color="auto"/>
            </w:tcBorders>
            <w:shd w:val="clear" w:color="auto" w:fill="auto"/>
            <w:noWrap/>
            <w:vAlign w:val="center"/>
            <w:hideMark/>
          </w:tcPr>
          <w:p w14:paraId="30E6D6C6"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208</w:t>
            </w:r>
          </w:p>
        </w:tc>
        <w:tc>
          <w:tcPr>
            <w:tcW w:w="1600" w:type="dxa"/>
            <w:tcBorders>
              <w:top w:val="nil"/>
              <w:left w:val="nil"/>
              <w:bottom w:val="single" w:sz="4" w:space="0" w:color="auto"/>
              <w:right w:val="single" w:sz="4" w:space="0" w:color="auto"/>
            </w:tcBorders>
            <w:shd w:val="clear" w:color="auto" w:fill="auto"/>
            <w:noWrap/>
            <w:vAlign w:val="center"/>
            <w:hideMark/>
          </w:tcPr>
          <w:p w14:paraId="22CA3383"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3,500,000.00</w:t>
            </w:r>
          </w:p>
        </w:tc>
        <w:tc>
          <w:tcPr>
            <w:tcW w:w="1120" w:type="dxa"/>
            <w:tcBorders>
              <w:top w:val="nil"/>
              <w:left w:val="nil"/>
              <w:bottom w:val="single" w:sz="4" w:space="0" w:color="auto"/>
              <w:right w:val="single" w:sz="4" w:space="0" w:color="auto"/>
            </w:tcBorders>
            <w:shd w:val="clear" w:color="auto" w:fill="auto"/>
            <w:noWrap/>
            <w:vAlign w:val="center"/>
            <w:hideMark/>
          </w:tcPr>
          <w:p w14:paraId="4226EA4D"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2007</w:t>
            </w:r>
          </w:p>
        </w:tc>
        <w:tc>
          <w:tcPr>
            <w:tcW w:w="1080" w:type="dxa"/>
            <w:tcBorders>
              <w:top w:val="nil"/>
              <w:left w:val="nil"/>
              <w:bottom w:val="single" w:sz="4" w:space="0" w:color="auto"/>
              <w:right w:val="single" w:sz="4" w:space="0" w:color="auto"/>
            </w:tcBorders>
            <w:shd w:val="clear" w:color="auto" w:fill="auto"/>
            <w:noWrap/>
            <w:vAlign w:val="center"/>
            <w:hideMark/>
          </w:tcPr>
          <w:p w14:paraId="69F77146"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single" w:sz="4" w:space="0" w:color="auto"/>
              <w:right w:val="single" w:sz="4" w:space="0" w:color="auto"/>
            </w:tcBorders>
            <w:shd w:val="clear" w:color="auto" w:fill="auto"/>
            <w:noWrap/>
            <w:vAlign w:val="center"/>
            <w:hideMark/>
          </w:tcPr>
          <w:p w14:paraId="54C17A72"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w:t>
            </w:r>
          </w:p>
        </w:tc>
        <w:tc>
          <w:tcPr>
            <w:tcW w:w="1080" w:type="dxa"/>
            <w:tcBorders>
              <w:top w:val="nil"/>
              <w:left w:val="nil"/>
              <w:bottom w:val="double" w:sz="6" w:space="0" w:color="auto"/>
              <w:right w:val="single" w:sz="4" w:space="0" w:color="auto"/>
            </w:tcBorders>
            <w:shd w:val="clear" w:color="auto" w:fill="auto"/>
            <w:noWrap/>
            <w:vAlign w:val="center"/>
            <w:hideMark/>
          </w:tcPr>
          <w:p w14:paraId="1D835676" w14:textId="77777777" w:rsidR="00AF58F9" w:rsidRPr="005D1B0E" w:rsidRDefault="007A0A71" w:rsidP="00147601">
            <w:pPr>
              <w:spacing w:after="0" w:line="276" w:lineRule="auto"/>
              <w:jc w:val="center"/>
              <w:rPr>
                <w:rFonts w:eastAsia="Times New Roman" w:cs="Times New Roman"/>
                <w:sz w:val="16"/>
                <w:szCs w:val="16"/>
                <w:lang w:val="en-US"/>
              </w:rPr>
            </w:pPr>
            <w:r>
              <w:rPr>
                <w:rFonts w:eastAsia="Times New Roman" w:cs="Times New Roman"/>
                <w:sz w:val="16"/>
                <w:szCs w:val="16"/>
                <w:lang w:val="en-US"/>
              </w:rPr>
              <w:t>Villa</w:t>
            </w:r>
          </w:p>
        </w:tc>
      </w:tr>
      <w:tr w:rsidR="00582683" w:rsidRPr="005D1B0E" w14:paraId="1F70B659" w14:textId="77777777" w:rsidTr="00147601">
        <w:trPr>
          <w:trHeight w:val="300"/>
        </w:trPr>
        <w:tc>
          <w:tcPr>
            <w:tcW w:w="520" w:type="dxa"/>
            <w:tcBorders>
              <w:top w:val="nil"/>
              <w:left w:val="single" w:sz="4" w:space="0" w:color="auto"/>
              <w:bottom w:val="single" w:sz="4" w:space="0" w:color="auto"/>
              <w:right w:val="single" w:sz="4" w:space="0" w:color="auto"/>
            </w:tcBorders>
            <w:shd w:val="clear" w:color="auto" w:fill="auto"/>
            <w:noWrap/>
            <w:vAlign w:val="center"/>
            <w:hideMark/>
          </w:tcPr>
          <w:p w14:paraId="4565D4F7"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83</w:t>
            </w:r>
          </w:p>
        </w:tc>
        <w:tc>
          <w:tcPr>
            <w:tcW w:w="1540" w:type="dxa"/>
            <w:tcBorders>
              <w:top w:val="nil"/>
              <w:left w:val="nil"/>
              <w:bottom w:val="single" w:sz="4" w:space="0" w:color="auto"/>
              <w:right w:val="single" w:sz="4" w:space="0" w:color="auto"/>
            </w:tcBorders>
            <w:shd w:val="clear" w:color="auto" w:fill="auto"/>
            <w:noWrap/>
            <w:vAlign w:val="center"/>
            <w:hideMark/>
          </w:tcPr>
          <w:p w14:paraId="6EA7F340"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proofErr w:type="spellStart"/>
            <w:r w:rsidRPr="005D1B0E">
              <w:rPr>
                <w:rFonts w:eastAsia="Times New Roman" w:cs="Times New Roman"/>
                <w:sz w:val="16"/>
                <w:szCs w:val="16"/>
                <w:lang w:val="en-US"/>
              </w:rPr>
              <w:t>Bulbula</w:t>
            </w:r>
            <w:proofErr w:type="spellEnd"/>
          </w:p>
        </w:tc>
        <w:tc>
          <w:tcPr>
            <w:tcW w:w="1340" w:type="dxa"/>
            <w:tcBorders>
              <w:top w:val="nil"/>
              <w:left w:val="nil"/>
              <w:bottom w:val="single" w:sz="4" w:space="0" w:color="auto"/>
              <w:right w:val="single" w:sz="4" w:space="0" w:color="auto"/>
            </w:tcBorders>
            <w:shd w:val="clear" w:color="auto" w:fill="auto"/>
            <w:noWrap/>
            <w:vAlign w:val="center"/>
            <w:hideMark/>
          </w:tcPr>
          <w:p w14:paraId="3C2BD131"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180</w:t>
            </w:r>
          </w:p>
        </w:tc>
        <w:tc>
          <w:tcPr>
            <w:tcW w:w="1600" w:type="dxa"/>
            <w:tcBorders>
              <w:top w:val="nil"/>
              <w:left w:val="nil"/>
              <w:bottom w:val="single" w:sz="4" w:space="0" w:color="auto"/>
              <w:right w:val="single" w:sz="4" w:space="0" w:color="auto"/>
            </w:tcBorders>
            <w:shd w:val="clear" w:color="auto" w:fill="auto"/>
            <w:noWrap/>
            <w:vAlign w:val="center"/>
            <w:hideMark/>
          </w:tcPr>
          <w:p w14:paraId="780510DA"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3,000,000.00</w:t>
            </w:r>
          </w:p>
        </w:tc>
        <w:tc>
          <w:tcPr>
            <w:tcW w:w="1120" w:type="dxa"/>
            <w:tcBorders>
              <w:top w:val="nil"/>
              <w:left w:val="nil"/>
              <w:bottom w:val="single" w:sz="4" w:space="0" w:color="auto"/>
              <w:right w:val="single" w:sz="4" w:space="0" w:color="auto"/>
            </w:tcBorders>
            <w:shd w:val="clear" w:color="auto" w:fill="auto"/>
            <w:noWrap/>
            <w:vAlign w:val="center"/>
            <w:hideMark/>
          </w:tcPr>
          <w:p w14:paraId="7564630B"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2007</w:t>
            </w:r>
          </w:p>
        </w:tc>
        <w:tc>
          <w:tcPr>
            <w:tcW w:w="1080" w:type="dxa"/>
            <w:tcBorders>
              <w:top w:val="nil"/>
              <w:left w:val="nil"/>
              <w:bottom w:val="single" w:sz="4" w:space="0" w:color="auto"/>
              <w:right w:val="single" w:sz="4" w:space="0" w:color="auto"/>
            </w:tcBorders>
            <w:shd w:val="clear" w:color="auto" w:fill="auto"/>
            <w:noWrap/>
            <w:vAlign w:val="center"/>
            <w:hideMark/>
          </w:tcPr>
          <w:p w14:paraId="273893E9"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single" w:sz="4" w:space="0" w:color="auto"/>
              <w:right w:val="single" w:sz="4" w:space="0" w:color="auto"/>
            </w:tcBorders>
            <w:shd w:val="clear" w:color="auto" w:fill="auto"/>
            <w:noWrap/>
            <w:vAlign w:val="center"/>
            <w:hideMark/>
          </w:tcPr>
          <w:p w14:paraId="408F0F50"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w:t>
            </w:r>
          </w:p>
        </w:tc>
        <w:tc>
          <w:tcPr>
            <w:tcW w:w="1080" w:type="dxa"/>
            <w:tcBorders>
              <w:top w:val="nil"/>
              <w:left w:val="nil"/>
              <w:bottom w:val="double" w:sz="6" w:space="0" w:color="auto"/>
              <w:right w:val="single" w:sz="4" w:space="0" w:color="auto"/>
            </w:tcBorders>
            <w:shd w:val="clear" w:color="auto" w:fill="auto"/>
            <w:noWrap/>
            <w:vAlign w:val="center"/>
            <w:hideMark/>
          </w:tcPr>
          <w:p w14:paraId="4B4B3658" w14:textId="77777777" w:rsidR="00AF58F9" w:rsidRPr="005D1B0E" w:rsidRDefault="007A0A71" w:rsidP="00147601">
            <w:pPr>
              <w:spacing w:after="0" w:line="276" w:lineRule="auto"/>
              <w:jc w:val="center"/>
              <w:rPr>
                <w:rFonts w:eastAsia="Times New Roman" w:cs="Times New Roman"/>
                <w:sz w:val="16"/>
                <w:szCs w:val="16"/>
                <w:lang w:val="en-US"/>
              </w:rPr>
            </w:pPr>
            <w:r>
              <w:rPr>
                <w:rFonts w:eastAsia="Times New Roman" w:cs="Times New Roman"/>
                <w:sz w:val="16"/>
                <w:szCs w:val="16"/>
                <w:lang w:val="en-US"/>
              </w:rPr>
              <w:t>Villa</w:t>
            </w:r>
          </w:p>
        </w:tc>
      </w:tr>
      <w:tr w:rsidR="00582683" w:rsidRPr="005D1B0E" w14:paraId="4727D760" w14:textId="77777777" w:rsidTr="00147601">
        <w:trPr>
          <w:trHeight w:val="300"/>
        </w:trPr>
        <w:tc>
          <w:tcPr>
            <w:tcW w:w="520" w:type="dxa"/>
            <w:tcBorders>
              <w:top w:val="nil"/>
              <w:left w:val="single" w:sz="4" w:space="0" w:color="auto"/>
              <w:bottom w:val="single" w:sz="4" w:space="0" w:color="auto"/>
              <w:right w:val="single" w:sz="4" w:space="0" w:color="auto"/>
            </w:tcBorders>
            <w:shd w:val="clear" w:color="auto" w:fill="auto"/>
            <w:noWrap/>
            <w:vAlign w:val="center"/>
            <w:hideMark/>
          </w:tcPr>
          <w:p w14:paraId="421028C8"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84</w:t>
            </w:r>
          </w:p>
        </w:tc>
        <w:tc>
          <w:tcPr>
            <w:tcW w:w="1540" w:type="dxa"/>
            <w:tcBorders>
              <w:top w:val="nil"/>
              <w:left w:val="nil"/>
              <w:bottom w:val="single" w:sz="4" w:space="0" w:color="auto"/>
              <w:right w:val="single" w:sz="4" w:space="0" w:color="auto"/>
            </w:tcBorders>
            <w:shd w:val="clear" w:color="auto" w:fill="auto"/>
            <w:noWrap/>
            <w:vAlign w:val="center"/>
            <w:hideMark/>
          </w:tcPr>
          <w:p w14:paraId="00F96032"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proofErr w:type="spellStart"/>
            <w:r w:rsidRPr="005D1B0E">
              <w:rPr>
                <w:rFonts w:eastAsia="Times New Roman" w:cs="Times New Roman"/>
                <w:sz w:val="16"/>
                <w:szCs w:val="16"/>
                <w:lang w:val="en-US"/>
              </w:rPr>
              <w:t>Bulbula</w:t>
            </w:r>
            <w:proofErr w:type="spellEnd"/>
          </w:p>
        </w:tc>
        <w:tc>
          <w:tcPr>
            <w:tcW w:w="1340" w:type="dxa"/>
            <w:tcBorders>
              <w:top w:val="nil"/>
              <w:left w:val="nil"/>
              <w:bottom w:val="single" w:sz="4" w:space="0" w:color="auto"/>
              <w:right w:val="single" w:sz="4" w:space="0" w:color="auto"/>
            </w:tcBorders>
            <w:shd w:val="clear" w:color="auto" w:fill="auto"/>
            <w:noWrap/>
            <w:vAlign w:val="center"/>
            <w:hideMark/>
          </w:tcPr>
          <w:p w14:paraId="79EC01FA"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318</w:t>
            </w:r>
          </w:p>
        </w:tc>
        <w:tc>
          <w:tcPr>
            <w:tcW w:w="1600" w:type="dxa"/>
            <w:tcBorders>
              <w:top w:val="nil"/>
              <w:left w:val="nil"/>
              <w:bottom w:val="single" w:sz="4" w:space="0" w:color="auto"/>
              <w:right w:val="single" w:sz="4" w:space="0" w:color="auto"/>
            </w:tcBorders>
            <w:shd w:val="clear" w:color="auto" w:fill="auto"/>
            <w:noWrap/>
            <w:vAlign w:val="center"/>
            <w:hideMark/>
          </w:tcPr>
          <w:p w14:paraId="6E14CD47"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4,550,000.00</w:t>
            </w:r>
          </w:p>
        </w:tc>
        <w:tc>
          <w:tcPr>
            <w:tcW w:w="1120" w:type="dxa"/>
            <w:tcBorders>
              <w:top w:val="nil"/>
              <w:left w:val="nil"/>
              <w:bottom w:val="single" w:sz="4" w:space="0" w:color="auto"/>
              <w:right w:val="single" w:sz="4" w:space="0" w:color="auto"/>
            </w:tcBorders>
            <w:shd w:val="clear" w:color="auto" w:fill="auto"/>
            <w:noWrap/>
            <w:vAlign w:val="center"/>
            <w:hideMark/>
          </w:tcPr>
          <w:p w14:paraId="2F14131B"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2007</w:t>
            </w:r>
          </w:p>
        </w:tc>
        <w:tc>
          <w:tcPr>
            <w:tcW w:w="1080" w:type="dxa"/>
            <w:tcBorders>
              <w:top w:val="nil"/>
              <w:left w:val="nil"/>
              <w:bottom w:val="single" w:sz="4" w:space="0" w:color="auto"/>
              <w:right w:val="single" w:sz="4" w:space="0" w:color="auto"/>
            </w:tcBorders>
            <w:shd w:val="clear" w:color="auto" w:fill="auto"/>
            <w:noWrap/>
            <w:vAlign w:val="center"/>
            <w:hideMark/>
          </w:tcPr>
          <w:p w14:paraId="302DC575"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single" w:sz="4" w:space="0" w:color="auto"/>
              <w:right w:val="single" w:sz="4" w:space="0" w:color="auto"/>
            </w:tcBorders>
            <w:shd w:val="clear" w:color="auto" w:fill="auto"/>
            <w:noWrap/>
            <w:vAlign w:val="center"/>
            <w:hideMark/>
          </w:tcPr>
          <w:p w14:paraId="66FCDA64"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w:t>
            </w:r>
          </w:p>
        </w:tc>
        <w:tc>
          <w:tcPr>
            <w:tcW w:w="1080" w:type="dxa"/>
            <w:tcBorders>
              <w:top w:val="nil"/>
              <w:left w:val="nil"/>
              <w:bottom w:val="double" w:sz="6" w:space="0" w:color="auto"/>
              <w:right w:val="single" w:sz="4" w:space="0" w:color="auto"/>
            </w:tcBorders>
            <w:shd w:val="clear" w:color="auto" w:fill="auto"/>
            <w:noWrap/>
            <w:vAlign w:val="center"/>
            <w:hideMark/>
          </w:tcPr>
          <w:p w14:paraId="0D5313B6" w14:textId="77777777" w:rsidR="00AF58F9" w:rsidRPr="005D1B0E" w:rsidRDefault="007A0A71" w:rsidP="00147601">
            <w:pPr>
              <w:spacing w:after="0" w:line="276" w:lineRule="auto"/>
              <w:jc w:val="center"/>
              <w:rPr>
                <w:rFonts w:eastAsia="Times New Roman" w:cs="Times New Roman"/>
                <w:sz w:val="16"/>
                <w:szCs w:val="16"/>
                <w:lang w:val="en-US"/>
              </w:rPr>
            </w:pPr>
            <w:r>
              <w:rPr>
                <w:rFonts w:eastAsia="Times New Roman" w:cs="Times New Roman"/>
                <w:sz w:val="16"/>
                <w:szCs w:val="16"/>
                <w:lang w:val="en-US"/>
              </w:rPr>
              <w:t>Villa</w:t>
            </w:r>
          </w:p>
        </w:tc>
      </w:tr>
      <w:tr w:rsidR="00582683" w:rsidRPr="005D1B0E" w14:paraId="2C6AD434" w14:textId="77777777" w:rsidTr="00147601">
        <w:trPr>
          <w:trHeight w:val="300"/>
        </w:trPr>
        <w:tc>
          <w:tcPr>
            <w:tcW w:w="520" w:type="dxa"/>
            <w:tcBorders>
              <w:top w:val="double" w:sz="6" w:space="0" w:color="auto"/>
              <w:left w:val="single" w:sz="4" w:space="0" w:color="auto"/>
              <w:bottom w:val="single" w:sz="4" w:space="0" w:color="auto"/>
              <w:right w:val="single" w:sz="4" w:space="0" w:color="auto"/>
            </w:tcBorders>
            <w:shd w:val="clear" w:color="auto" w:fill="auto"/>
            <w:noWrap/>
            <w:vAlign w:val="center"/>
            <w:hideMark/>
          </w:tcPr>
          <w:p w14:paraId="5E7E68CC"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85</w:t>
            </w:r>
          </w:p>
        </w:tc>
        <w:tc>
          <w:tcPr>
            <w:tcW w:w="1540" w:type="dxa"/>
            <w:tcBorders>
              <w:top w:val="nil"/>
              <w:left w:val="single" w:sz="4" w:space="0" w:color="auto"/>
              <w:bottom w:val="single" w:sz="4" w:space="0" w:color="auto"/>
              <w:right w:val="single" w:sz="4" w:space="0" w:color="auto"/>
            </w:tcBorders>
            <w:shd w:val="clear" w:color="auto" w:fill="auto"/>
            <w:noWrap/>
            <w:vAlign w:val="center"/>
            <w:hideMark/>
          </w:tcPr>
          <w:p w14:paraId="32873BAB"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proofErr w:type="spellStart"/>
            <w:r w:rsidRPr="005D1B0E">
              <w:rPr>
                <w:rFonts w:eastAsia="Times New Roman" w:cs="Times New Roman"/>
                <w:sz w:val="16"/>
                <w:szCs w:val="16"/>
                <w:lang w:val="en-US"/>
              </w:rPr>
              <w:t>Bulbula</w:t>
            </w:r>
            <w:proofErr w:type="spellEnd"/>
          </w:p>
        </w:tc>
        <w:tc>
          <w:tcPr>
            <w:tcW w:w="1340" w:type="dxa"/>
            <w:tcBorders>
              <w:top w:val="nil"/>
              <w:left w:val="nil"/>
              <w:bottom w:val="single" w:sz="4" w:space="0" w:color="auto"/>
              <w:right w:val="single" w:sz="4" w:space="0" w:color="auto"/>
            </w:tcBorders>
            <w:shd w:val="clear" w:color="auto" w:fill="auto"/>
            <w:noWrap/>
            <w:vAlign w:val="center"/>
            <w:hideMark/>
          </w:tcPr>
          <w:p w14:paraId="0908D5A2"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190</w:t>
            </w:r>
          </w:p>
        </w:tc>
        <w:tc>
          <w:tcPr>
            <w:tcW w:w="1600" w:type="dxa"/>
            <w:tcBorders>
              <w:top w:val="nil"/>
              <w:left w:val="nil"/>
              <w:bottom w:val="single" w:sz="4" w:space="0" w:color="auto"/>
              <w:right w:val="single" w:sz="4" w:space="0" w:color="auto"/>
            </w:tcBorders>
            <w:shd w:val="clear" w:color="auto" w:fill="auto"/>
            <w:noWrap/>
            <w:vAlign w:val="center"/>
            <w:hideMark/>
          </w:tcPr>
          <w:p w14:paraId="32F85868"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3,500,000.00</w:t>
            </w:r>
          </w:p>
        </w:tc>
        <w:tc>
          <w:tcPr>
            <w:tcW w:w="1120" w:type="dxa"/>
            <w:tcBorders>
              <w:top w:val="nil"/>
              <w:left w:val="nil"/>
              <w:bottom w:val="single" w:sz="4" w:space="0" w:color="auto"/>
              <w:right w:val="single" w:sz="4" w:space="0" w:color="auto"/>
            </w:tcBorders>
            <w:shd w:val="clear" w:color="auto" w:fill="auto"/>
            <w:noWrap/>
            <w:vAlign w:val="center"/>
            <w:hideMark/>
          </w:tcPr>
          <w:p w14:paraId="7C645C3A"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2007</w:t>
            </w:r>
          </w:p>
        </w:tc>
        <w:tc>
          <w:tcPr>
            <w:tcW w:w="1080" w:type="dxa"/>
            <w:tcBorders>
              <w:top w:val="nil"/>
              <w:left w:val="nil"/>
              <w:bottom w:val="single" w:sz="4" w:space="0" w:color="auto"/>
              <w:right w:val="single" w:sz="4" w:space="0" w:color="auto"/>
            </w:tcBorders>
            <w:shd w:val="clear" w:color="auto" w:fill="auto"/>
            <w:noWrap/>
            <w:vAlign w:val="center"/>
            <w:hideMark/>
          </w:tcPr>
          <w:p w14:paraId="31332418"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single" w:sz="4" w:space="0" w:color="auto"/>
              <w:right w:val="single" w:sz="4" w:space="0" w:color="auto"/>
            </w:tcBorders>
            <w:shd w:val="clear" w:color="auto" w:fill="auto"/>
            <w:noWrap/>
            <w:vAlign w:val="center"/>
            <w:hideMark/>
          </w:tcPr>
          <w:p w14:paraId="11FC6C7C"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w:t>
            </w:r>
          </w:p>
        </w:tc>
        <w:tc>
          <w:tcPr>
            <w:tcW w:w="1080" w:type="dxa"/>
            <w:tcBorders>
              <w:top w:val="nil"/>
              <w:left w:val="nil"/>
              <w:bottom w:val="double" w:sz="6" w:space="0" w:color="auto"/>
              <w:right w:val="single" w:sz="4" w:space="0" w:color="auto"/>
            </w:tcBorders>
            <w:shd w:val="clear" w:color="auto" w:fill="auto"/>
            <w:noWrap/>
            <w:vAlign w:val="center"/>
            <w:hideMark/>
          </w:tcPr>
          <w:p w14:paraId="1BDA9AA1" w14:textId="77777777" w:rsidR="00AF58F9" w:rsidRPr="005D1B0E" w:rsidRDefault="007A0A71" w:rsidP="00147601">
            <w:pPr>
              <w:spacing w:after="0" w:line="276" w:lineRule="auto"/>
              <w:jc w:val="center"/>
              <w:rPr>
                <w:rFonts w:eastAsia="Times New Roman" w:cs="Times New Roman"/>
                <w:sz w:val="16"/>
                <w:szCs w:val="16"/>
                <w:lang w:val="en-US"/>
              </w:rPr>
            </w:pPr>
            <w:r>
              <w:rPr>
                <w:rFonts w:eastAsia="Times New Roman" w:cs="Times New Roman"/>
                <w:sz w:val="16"/>
                <w:szCs w:val="16"/>
                <w:lang w:val="en-US"/>
              </w:rPr>
              <w:t>Villa</w:t>
            </w:r>
          </w:p>
        </w:tc>
      </w:tr>
      <w:tr w:rsidR="00582683" w:rsidRPr="005D1B0E" w14:paraId="5ACA689C" w14:textId="77777777" w:rsidTr="00147601">
        <w:trPr>
          <w:trHeight w:val="300"/>
        </w:trPr>
        <w:tc>
          <w:tcPr>
            <w:tcW w:w="5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95B8DD5"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86</w:t>
            </w:r>
          </w:p>
        </w:tc>
        <w:tc>
          <w:tcPr>
            <w:tcW w:w="1540" w:type="dxa"/>
            <w:tcBorders>
              <w:top w:val="nil"/>
              <w:left w:val="nil"/>
              <w:bottom w:val="single" w:sz="4" w:space="0" w:color="auto"/>
              <w:right w:val="single" w:sz="4" w:space="0" w:color="auto"/>
            </w:tcBorders>
            <w:shd w:val="clear" w:color="auto" w:fill="auto"/>
            <w:noWrap/>
            <w:vAlign w:val="center"/>
            <w:hideMark/>
          </w:tcPr>
          <w:p w14:paraId="685CEE08"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proofErr w:type="spellStart"/>
            <w:r w:rsidRPr="005D1B0E">
              <w:rPr>
                <w:rFonts w:eastAsia="Times New Roman" w:cs="Times New Roman"/>
                <w:sz w:val="16"/>
                <w:szCs w:val="16"/>
                <w:lang w:val="en-US"/>
              </w:rPr>
              <w:t>Bulbula</w:t>
            </w:r>
            <w:proofErr w:type="spellEnd"/>
          </w:p>
        </w:tc>
        <w:tc>
          <w:tcPr>
            <w:tcW w:w="1340" w:type="dxa"/>
            <w:tcBorders>
              <w:top w:val="nil"/>
              <w:left w:val="nil"/>
              <w:bottom w:val="single" w:sz="4" w:space="0" w:color="auto"/>
              <w:right w:val="single" w:sz="4" w:space="0" w:color="auto"/>
            </w:tcBorders>
            <w:shd w:val="clear" w:color="auto" w:fill="auto"/>
            <w:noWrap/>
            <w:vAlign w:val="center"/>
            <w:hideMark/>
          </w:tcPr>
          <w:p w14:paraId="502497F3"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189</w:t>
            </w:r>
          </w:p>
        </w:tc>
        <w:tc>
          <w:tcPr>
            <w:tcW w:w="1600" w:type="dxa"/>
            <w:tcBorders>
              <w:top w:val="nil"/>
              <w:left w:val="nil"/>
              <w:bottom w:val="single" w:sz="4" w:space="0" w:color="auto"/>
              <w:right w:val="single" w:sz="4" w:space="0" w:color="auto"/>
            </w:tcBorders>
            <w:shd w:val="clear" w:color="auto" w:fill="auto"/>
            <w:noWrap/>
            <w:vAlign w:val="center"/>
            <w:hideMark/>
          </w:tcPr>
          <w:p w14:paraId="26E62676"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3,500,000.00</w:t>
            </w:r>
          </w:p>
        </w:tc>
        <w:tc>
          <w:tcPr>
            <w:tcW w:w="1120" w:type="dxa"/>
            <w:tcBorders>
              <w:top w:val="nil"/>
              <w:left w:val="nil"/>
              <w:bottom w:val="single" w:sz="4" w:space="0" w:color="auto"/>
              <w:right w:val="single" w:sz="4" w:space="0" w:color="auto"/>
            </w:tcBorders>
            <w:shd w:val="clear" w:color="auto" w:fill="auto"/>
            <w:noWrap/>
            <w:vAlign w:val="center"/>
            <w:hideMark/>
          </w:tcPr>
          <w:p w14:paraId="665E46E5"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2007</w:t>
            </w:r>
          </w:p>
        </w:tc>
        <w:tc>
          <w:tcPr>
            <w:tcW w:w="1080" w:type="dxa"/>
            <w:tcBorders>
              <w:top w:val="nil"/>
              <w:left w:val="nil"/>
              <w:bottom w:val="single" w:sz="4" w:space="0" w:color="auto"/>
              <w:right w:val="single" w:sz="4" w:space="0" w:color="auto"/>
            </w:tcBorders>
            <w:shd w:val="clear" w:color="auto" w:fill="auto"/>
            <w:noWrap/>
            <w:vAlign w:val="center"/>
            <w:hideMark/>
          </w:tcPr>
          <w:p w14:paraId="49D2AAB7"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single" w:sz="4" w:space="0" w:color="auto"/>
              <w:right w:val="single" w:sz="4" w:space="0" w:color="auto"/>
            </w:tcBorders>
            <w:shd w:val="clear" w:color="auto" w:fill="auto"/>
            <w:noWrap/>
            <w:vAlign w:val="center"/>
            <w:hideMark/>
          </w:tcPr>
          <w:p w14:paraId="31EBFB0F"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w:t>
            </w:r>
          </w:p>
        </w:tc>
        <w:tc>
          <w:tcPr>
            <w:tcW w:w="1080" w:type="dxa"/>
            <w:tcBorders>
              <w:top w:val="nil"/>
              <w:left w:val="nil"/>
              <w:bottom w:val="double" w:sz="6" w:space="0" w:color="auto"/>
              <w:right w:val="single" w:sz="4" w:space="0" w:color="auto"/>
            </w:tcBorders>
            <w:shd w:val="clear" w:color="auto" w:fill="auto"/>
            <w:noWrap/>
            <w:vAlign w:val="center"/>
            <w:hideMark/>
          </w:tcPr>
          <w:p w14:paraId="450B3A5A" w14:textId="77777777" w:rsidR="00AF58F9" w:rsidRPr="005D1B0E" w:rsidRDefault="007A0A71" w:rsidP="00147601">
            <w:pPr>
              <w:spacing w:after="0" w:line="276" w:lineRule="auto"/>
              <w:jc w:val="center"/>
              <w:rPr>
                <w:rFonts w:eastAsia="Times New Roman" w:cs="Times New Roman"/>
                <w:sz w:val="16"/>
                <w:szCs w:val="16"/>
                <w:lang w:val="en-US"/>
              </w:rPr>
            </w:pPr>
            <w:r>
              <w:rPr>
                <w:rFonts w:eastAsia="Times New Roman" w:cs="Times New Roman"/>
                <w:sz w:val="16"/>
                <w:szCs w:val="16"/>
                <w:lang w:val="en-US"/>
              </w:rPr>
              <w:t>Villa</w:t>
            </w:r>
          </w:p>
        </w:tc>
      </w:tr>
      <w:tr w:rsidR="00582683" w:rsidRPr="005D1B0E" w14:paraId="3A8663EB" w14:textId="77777777" w:rsidTr="00147601">
        <w:trPr>
          <w:trHeight w:val="300"/>
        </w:trPr>
        <w:tc>
          <w:tcPr>
            <w:tcW w:w="520" w:type="dxa"/>
            <w:tcBorders>
              <w:top w:val="nil"/>
              <w:left w:val="single" w:sz="4" w:space="0" w:color="auto"/>
              <w:bottom w:val="single" w:sz="4" w:space="0" w:color="auto"/>
              <w:right w:val="single" w:sz="4" w:space="0" w:color="auto"/>
            </w:tcBorders>
            <w:shd w:val="clear" w:color="auto" w:fill="auto"/>
            <w:noWrap/>
            <w:vAlign w:val="center"/>
            <w:hideMark/>
          </w:tcPr>
          <w:p w14:paraId="221C0150"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87</w:t>
            </w:r>
          </w:p>
        </w:tc>
        <w:tc>
          <w:tcPr>
            <w:tcW w:w="1540" w:type="dxa"/>
            <w:tcBorders>
              <w:top w:val="nil"/>
              <w:left w:val="nil"/>
              <w:bottom w:val="single" w:sz="4" w:space="0" w:color="auto"/>
              <w:right w:val="single" w:sz="4" w:space="0" w:color="auto"/>
            </w:tcBorders>
            <w:shd w:val="clear" w:color="auto" w:fill="auto"/>
            <w:noWrap/>
            <w:vAlign w:val="center"/>
            <w:hideMark/>
          </w:tcPr>
          <w:p w14:paraId="276B2F55"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proofErr w:type="spellStart"/>
            <w:r w:rsidRPr="005D1B0E">
              <w:rPr>
                <w:rFonts w:eastAsia="Times New Roman" w:cs="Times New Roman"/>
                <w:sz w:val="16"/>
                <w:szCs w:val="16"/>
                <w:lang w:val="en-US"/>
              </w:rPr>
              <w:t>Bulbula</w:t>
            </w:r>
            <w:proofErr w:type="spellEnd"/>
          </w:p>
        </w:tc>
        <w:tc>
          <w:tcPr>
            <w:tcW w:w="1340" w:type="dxa"/>
            <w:tcBorders>
              <w:top w:val="nil"/>
              <w:left w:val="nil"/>
              <w:bottom w:val="single" w:sz="4" w:space="0" w:color="auto"/>
              <w:right w:val="single" w:sz="4" w:space="0" w:color="auto"/>
            </w:tcBorders>
            <w:shd w:val="clear" w:color="auto" w:fill="auto"/>
            <w:noWrap/>
            <w:vAlign w:val="center"/>
            <w:hideMark/>
          </w:tcPr>
          <w:p w14:paraId="56039E7A"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215</w:t>
            </w:r>
          </w:p>
        </w:tc>
        <w:tc>
          <w:tcPr>
            <w:tcW w:w="1600" w:type="dxa"/>
            <w:tcBorders>
              <w:top w:val="nil"/>
              <w:left w:val="nil"/>
              <w:bottom w:val="single" w:sz="4" w:space="0" w:color="auto"/>
              <w:right w:val="single" w:sz="4" w:space="0" w:color="auto"/>
            </w:tcBorders>
            <w:shd w:val="clear" w:color="auto" w:fill="auto"/>
            <w:noWrap/>
            <w:vAlign w:val="center"/>
            <w:hideMark/>
          </w:tcPr>
          <w:p w14:paraId="63E39CEA"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3,850,000.00</w:t>
            </w:r>
          </w:p>
        </w:tc>
        <w:tc>
          <w:tcPr>
            <w:tcW w:w="1120" w:type="dxa"/>
            <w:tcBorders>
              <w:top w:val="nil"/>
              <w:left w:val="nil"/>
              <w:bottom w:val="single" w:sz="4" w:space="0" w:color="auto"/>
              <w:right w:val="single" w:sz="4" w:space="0" w:color="auto"/>
            </w:tcBorders>
            <w:shd w:val="clear" w:color="auto" w:fill="auto"/>
            <w:noWrap/>
            <w:vAlign w:val="center"/>
            <w:hideMark/>
          </w:tcPr>
          <w:p w14:paraId="2E079ABF"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2007</w:t>
            </w:r>
          </w:p>
        </w:tc>
        <w:tc>
          <w:tcPr>
            <w:tcW w:w="1080" w:type="dxa"/>
            <w:tcBorders>
              <w:top w:val="nil"/>
              <w:left w:val="nil"/>
              <w:bottom w:val="single" w:sz="4" w:space="0" w:color="auto"/>
              <w:right w:val="single" w:sz="4" w:space="0" w:color="auto"/>
            </w:tcBorders>
            <w:shd w:val="clear" w:color="auto" w:fill="auto"/>
            <w:noWrap/>
            <w:vAlign w:val="center"/>
            <w:hideMark/>
          </w:tcPr>
          <w:p w14:paraId="74C84DC7"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single" w:sz="4" w:space="0" w:color="auto"/>
              <w:right w:val="single" w:sz="4" w:space="0" w:color="auto"/>
            </w:tcBorders>
            <w:shd w:val="clear" w:color="auto" w:fill="auto"/>
            <w:noWrap/>
            <w:vAlign w:val="center"/>
            <w:hideMark/>
          </w:tcPr>
          <w:p w14:paraId="435CB491"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w:t>
            </w:r>
          </w:p>
        </w:tc>
        <w:tc>
          <w:tcPr>
            <w:tcW w:w="1080" w:type="dxa"/>
            <w:tcBorders>
              <w:top w:val="nil"/>
              <w:left w:val="nil"/>
              <w:bottom w:val="double" w:sz="6" w:space="0" w:color="auto"/>
              <w:right w:val="single" w:sz="4" w:space="0" w:color="auto"/>
            </w:tcBorders>
            <w:shd w:val="clear" w:color="auto" w:fill="auto"/>
            <w:noWrap/>
            <w:vAlign w:val="center"/>
            <w:hideMark/>
          </w:tcPr>
          <w:p w14:paraId="56880075" w14:textId="77777777" w:rsidR="00AF58F9" w:rsidRPr="005D1B0E" w:rsidRDefault="007A0A71" w:rsidP="00147601">
            <w:pPr>
              <w:spacing w:after="0" w:line="276" w:lineRule="auto"/>
              <w:jc w:val="center"/>
              <w:rPr>
                <w:rFonts w:eastAsia="Times New Roman" w:cs="Times New Roman"/>
                <w:sz w:val="16"/>
                <w:szCs w:val="16"/>
                <w:lang w:val="en-US"/>
              </w:rPr>
            </w:pPr>
            <w:r>
              <w:rPr>
                <w:rFonts w:eastAsia="Times New Roman" w:cs="Times New Roman"/>
                <w:sz w:val="16"/>
                <w:szCs w:val="16"/>
                <w:lang w:val="en-US"/>
              </w:rPr>
              <w:t>Villa</w:t>
            </w:r>
          </w:p>
        </w:tc>
      </w:tr>
      <w:tr w:rsidR="00582683" w:rsidRPr="005D1B0E" w14:paraId="10F05FA2" w14:textId="77777777" w:rsidTr="00147601">
        <w:trPr>
          <w:trHeight w:val="255"/>
        </w:trPr>
        <w:tc>
          <w:tcPr>
            <w:tcW w:w="520" w:type="dxa"/>
            <w:tcBorders>
              <w:top w:val="nil"/>
              <w:left w:val="single" w:sz="4" w:space="0" w:color="auto"/>
              <w:bottom w:val="single" w:sz="4" w:space="0" w:color="auto"/>
              <w:right w:val="single" w:sz="4" w:space="0" w:color="auto"/>
            </w:tcBorders>
            <w:shd w:val="clear" w:color="auto" w:fill="auto"/>
            <w:noWrap/>
            <w:vAlign w:val="center"/>
            <w:hideMark/>
          </w:tcPr>
          <w:p w14:paraId="50B3F8ED"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88</w:t>
            </w:r>
          </w:p>
        </w:tc>
        <w:tc>
          <w:tcPr>
            <w:tcW w:w="1540" w:type="dxa"/>
            <w:tcBorders>
              <w:top w:val="nil"/>
              <w:left w:val="nil"/>
              <w:bottom w:val="single" w:sz="4" w:space="0" w:color="auto"/>
              <w:right w:val="single" w:sz="4" w:space="0" w:color="auto"/>
            </w:tcBorders>
            <w:shd w:val="clear" w:color="auto" w:fill="auto"/>
            <w:noWrap/>
            <w:vAlign w:val="center"/>
            <w:hideMark/>
          </w:tcPr>
          <w:p w14:paraId="23616BAC"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proofErr w:type="spellStart"/>
            <w:r w:rsidRPr="005D1B0E">
              <w:rPr>
                <w:rFonts w:eastAsia="Times New Roman" w:cs="Times New Roman"/>
                <w:sz w:val="16"/>
                <w:szCs w:val="16"/>
                <w:lang w:val="en-US"/>
              </w:rPr>
              <w:t>Bulbula</w:t>
            </w:r>
            <w:proofErr w:type="spellEnd"/>
          </w:p>
        </w:tc>
        <w:tc>
          <w:tcPr>
            <w:tcW w:w="1340" w:type="dxa"/>
            <w:tcBorders>
              <w:top w:val="nil"/>
              <w:left w:val="nil"/>
              <w:bottom w:val="single" w:sz="4" w:space="0" w:color="auto"/>
              <w:right w:val="single" w:sz="4" w:space="0" w:color="auto"/>
            </w:tcBorders>
            <w:shd w:val="clear" w:color="auto" w:fill="auto"/>
            <w:noWrap/>
            <w:vAlign w:val="center"/>
            <w:hideMark/>
          </w:tcPr>
          <w:p w14:paraId="6B6C7B93"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209</w:t>
            </w:r>
          </w:p>
        </w:tc>
        <w:tc>
          <w:tcPr>
            <w:tcW w:w="1600" w:type="dxa"/>
            <w:tcBorders>
              <w:top w:val="nil"/>
              <w:left w:val="nil"/>
              <w:bottom w:val="single" w:sz="4" w:space="0" w:color="auto"/>
              <w:right w:val="single" w:sz="4" w:space="0" w:color="auto"/>
            </w:tcBorders>
            <w:shd w:val="clear" w:color="auto" w:fill="auto"/>
            <w:noWrap/>
            <w:vAlign w:val="center"/>
            <w:hideMark/>
          </w:tcPr>
          <w:p w14:paraId="3BCDAB4B"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3,000,000.00</w:t>
            </w:r>
          </w:p>
        </w:tc>
        <w:tc>
          <w:tcPr>
            <w:tcW w:w="1120" w:type="dxa"/>
            <w:tcBorders>
              <w:top w:val="nil"/>
              <w:left w:val="nil"/>
              <w:bottom w:val="single" w:sz="4" w:space="0" w:color="auto"/>
              <w:right w:val="single" w:sz="4" w:space="0" w:color="auto"/>
            </w:tcBorders>
            <w:shd w:val="clear" w:color="auto" w:fill="auto"/>
            <w:noWrap/>
            <w:vAlign w:val="center"/>
            <w:hideMark/>
          </w:tcPr>
          <w:p w14:paraId="5C311D82"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2007</w:t>
            </w:r>
          </w:p>
        </w:tc>
        <w:tc>
          <w:tcPr>
            <w:tcW w:w="1080" w:type="dxa"/>
            <w:tcBorders>
              <w:top w:val="nil"/>
              <w:left w:val="nil"/>
              <w:bottom w:val="single" w:sz="4" w:space="0" w:color="auto"/>
              <w:right w:val="single" w:sz="4" w:space="0" w:color="auto"/>
            </w:tcBorders>
            <w:shd w:val="clear" w:color="auto" w:fill="auto"/>
            <w:noWrap/>
            <w:vAlign w:val="center"/>
            <w:hideMark/>
          </w:tcPr>
          <w:p w14:paraId="6345E615"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w:t>
            </w:r>
          </w:p>
        </w:tc>
        <w:tc>
          <w:tcPr>
            <w:tcW w:w="1080" w:type="dxa"/>
            <w:tcBorders>
              <w:top w:val="nil"/>
              <w:left w:val="nil"/>
              <w:bottom w:val="single" w:sz="4" w:space="0" w:color="auto"/>
              <w:right w:val="single" w:sz="4" w:space="0" w:color="auto"/>
            </w:tcBorders>
            <w:shd w:val="clear" w:color="auto" w:fill="auto"/>
            <w:noWrap/>
            <w:vAlign w:val="center"/>
            <w:hideMark/>
          </w:tcPr>
          <w:p w14:paraId="0B989603"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w:t>
            </w:r>
          </w:p>
        </w:tc>
        <w:tc>
          <w:tcPr>
            <w:tcW w:w="1080" w:type="dxa"/>
            <w:tcBorders>
              <w:top w:val="nil"/>
              <w:left w:val="nil"/>
              <w:bottom w:val="double" w:sz="6" w:space="0" w:color="auto"/>
              <w:right w:val="single" w:sz="4" w:space="0" w:color="auto"/>
            </w:tcBorders>
            <w:shd w:val="clear" w:color="auto" w:fill="auto"/>
            <w:noWrap/>
            <w:vAlign w:val="center"/>
            <w:hideMark/>
          </w:tcPr>
          <w:p w14:paraId="77BFB785" w14:textId="77777777" w:rsidR="00AF58F9" w:rsidRPr="005D1B0E" w:rsidRDefault="007A0A71" w:rsidP="00147601">
            <w:pPr>
              <w:spacing w:after="0" w:line="276" w:lineRule="auto"/>
              <w:jc w:val="center"/>
              <w:rPr>
                <w:rFonts w:eastAsia="Times New Roman" w:cs="Times New Roman"/>
                <w:sz w:val="16"/>
                <w:szCs w:val="16"/>
                <w:lang w:val="en-US"/>
              </w:rPr>
            </w:pPr>
            <w:r>
              <w:rPr>
                <w:rFonts w:eastAsia="Times New Roman" w:cs="Times New Roman"/>
                <w:sz w:val="16"/>
                <w:szCs w:val="16"/>
                <w:lang w:val="en-US"/>
              </w:rPr>
              <w:t>Villa</w:t>
            </w:r>
          </w:p>
        </w:tc>
      </w:tr>
      <w:tr w:rsidR="00582683" w:rsidRPr="005D1B0E" w14:paraId="1A1278B6" w14:textId="77777777" w:rsidTr="00147601">
        <w:trPr>
          <w:trHeight w:val="255"/>
        </w:trPr>
        <w:tc>
          <w:tcPr>
            <w:tcW w:w="520" w:type="dxa"/>
            <w:tcBorders>
              <w:top w:val="double" w:sz="6" w:space="0" w:color="auto"/>
              <w:left w:val="single" w:sz="4" w:space="0" w:color="auto"/>
              <w:bottom w:val="single" w:sz="4" w:space="0" w:color="auto"/>
              <w:right w:val="single" w:sz="4" w:space="0" w:color="auto"/>
            </w:tcBorders>
            <w:shd w:val="clear" w:color="auto" w:fill="auto"/>
            <w:noWrap/>
            <w:vAlign w:val="center"/>
            <w:hideMark/>
          </w:tcPr>
          <w:p w14:paraId="70917622"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89</w:t>
            </w:r>
          </w:p>
        </w:tc>
        <w:tc>
          <w:tcPr>
            <w:tcW w:w="1540" w:type="dxa"/>
            <w:tcBorders>
              <w:top w:val="nil"/>
              <w:left w:val="single" w:sz="4" w:space="0" w:color="auto"/>
              <w:bottom w:val="single" w:sz="4" w:space="0" w:color="auto"/>
              <w:right w:val="single" w:sz="4" w:space="0" w:color="auto"/>
            </w:tcBorders>
            <w:shd w:val="clear" w:color="auto" w:fill="auto"/>
            <w:noWrap/>
            <w:vAlign w:val="center"/>
            <w:hideMark/>
          </w:tcPr>
          <w:p w14:paraId="176DDD9B"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proofErr w:type="spellStart"/>
            <w:r w:rsidRPr="005D1B0E">
              <w:rPr>
                <w:rFonts w:eastAsia="Times New Roman" w:cs="Times New Roman"/>
                <w:sz w:val="16"/>
                <w:szCs w:val="16"/>
                <w:lang w:val="en-US"/>
              </w:rPr>
              <w:t>Bulbula</w:t>
            </w:r>
            <w:proofErr w:type="spellEnd"/>
          </w:p>
        </w:tc>
        <w:tc>
          <w:tcPr>
            <w:tcW w:w="1340" w:type="dxa"/>
            <w:tcBorders>
              <w:top w:val="nil"/>
              <w:left w:val="nil"/>
              <w:bottom w:val="single" w:sz="4" w:space="0" w:color="auto"/>
              <w:right w:val="single" w:sz="4" w:space="0" w:color="auto"/>
            </w:tcBorders>
            <w:shd w:val="clear" w:color="auto" w:fill="auto"/>
            <w:noWrap/>
            <w:vAlign w:val="center"/>
            <w:hideMark/>
          </w:tcPr>
          <w:p w14:paraId="6CDB4279"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220</w:t>
            </w:r>
          </w:p>
        </w:tc>
        <w:tc>
          <w:tcPr>
            <w:tcW w:w="1600" w:type="dxa"/>
            <w:tcBorders>
              <w:top w:val="nil"/>
              <w:left w:val="nil"/>
              <w:bottom w:val="single" w:sz="4" w:space="0" w:color="auto"/>
              <w:right w:val="single" w:sz="4" w:space="0" w:color="auto"/>
            </w:tcBorders>
            <w:shd w:val="clear" w:color="auto" w:fill="auto"/>
            <w:noWrap/>
            <w:vAlign w:val="center"/>
            <w:hideMark/>
          </w:tcPr>
          <w:p w14:paraId="3291FA85"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3,250,000.00</w:t>
            </w:r>
          </w:p>
        </w:tc>
        <w:tc>
          <w:tcPr>
            <w:tcW w:w="1120" w:type="dxa"/>
            <w:tcBorders>
              <w:top w:val="nil"/>
              <w:left w:val="nil"/>
              <w:bottom w:val="single" w:sz="4" w:space="0" w:color="auto"/>
              <w:right w:val="single" w:sz="4" w:space="0" w:color="auto"/>
            </w:tcBorders>
            <w:shd w:val="clear" w:color="auto" w:fill="auto"/>
            <w:noWrap/>
            <w:vAlign w:val="center"/>
            <w:hideMark/>
          </w:tcPr>
          <w:p w14:paraId="25447CC9"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2007</w:t>
            </w:r>
          </w:p>
        </w:tc>
        <w:tc>
          <w:tcPr>
            <w:tcW w:w="1080" w:type="dxa"/>
            <w:tcBorders>
              <w:top w:val="nil"/>
              <w:left w:val="nil"/>
              <w:bottom w:val="single" w:sz="4" w:space="0" w:color="auto"/>
              <w:right w:val="single" w:sz="4" w:space="0" w:color="auto"/>
            </w:tcBorders>
            <w:shd w:val="clear" w:color="auto" w:fill="auto"/>
            <w:noWrap/>
            <w:vAlign w:val="center"/>
            <w:hideMark/>
          </w:tcPr>
          <w:p w14:paraId="4F73F4E6"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single" w:sz="4" w:space="0" w:color="auto"/>
              <w:right w:val="single" w:sz="4" w:space="0" w:color="auto"/>
            </w:tcBorders>
            <w:shd w:val="clear" w:color="auto" w:fill="auto"/>
            <w:noWrap/>
            <w:vAlign w:val="center"/>
            <w:hideMark/>
          </w:tcPr>
          <w:p w14:paraId="2E86F924"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w:t>
            </w:r>
          </w:p>
        </w:tc>
        <w:tc>
          <w:tcPr>
            <w:tcW w:w="1080" w:type="dxa"/>
            <w:tcBorders>
              <w:top w:val="nil"/>
              <w:left w:val="nil"/>
              <w:bottom w:val="double" w:sz="6" w:space="0" w:color="auto"/>
              <w:right w:val="single" w:sz="4" w:space="0" w:color="auto"/>
            </w:tcBorders>
            <w:shd w:val="clear" w:color="auto" w:fill="auto"/>
            <w:noWrap/>
            <w:vAlign w:val="center"/>
            <w:hideMark/>
          </w:tcPr>
          <w:p w14:paraId="0B10AEE7" w14:textId="77777777" w:rsidR="00AF58F9" w:rsidRPr="005D1B0E" w:rsidRDefault="007A0A71" w:rsidP="00147601">
            <w:pPr>
              <w:spacing w:after="0" w:line="276" w:lineRule="auto"/>
              <w:jc w:val="center"/>
              <w:rPr>
                <w:rFonts w:eastAsia="Times New Roman" w:cs="Times New Roman"/>
                <w:sz w:val="16"/>
                <w:szCs w:val="16"/>
                <w:lang w:val="en-US"/>
              </w:rPr>
            </w:pPr>
            <w:r>
              <w:rPr>
                <w:rFonts w:eastAsia="Times New Roman" w:cs="Times New Roman"/>
                <w:sz w:val="16"/>
                <w:szCs w:val="16"/>
                <w:lang w:val="en-US"/>
              </w:rPr>
              <w:t>Villa</w:t>
            </w:r>
          </w:p>
        </w:tc>
      </w:tr>
      <w:tr w:rsidR="00582683" w:rsidRPr="005D1B0E" w14:paraId="4F5CDBD0" w14:textId="77777777" w:rsidTr="00147601">
        <w:trPr>
          <w:trHeight w:val="255"/>
        </w:trPr>
        <w:tc>
          <w:tcPr>
            <w:tcW w:w="5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1AD98B6"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90</w:t>
            </w:r>
          </w:p>
        </w:tc>
        <w:tc>
          <w:tcPr>
            <w:tcW w:w="1540" w:type="dxa"/>
            <w:tcBorders>
              <w:top w:val="nil"/>
              <w:left w:val="nil"/>
              <w:bottom w:val="single" w:sz="4" w:space="0" w:color="auto"/>
              <w:right w:val="single" w:sz="4" w:space="0" w:color="auto"/>
            </w:tcBorders>
            <w:shd w:val="clear" w:color="auto" w:fill="auto"/>
            <w:noWrap/>
            <w:vAlign w:val="center"/>
            <w:hideMark/>
          </w:tcPr>
          <w:p w14:paraId="0BC8599C"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proofErr w:type="spellStart"/>
            <w:r w:rsidRPr="005D1B0E">
              <w:rPr>
                <w:rFonts w:eastAsia="Times New Roman" w:cs="Times New Roman"/>
                <w:sz w:val="16"/>
                <w:szCs w:val="16"/>
                <w:lang w:val="en-US"/>
              </w:rPr>
              <w:t>Bulbula</w:t>
            </w:r>
            <w:proofErr w:type="spellEnd"/>
          </w:p>
        </w:tc>
        <w:tc>
          <w:tcPr>
            <w:tcW w:w="1340" w:type="dxa"/>
            <w:tcBorders>
              <w:top w:val="nil"/>
              <w:left w:val="nil"/>
              <w:bottom w:val="single" w:sz="4" w:space="0" w:color="auto"/>
              <w:right w:val="single" w:sz="4" w:space="0" w:color="auto"/>
            </w:tcBorders>
            <w:shd w:val="clear" w:color="auto" w:fill="auto"/>
            <w:noWrap/>
            <w:vAlign w:val="center"/>
            <w:hideMark/>
          </w:tcPr>
          <w:p w14:paraId="202260D5"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196</w:t>
            </w:r>
          </w:p>
        </w:tc>
        <w:tc>
          <w:tcPr>
            <w:tcW w:w="1600" w:type="dxa"/>
            <w:tcBorders>
              <w:top w:val="nil"/>
              <w:left w:val="nil"/>
              <w:bottom w:val="single" w:sz="4" w:space="0" w:color="auto"/>
              <w:right w:val="single" w:sz="4" w:space="0" w:color="auto"/>
            </w:tcBorders>
            <w:shd w:val="clear" w:color="auto" w:fill="auto"/>
            <w:noWrap/>
            <w:vAlign w:val="center"/>
            <w:hideMark/>
          </w:tcPr>
          <w:p w14:paraId="61E996D4"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3,000,000.00</w:t>
            </w:r>
          </w:p>
        </w:tc>
        <w:tc>
          <w:tcPr>
            <w:tcW w:w="1120" w:type="dxa"/>
            <w:tcBorders>
              <w:top w:val="nil"/>
              <w:left w:val="nil"/>
              <w:bottom w:val="single" w:sz="4" w:space="0" w:color="auto"/>
              <w:right w:val="single" w:sz="4" w:space="0" w:color="auto"/>
            </w:tcBorders>
            <w:shd w:val="clear" w:color="auto" w:fill="auto"/>
            <w:noWrap/>
            <w:vAlign w:val="center"/>
            <w:hideMark/>
          </w:tcPr>
          <w:p w14:paraId="594C3FD8"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2007</w:t>
            </w:r>
          </w:p>
        </w:tc>
        <w:tc>
          <w:tcPr>
            <w:tcW w:w="1080" w:type="dxa"/>
            <w:tcBorders>
              <w:top w:val="nil"/>
              <w:left w:val="nil"/>
              <w:bottom w:val="single" w:sz="4" w:space="0" w:color="auto"/>
              <w:right w:val="single" w:sz="4" w:space="0" w:color="auto"/>
            </w:tcBorders>
            <w:shd w:val="clear" w:color="auto" w:fill="auto"/>
            <w:noWrap/>
            <w:vAlign w:val="center"/>
            <w:hideMark/>
          </w:tcPr>
          <w:p w14:paraId="5D3A32D5"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single" w:sz="4" w:space="0" w:color="auto"/>
              <w:right w:val="single" w:sz="4" w:space="0" w:color="auto"/>
            </w:tcBorders>
            <w:shd w:val="clear" w:color="auto" w:fill="auto"/>
            <w:noWrap/>
            <w:vAlign w:val="center"/>
            <w:hideMark/>
          </w:tcPr>
          <w:p w14:paraId="1CBD0EC4"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w:t>
            </w:r>
          </w:p>
        </w:tc>
        <w:tc>
          <w:tcPr>
            <w:tcW w:w="1080" w:type="dxa"/>
            <w:tcBorders>
              <w:top w:val="nil"/>
              <w:left w:val="nil"/>
              <w:bottom w:val="double" w:sz="6" w:space="0" w:color="auto"/>
              <w:right w:val="single" w:sz="4" w:space="0" w:color="auto"/>
            </w:tcBorders>
            <w:shd w:val="clear" w:color="auto" w:fill="auto"/>
            <w:noWrap/>
            <w:vAlign w:val="center"/>
            <w:hideMark/>
          </w:tcPr>
          <w:p w14:paraId="1BEC3292" w14:textId="77777777" w:rsidR="00AF58F9" w:rsidRPr="005D1B0E" w:rsidRDefault="007A0A71" w:rsidP="00147601">
            <w:pPr>
              <w:spacing w:after="0" w:line="276" w:lineRule="auto"/>
              <w:jc w:val="center"/>
              <w:rPr>
                <w:rFonts w:eastAsia="Times New Roman" w:cs="Times New Roman"/>
                <w:sz w:val="16"/>
                <w:szCs w:val="16"/>
                <w:lang w:val="en-US"/>
              </w:rPr>
            </w:pPr>
            <w:r>
              <w:rPr>
                <w:rFonts w:eastAsia="Times New Roman" w:cs="Times New Roman"/>
                <w:sz w:val="16"/>
                <w:szCs w:val="16"/>
                <w:lang w:val="en-US"/>
              </w:rPr>
              <w:t>Villa</w:t>
            </w:r>
          </w:p>
        </w:tc>
      </w:tr>
      <w:tr w:rsidR="00582683" w:rsidRPr="005D1B0E" w14:paraId="3AE9E8E3" w14:textId="77777777" w:rsidTr="00147601">
        <w:trPr>
          <w:trHeight w:val="255"/>
        </w:trPr>
        <w:tc>
          <w:tcPr>
            <w:tcW w:w="520" w:type="dxa"/>
            <w:tcBorders>
              <w:top w:val="nil"/>
              <w:left w:val="single" w:sz="4" w:space="0" w:color="auto"/>
              <w:bottom w:val="single" w:sz="4" w:space="0" w:color="auto"/>
              <w:right w:val="single" w:sz="4" w:space="0" w:color="auto"/>
            </w:tcBorders>
            <w:shd w:val="clear" w:color="auto" w:fill="auto"/>
            <w:noWrap/>
            <w:vAlign w:val="center"/>
            <w:hideMark/>
          </w:tcPr>
          <w:p w14:paraId="38698D0F"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91</w:t>
            </w:r>
          </w:p>
        </w:tc>
        <w:tc>
          <w:tcPr>
            <w:tcW w:w="1540" w:type="dxa"/>
            <w:tcBorders>
              <w:top w:val="nil"/>
              <w:left w:val="nil"/>
              <w:bottom w:val="single" w:sz="4" w:space="0" w:color="auto"/>
              <w:right w:val="single" w:sz="4" w:space="0" w:color="auto"/>
            </w:tcBorders>
            <w:shd w:val="clear" w:color="auto" w:fill="auto"/>
            <w:noWrap/>
            <w:vAlign w:val="center"/>
            <w:hideMark/>
          </w:tcPr>
          <w:p w14:paraId="445551C4"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proofErr w:type="spellStart"/>
            <w:r w:rsidRPr="005D1B0E">
              <w:rPr>
                <w:rFonts w:eastAsia="Times New Roman" w:cs="Times New Roman"/>
                <w:sz w:val="16"/>
                <w:szCs w:val="16"/>
                <w:lang w:val="en-US"/>
              </w:rPr>
              <w:t>Bulbula</w:t>
            </w:r>
            <w:proofErr w:type="spellEnd"/>
          </w:p>
        </w:tc>
        <w:tc>
          <w:tcPr>
            <w:tcW w:w="1340" w:type="dxa"/>
            <w:tcBorders>
              <w:top w:val="nil"/>
              <w:left w:val="nil"/>
              <w:bottom w:val="single" w:sz="4" w:space="0" w:color="auto"/>
              <w:right w:val="single" w:sz="4" w:space="0" w:color="auto"/>
            </w:tcBorders>
            <w:shd w:val="clear" w:color="auto" w:fill="auto"/>
            <w:noWrap/>
            <w:vAlign w:val="center"/>
            <w:hideMark/>
          </w:tcPr>
          <w:p w14:paraId="182E9376"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187</w:t>
            </w:r>
          </w:p>
        </w:tc>
        <w:tc>
          <w:tcPr>
            <w:tcW w:w="1600" w:type="dxa"/>
            <w:tcBorders>
              <w:top w:val="nil"/>
              <w:left w:val="nil"/>
              <w:bottom w:val="single" w:sz="4" w:space="0" w:color="auto"/>
              <w:right w:val="single" w:sz="4" w:space="0" w:color="auto"/>
            </w:tcBorders>
            <w:shd w:val="clear" w:color="auto" w:fill="auto"/>
            <w:noWrap/>
            <w:vAlign w:val="center"/>
            <w:hideMark/>
          </w:tcPr>
          <w:p w14:paraId="4DDBE5BD"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3,550,000.00</w:t>
            </w:r>
          </w:p>
        </w:tc>
        <w:tc>
          <w:tcPr>
            <w:tcW w:w="1120" w:type="dxa"/>
            <w:tcBorders>
              <w:top w:val="nil"/>
              <w:left w:val="nil"/>
              <w:bottom w:val="single" w:sz="4" w:space="0" w:color="auto"/>
              <w:right w:val="single" w:sz="4" w:space="0" w:color="auto"/>
            </w:tcBorders>
            <w:shd w:val="clear" w:color="auto" w:fill="auto"/>
            <w:noWrap/>
            <w:vAlign w:val="center"/>
            <w:hideMark/>
          </w:tcPr>
          <w:p w14:paraId="080975A1"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2007</w:t>
            </w:r>
          </w:p>
        </w:tc>
        <w:tc>
          <w:tcPr>
            <w:tcW w:w="1080" w:type="dxa"/>
            <w:tcBorders>
              <w:top w:val="nil"/>
              <w:left w:val="nil"/>
              <w:bottom w:val="single" w:sz="4" w:space="0" w:color="auto"/>
              <w:right w:val="single" w:sz="4" w:space="0" w:color="auto"/>
            </w:tcBorders>
            <w:shd w:val="clear" w:color="auto" w:fill="auto"/>
            <w:noWrap/>
            <w:vAlign w:val="center"/>
            <w:hideMark/>
          </w:tcPr>
          <w:p w14:paraId="6DF25F87"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single" w:sz="4" w:space="0" w:color="auto"/>
              <w:right w:val="single" w:sz="4" w:space="0" w:color="auto"/>
            </w:tcBorders>
            <w:shd w:val="clear" w:color="auto" w:fill="auto"/>
            <w:noWrap/>
            <w:vAlign w:val="center"/>
            <w:hideMark/>
          </w:tcPr>
          <w:p w14:paraId="0647A72C"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w:t>
            </w:r>
          </w:p>
        </w:tc>
        <w:tc>
          <w:tcPr>
            <w:tcW w:w="1080" w:type="dxa"/>
            <w:tcBorders>
              <w:top w:val="nil"/>
              <w:left w:val="nil"/>
              <w:bottom w:val="double" w:sz="6" w:space="0" w:color="auto"/>
              <w:right w:val="single" w:sz="4" w:space="0" w:color="auto"/>
            </w:tcBorders>
            <w:shd w:val="clear" w:color="auto" w:fill="auto"/>
            <w:noWrap/>
            <w:vAlign w:val="center"/>
            <w:hideMark/>
          </w:tcPr>
          <w:p w14:paraId="05E4F078" w14:textId="77777777" w:rsidR="00AF58F9" w:rsidRPr="005D1B0E" w:rsidRDefault="007A0A71" w:rsidP="00147601">
            <w:pPr>
              <w:spacing w:after="0" w:line="276" w:lineRule="auto"/>
              <w:jc w:val="center"/>
              <w:rPr>
                <w:rFonts w:eastAsia="Times New Roman" w:cs="Times New Roman"/>
                <w:sz w:val="16"/>
                <w:szCs w:val="16"/>
                <w:lang w:val="en-US"/>
              </w:rPr>
            </w:pPr>
            <w:r>
              <w:rPr>
                <w:rFonts w:eastAsia="Times New Roman" w:cs="Times New Roman"/>
                <w:sz w:val="16"/>
                <w:szCs w:val="16"/>
                <w:lang w:val="en-US"/>
              </w:rPr>
              <w:t>Villa</w:t>
            </w:r>
          </w:p>
        </w:tc>
      </w:tr>
      <w:tr w:rsidR="00582683" w:rsidRPr="005D1B0E" w14:paraId="55E8D5A6" w14:textId="77777777" w:rsidTr="00147601">
        <w:trPr>
          <w:trHeight w:val="255"/>
        </w:trPr>
        <w:tc>
          <w:tcPr>
            <w:tcW w:w="520" w:type="dxa"/>
            <w:tcBorders>
              <w:top w:val="nil"/>
              <w:left w:val="single" w:sz="4" w:space="0" w:color="auto"/>
              <w:bottom w:val="single" w:sz="4" w:space="0" w:color="auto"/>
              <w:right w:val="single" w:sz="4" w:space="0" w:color="auto"/>
            </w:tcBorders>
            <w:shd w:val="clear" w:color="auto" w:fill="auto"/>
            <w:noWrap/>
            <w:vAlign w:val="center"/>
            <w:hideMark/>
          </w:tcPr>
          <w:p w14:paraId="3A981645"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92</w:t>
            </w:r>
          </w:p>
        </w:tc>
        <w:tc>
          <w:tcPr>
            <w:tcW w:w="1540" w:type="dxa"/>
            <w:tcBorders>
              <w:top w:val="nil"/>
              <w:left w:val="nil"/>
              <w:bottom w:val="single" w:sz="4" w:space="0" w:color="auto"/>
              <w:right w:val="single" w:sz="4" w:space="0" w:color="auto"/>
            </w:tcBorders>
            <w:shd w:val="clear" w:color="auto" w:fill="auto"/>
            <w:noWrap/>
            <w:vAlign w:val="center"/>
            <w:hideMark/>
          </w:tcPr>
          <w:p w14:paraId="779B2BAE"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proofErr w:type="spellStart"/>
            <w:r w:rsidRPr="005D1B0E">
              <w:rPr>
                <w:rFonts w:eastAsia="Times New Roman" w:cs="Times New Roman"/>
                <w:sz w:val="16"/>
                <w:szCs w:val="16"/>
                <w:lang w:val="en-US"/>
              </w:rPr>
              <w:t>Bulbula</w:t>
            </w:r>
            <w:proofErr w:type="spellEnd"/>
          </w:p>
        </w:tc>
        <w:tc>
          <w:tcPr>
            <w:tcW w:w="1340" w:type="dxa"/>
            <w:tcBorders>
              <w:top w:val="nil"/>
              <w:left w:val="nil"/>
              <w:bottom w:val="single" w:sz="4" w:space="0" w:color="auto"/>
              <w:right w:val="single" w:sz="4" w:space="0" w:color="auto"/>
            </w:tcBorders>
            <w:shd w:val="clear" w:color="auto" w:fill="auto"/>
            <w:noWrap/>
            <w:vAlign w:val="center"/>
            <w:hideMark/>
          </w:tcPr>
          <w:p w14:paraId="16E7B184"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180</w:t>
            </w:r>
          </w:p>
        </w:tc>
        <w:tc>
          <w:tcPr>
            <w:tcW w:w="1600" w:type="dxa"/>
            <w:tcBorders>
              <w:top w:val="nil"/>
              <w:left w:val="nil"/>
              <w:bottom w:val="single" w:sz="4" w:space="0" w:color="auto"/>
              <w:right w:val="single" w:sz="4" w:space="0" w:color="auto"/>
            </w:tcBorders>
            <w:shd w:val="clear" w:color="auto" w:fill="auto"/>
            <w:noWrap/>
            <w:vAlign w:val="center"/>
            <w:hideMark/>
          </w:tcPr>
          <w:p w14:paraId="5191DFCE"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3,250,000.00</w:t>
            </w:r>
          </w:p>
        </w:tc>
        <w:tc>
          <w:tcPr>
            <w:tcW w:w="1120" w:type="dxa"/>
            <w:tcBorders>
              <w:top w:val="nil"/>
              <w:left w:val="nil"/>
              <w:bottom w:val="single" w:sz="4" w:space="0" w:color="auto"/>
              <w:right w:val="single" w:sz="4" w:space="0" w:color="auto"/>
            </w:tcBorders>
            <w:shd w:val="clear" w:color="auto" w:fill="auto"/>
            <w:noWrap/>
            <w:vAlign w:val="center"/>
            <w:hideMark/>
          </w:tcPr>
          <w:p w14:paraId="6443CD48"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2007</w:t>
            </w:r>
          </w:p>
        </w:tc>
        <w:tc>
          <w:tcPr>
            <w:tcW w:w="1080" w:type="dxa"/>
            <w:tcBorders>
              <w:top w:val="nil"/>
              <w:left w:val="nil"/>
              <w:bottom w:val="single" w:sz="4" w:space="0" w:color="auto"/>
              <w:right w:val="single" w:sz="4" w:space="0" w:color="auto"/>
            </w:tcBorders>
            <w:shd w:val="clear" w:color="auto" w:fill="auto"/>
            <w:noWrap/>
            <w:vAlign w:val="center"/>
            <w:hideMark/>
          </w:tcPr>
          <w:p w14:paraId="18272F21"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single" w:sz="4" w:space="0" w:color="auto"/>
              <w:right w:val="single" w:sz="4" w:space="0" w:color="auto"/>
            </w:tcBorders>
            <w:shd w:val="clear" w:color="auto" w:fill="auto"/>
            <w:noWrap/>
            <w:vAlign w:val="center"/>
            <w:hideMark/>
          </w:tcPr>
          <w:p w14:paraId="3247D503"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w:t>
            </w:r>
          </w:p>
        </w:tc>
        <w:tc>
          <w:tcPr>
            <w:tcW w:w="1080" w:type="dxa"/>
            <w:tcBorders>
              <w:top w:val="nil"/>
              <w:left w:val="nil"/>
              <w:bottom w:val="double" w:sz="6" w:space="0" w:color="auto"/>
              <w:right w:val="single" w:sz="4" w:space="0" w:color="auto"/>
            </w:tcBorders>
            <w:shd w:val="clear" w:color="auto" w:fill="auto"/>
            <w:noWrap/>
            <w:vAlign w:val="center"/>
            <w:hideMark/>
          </w:tcPr>
          <w:p w14:paraId="08C3ADA2" w14:textId="77777777" w:rsidR="00AF58F9" w:rsidRPr="005D1B0E" w:rsidRDefault="007A0A71" w:rsidP="00147601">
            <w:pPr>
              <w:spacing w:after="0" w:line="276" w:lineRule="auto"/>
              <w:jc w:val="center"/>
              <w:rPr>
                <w:rFonts w:eastAsia="Times New Roman" w:cs="Times New Roman"/>
                <w:sz w:val="16"/>
                <w:szCs w:val="16"/>
                <w:lang w:val="en-US"/>
              </w:rPr>
            </w:pPr>
            <w:r>
              <w:rPr>
                <w:rFonts w:eastAsia="Times New Roman" w:cs="Times New Roman"/>
                <w:sz w:val="16"/>
                <w:szCs w:val="16"/>
                <w:lang w:val="en-US"/>
              </w:rPr>
              <w:t>Villa</w:t>
            </w:r>
          </w:p>
        </w:tc>
      </w:tr>
      <w:tr w:rsidR="00582683" w:rsidRPr="005D1B0E" w14:paraId="0AC2D62C" w14:textId="77777777" w:rsidTr="00147601">
        <w:trPr>
          <w:trHeight w:val="255"/>
        </w:trPr>
        <w:tc>
          <w:tcPr>
            <w:tcW w:w="520" w:type="dxa"/>
            <w:tcBorders>
              <w:top w:val="double" w:sz="6" w:space="0" w:color="auto"/>
              <w:left w:val="single" w:sz="4" w:space="0" w:color="auto"/>
              <w:bottom w:val="single" w:sz="4" w:space="0" w:color="auto"/>
              <w:right w:val="single" w:sz="4" w:space="0" w:color="auto"/>
            </w:tcBorders>
            <w:shd w:val="clear" w:color="auto" w:fill="auto"/>
            <w:noWrap/>
            <w:vAlign w:val="center"/>
            <w:hideMark/>
          </w:tcPr>
          <w:p w14:paraId="60592B2D"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93</w:t>
            </w:r>
          </w:p>
        </w:tc>
        <w:tc>
          <w:tcPr>
            <w:tcW w:w="1540" w:type="dxa"/>
            <w:tcBorders>
              <w:top w:val="nil"/>
              <w:left w:val="single" w:sz="4" w:space="0" w:color="auto"/>
              <w:bottom w:val="single" w:sz="4" w:space="0" w:color="auto"/>
              <w:right w:val="single" w:sz="4" w:space="0" w:color="auto"/>
            </w:tcBorders>
            <w:shd w:val="clear" w:color="auto" w:fill="auto"/>
            <w:noWrap/>
            <w:vAlign w:val="center"/>
            <w:hideMark/>
          </w:tcPr>
          <w:p w14:paraId="57DA5070"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proofErr w:type="spellStart"/>
            <w:r w:rsidRPr="005D1B0E">
              <w:rPr>
                <w:rFonts w:eastAsia="Times New Roman" w:cs="Times New Roman"/>
                <w:sz w:val="16"/>
                <w:szCs w:val="16"/>
                <w:lang w:val="en-US"/>
              </w:rPr>
              <w:t>Bulbula</w:t>
            </w:r>
            <w:proofErr w:type="spellEnd"/>
          </w:p>
        </w:tc>
        <w:tc>
          <w:tcPr>
            <w:tcW w:w="1340" w:type="dxa"/>
            <w:tcBorders>
              <w:top w:val="nil"/>
              <w:left w:val="nil"/>
              <w:bottom w:val="single" w:sz="4" w:space="0" w:color="auto"/>
              <w:right w:val="single" w:sz="4" w:space="0" w:color="auto"/>
            </w:tcBorders>
            <w:shd w:val="clear" w:color="auto" w:fill="auto"/>
            <w:noWrap/>
            <w:vAlign w:val="center"/>
            <w:hideMark/>
          </w:tcPr>
          <w:p w14:paraId="6D4CB286"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196</w:t>
            </w:r>
          </w:p>
        </w:tc>
        <w:tc>
          <w:tcPr>
            <w:tcW w:w="1600" w:type="dxa"/>
            <w:tcBorders>
              <w:top w:val="nil"/>
              <w:left w:val="nil"/>
              <w:bottom w:val="single" w:sz="4" w:space="0" w:color="auto"/>
              <w:right w:val="single" w:sz="4" w:space="0" w:color="auto"/>
            </w:tcBorders>
            <w:shd w:val="clear" w:color="auto" w:fill="auto"/>
            <w:noWrap/>
            <w:vAlign w:val="center"/>
            <w:hideMark/>
          </w:tcPr>
          <w:p w14:paraId="3269B6B7"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3,000,000.00</w:t>
            </w:r>
          </w:p>
        </w:tc>
        <w:tc>
          <w:tcPr>
            <w:tcW w:w="1120" w:type="dxa"/>
            <w:tcBorders>
              <w:top w:val="nil"/>
              <w:left w:val="nil"/>
              <w:bottom w:val="single" w:sz="4" w:space="0" w:color="auto"/>
              <w:right w:val="single" w:sz="4" w:space="0" w:color="auto"/>
            </w:tcBorders>
            <w:shd w:val="clear" w:color="auto" w:fill="auto"/>
            <w:noWrap/>
            <w:vAlign w:val="center"/>
            <w:hideMark/>
          </w:tcPr>
          <w:p w14:paraId="1C936406"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2007</w:t>
            </w:r>
          </w:p>
        </w:tc>
        <w:tc>
          <w:tcPr>
            <w:tcW w:w="1080" w:type="dxa"/>
            <w:tcBorders>
              <w:top w:val="nil"/>
              <w:left w:val="nil"/>
              <w:bottom w:val="single" w:sz="4" w:space="0" w:color="auto"/>
              <w:right w:val="single" w:sz="4" w:space="0" w:color="auto"/>
            </w:tcBorders>
            <w:shd w:val="clear" w:color="auto" w:fill="auto"/>
            <w:noWrap/>
            <w:vAlign w:val="center"/>
            <w:hideMark/>
          </w:tcPr>
          <w:p w14:paraId="5D70EFFA"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single" w:sz="4" w:space="0" w:color="auto"/>
              <w:right w:val="single" w:sz="4" w:space="0" w:color="auto"/>
            </w:tcBorders>
            <w:shd w:val="clear" w:color="auto" w:fill="auto"/>
            <w:noWrap/>
            <w:vAlign w:val="center"/>
            <w:hideMark/>
          </w:tcPr>
          <w:p w14:paraId="50B333B1"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w:t>
            </w:r>
          </w:p>
        </w:tc>
        <w:tc>
          <w:tcPr>
            <w:tcW w:w="1080" w:type="dxa"/>
            <w:tcBorders>
              <w:top w:val="nil"/>
              <w:left w:val="nil"/>
              <w:bottom w:val="double" w:sz="6" w:space="0" w:color="auto"/>
              <w:right w:val="single" w:sz="4" w:space="0" w:color="auto"/>
            </w:tcBorders>
            <w:shd w:val="clear" w:color="auto" w:fill="auto"/>
            <w:noWrap/>
            <w:vAlign w:val="center"/>
            <w:hideMark/>
          </w:tcPr>
          <w:p w14:paraId="05D30065" w14:textId="77777777" w:rsidR="00AF58F9" w:rsidRPr="005D1B0E" w:rsidRDefault="007A0A71" w:rsidP="00147601">
            <w:pPr>
              <w:spacing w:after="0" w:line="276" w:lineRule="auto"/>
              <w:jc w:val="center"/>
              <w:rPr>
                <w:rFonts w:eastAsia="Times New Roman" w:cs="Times New Roman"/>
                <w:sz w:val="16"/>
                <w:szCs w:val="16"/>
                <w:lang w:val="en-US"/>
              </w:rPr>
            </w:pPr>
            <w:r>
              <w:rPr>
                <w:rFonts w:eastAsia="Times New Roman" w:cs="Times New Roman"/>
                <w:sz w:val="16"/>
                <w:szCs w:val="16"/>
                <w:lang w:val="en-US"/>
              </w:rPr>
              <w:t>Villa</w:t>
            </w:r>
          </w:p>
        </w:tc>
      </w:tr>
      <w:tr w:rsidR="00582683" w:rsidRPr="005D1B0E" w14:paraId="00982FD5" w14:textId="77777777" w:rsidTr="00147601">
        <w:trPr>
          <w:trHeight w:val="255"/>
        </w:trPr>
        <w:tc>
          <w:tcPr>
            <w:tcW w:w="5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F9F014A"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94</w:t>
            </w:r>
          </w:p>
        </w:tc>
        <w:tc>
          <w:tcPr>
            <w:tcW w:w="1540" w:type="dxa"/>
            <w:tcBorders>
              <w:top w:val="nil"/>
              <w:left w:val="nil"/>
              <w:bottom w:val="single" w:sz="4" w:space="0" w:color="auto"/>
              <w:right w:val="single" w:sz="4" w:space="0" w:color="auto"/>
            </w:tcBorders>
            <w:shd w:val="clear" w:color="auto" w:fill="auto"/>
            <w:noWrap/>
            <w:vAlign w:val="center"/>
            <w:hideMark/>
          </w:tcPr>
          <w:p w14:paraId="420173A3"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proofErr w:type="spellStart"/>
            <w:r w:rsidRPr="005D1B0E">
              <w:rPr>
                <w:rFonts w:eastAsia="Times New Roman" w:cs="Times New Roman"/>
                <w:sz w:val="16"/>
                <w:szCs w:val="16"/>
                <w:lang w:val="en-US"/>
              </w:rPr>
              <w:t>Bulbula</w:t>
            </w:r>
            <w:proofErr w:type="spellEnd"/>
          </w:p>
        </w:tc>
        <w:tc>
          <w:tcPr>
            <w:tcW w:w="1340" w:type="dxa"/>
            <w:tcBorders>
              <w:top w:val="nil"/>
              <w:left w:val="nil"/>
              <w:bottom w:val="single" w:sz="4" w:space="0" w:color="auto"/>
              <w:right w:val="single" w:sz="4" w:space="0" w:color="auto"/>
            </w:tcBorders>
            <w:shd w:val="clear" w:color="auto" w:fill="auto"/>
            <w:noWrap/>
            <w:vAlign w:val="center"/>
            <w:hideMark/>
          </w:tcPr>
          <w:p w14:paraId="4CBE0284"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180</w:t>
            </w:r>
          </w:p>
        </w:tc>
        <w:tc>
          <w:tcPr>
            <w:tcW w:w="1600" w:type="dxa"/>
            <w:tcBorders>
              <w:top w:val="nil"/>
              <w:left w:val="nil"/>
              <w:bottom w:val="single" w:sz="4" w:space="0" w:color="auto"/>
              <w:right w:val="single" w:sz="4" w:space="0" w:color="auto"/>
            </w:tcBorders>
            <w:shd w:val="clear" w:color="auto" w:fill="auto"/>
            <w:noWrap/>
            <w:vAlign w:val="center"/>
            <w:hideMark/>
          </w:tcPr>
          <w:p w14:paraId="307354AD"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5,000,000.00</w:t>
            </w:r>
          </w:p>
        </w:tc>
        <w:tc>
          <w:tcPr>
            <w:tcW w:w="1120" w:type="dxa"/>
            <w:tcBorders>
              <w:top w:val="nil"/>
              <w:left w:val="nil"/>
              <w:bottom w:val="single" w:sz="4" w:space="0" w:color="auto"/>
              <w:right w:val="single" w:sz="4" w:space="0" w:color="auto"/>
            </w:tcBorders>
            <w:shd w:val="clear" w:color="auto" w:fill="auto"/>
            <w:noWrap/>
            <w:vAlign w:val="center"/>
            <w:hideMark/>
          </w:tcPr>
          <w:p w14:paraId="538438B4"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2007</w:t>
            </w:r>
          </w:p>
        </w:tc>
        <w:tc>
          <w:tcPr>
            <w:tcW w:w="1080" w:type="dxa"/>
            <w:tcBorders>
              <w:top w:val="nil"/>
              <w:left w:val="nil"/>
              <w:bottom w:val="single" w:sz="4" w:space="0" w:color="auto"/>
              <w:right w:val="single" w:sz="4" w:space="0" w:color="auto"/>
            </w:tcBorders>
            <w:shd w:val="clear" w:color="auto" w:fill="auto"/>
            <w:noWrap/>
            <w:vAlign w:val="center"/>
            <w:hideMark/>
          </w:tcPr>
          <w:p w14:paraId="128032A7"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4</w:t>
            </w:r>
          </w:p>
        </w:tc>
        <w:tc>
          <w:tcPr>
            <w:tcW w:w="1080" w:type="dxa"/>
            <w:tcBorders>
              <w:top w:val="nil"/>
              <w:left w:val="nil"/>
              <w:bottom w:val="single" w:sz="4" w:space="0" w:color="auto"/>
              <w:right w:val="single" w:sz="4" w:space="0" w:color="auto"/>
            </w:tcBorders>
            <w:shd w:val="clear" w:color="auto" w:fill="auto"/>
            <w:noWrap/>
            <w:vAlign w:val="center"/>
            <w:hideMark/>
          </w:tcPr>
          <w:p w14:paraId="5B23DB4D"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double" w:sz="6" w:space="0" w:color="auto"/>
              <w:right w:val="single" w:sz="4" w:space="0" w:color="auto"/>
            </w:tcBorders>
            <w:shd w:val="clear" w:color="auto" w:fill="auto"/>
            <w:noWrap/>
            <w:vAlign w:val="center"/>
            <w:hideMark/>
          </w:tcPr>
          <w:p w14:paraId="09A10061"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G+1 N</w:t>
            </w:r>
          </w:p>
        </w:tc>
      </w:tr>
      <w:tr w:rsidR="00582683" w:rsidRPr="005D1B0E" w14:paraId="00BD6875" w14:textId="77777777" w:rsidTr="00147601">
        <w:trPr>
          <w:trHeight w:val="255"/>
        </w:trPr>
        <w:tc>
          <w:tcPr>
            <w:tcW w:w="520" w:type="dxa"/>
            <w:tcBorders>
              <w:top w:val="nil"/>
              <w:left w:val="single" w:sz="4" w:space="0" w:color="auto"/>
              <w:bottom w:val="single" w:sz="4" w:space="0" w:color="auto"/>
              <w:right w:val="single" w:sz="4" w:space="0" w:color="auto"/>
            </w:tcBorders>
            <w:shd w:val="clear" w:color="auto" w:fill="auto"/>
            <w:noWrap/>
            <w:vAlign w:val="center"/>
            <w:hideMark/>
          </w:tcPr>
          <w:p w14:paraId="696FA065"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95</w:t>
            </w:r>
          </w:p>
        </w:tc>
        <w:tc>
          <w:tcPr>
            <w:tcW w:w="1540" w:type="dxa"/>
            <w:tcBorders>
              <w:top w:val="nil"/>
              <w:left w:val="nil"/>
              <w:bottom w:val="single" w:sz="4" w:space="0" w:color="auto"/>
              <w:right w:val="single" w:sz="4" w:space="0" w:color="auto"/>
            </w:tcBorders>
            <w:shd w:val="clear" w:color="auto" w:fill="auto"/>
            <w:noWrap/>
            <w:vAlign w:val="center"/>
            <w:hideMark/>
          </w:tcPr>
          <w:p w14:paraId="7A692E5C"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proofErr w:type="spellStart"/>
            <w:r w:rsidRPr="005D1B0E">
              <w:rPr>
                <w:rFonts w:eastAsia="Times New Roman" w:cs="Times New Roman"/>
                <w:sz w:val="16"/>
                <w:szCs w:val="16"/>
                <w:lang w:val="en-US"/>
              </w:rPr>
              <w:t>Bulbula</w:t>
            </w:r>
            <w:proofErr w:type="spellEnd"/>
          </w:p>
        </w:tc>
        <w:tc>
          <w:tcPr>
            <w:tcW w:w="1340" w:type="dxa"/>
            <w:tcBorders>
              <w:top w:val="nil"/>
              <w:left w:val="nil"/>
              <w:bottom w:val="single" w:sz="4" w:space="0" w:color="auto"/>
              <w:right w:val="single" w:sz="4" w:space="0" w:color="auto"/>
            </w:tcBorders>
            <w:shd w:val="clear" w:color="auto" w:fill="auto"/>
            <w:noWrap/>
            <w:vAlign w:val="center"/>
            <w:hideMark/>
          </w:tcPr>
          <w:p w14:paraId="30248BC4"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318</w:t>
            </w:r>
          </w:p>
        </w:tc>
        <w:tc>
          <w:tcPr>
            <w:tcW w:w="1600" w:type="dxa"/>
            <w:tcBorders>
              <w:top w:val="nil"/>
              <w:left w:val="nil"/>
              <w:bottom w:val="single" w:sz="4" w:space="0" w:color="auto"/>
              <w:right w:val="single" w:sz="4" w:space="0" w:color="auto"/>
            </w:tcBorders>
            <w:shd w:val="clear" w:color="auto" w:fill="auto"/>
            <w:noWrap/>
            <w:vAlign w:val="center"/>
            <w:hideMark/>
          </w:tcPr>
          <w:p w14:paraId="051299ED"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6,550,000.00</w:t>
            </w:r>
          </w:p>
        </w:tc>
        <w:tc>
          <w:tcPr>
            <w:tcW w:w="1120" w:type="dxa"/>
            <w:tcBorders>
              <w:top w:val="nil"/>
              <w:left w:val="nil"/>
              <w:bottom w:val="single" w:sz="4" w:space="0" w:color="auto"/>
              <w:right w:val="single" w:sz="4" w:space="0" w:color="auto"/>
            </w:tcBorders>
            <w:shd w:val="clear" w:color="auto" w:fill="auto"/>
            <w:noWrap/>
            <w:vAlign w:val="center"/>
            <w:hideMark/>
          </w:tcPr>
          <w:p w14:paraId="35A7C3A8"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2007</w:t>
            </w:r>
          </w:p>
        </w:tc>
        <w:tc>
          <w:tcPr>
            <w:tcW w:w="1080" w:type="dxa"/>
            <w:tcBorders>
              <w:top w:val="nil"/>
              <w:left w:val="nil"/>
              <w:bottom w:val="single" w:sz="4" w:space="0" w:color="auto"/>
              <w:right w:val="single" w:sz="4" w:space="0" w:color="auto"/>
            </w:tcBorders>
            <w:shd w:val="clear" w:color="auto" w:fill="auto"/>
            <w:noWrap/>
            <w:vAlign w:val="center"/>
            <w:hideMark/>
          </w:tcPr>
          <w:p w14:paraId="0009E478"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single" w:sz="4" w:space="0" w:color="auto"/>
              <w:right w:val="single" w:sz="4" w:space="0" w:color="auto"/>
            </w:tcBorders>
            <w:shd w:val="clear" w:color="auto" w:fill="auto"/>
            <w:noWrap/>
            <w:vAlign w:val="center"/>
            <w:hideMark/>
          </w:tcPr>
          <w:p w14:paraId="168E7A4E"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double" w:sz="6" w:space="0" w:color="auto"/>
              <w:right w:val="single" w:sz="4" w:space="0" w:color="auto"/>
            </w:tcBorders>
            <w:shd w:val="clear" w:color="auto" w:fill="auto"/>
            <w:noWrap/>
            <w:vAlign w:val="center"/>
            <w:hideMark/>
          </w:tcPr>
          <w:p w14:paraId="72F6CA57"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G+1 N</w:t>
            </w:r>
          </w:p>
        </w:tc>
      </w:tr>
      <w:tr w:rsidR="00582683" w:rsidRPr="005D1B0E" w14:paraId="57452942" w14:textId="77777777" w:rsidTr="00147601">
        <w:trPr>
          <w:trHeight w:val="255"/>
        </w:trPr>
        <w:tc>
          <w:tcPr>
            <w:tcW w:w="520" w:type="dxa"/>
            <w:tcBorders>
              <w:top w:val="nil"/>
              <w:left w:val="single" w:sz="4" w:space="0" w:color="auto"/>
              <w:bottom w:val="single" w:sz="4" w:space="0" w:color="auto"/>
              <w:right w:val="single" w:sz="4" w:space="0" w:color="auto"/>
            </w:tcBorders>
            <w:shd w:val="clear" w:color="auto" w:fill="auto"/>
            <w:noWrap/>
            <w:vAlign w:val="center"/>
            <w:hideMark/>
          </w:tcPr>
          <w:p w14:paraId="7D5D13B6"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96</w:t>
            </w:r>
          </w:p>
        </w:tc>
        <w:tc>
          <w:tcPr>
            <w:tcW w:w="1540" w:type="dxa"/>
            <w:tcBorders>
              <w:top w:val="nil"/>
              <w:left w:val="nil"/>
              <w:bottom w:val="single" w:sz="4" w:space="0" w:color="auto"/>
              <w:right w:val="single" w:sz="4" w:space="0" w:color="auto"/>
            </w:tcBorders>
            <w:shd w:val="clear" w:color="auto" w:fill="auto"/>
            <w:noWrap/>
            <w:vAlign w:val="center"/>
            <w:hideMark/>
          </w:tcPr>
          <w:p w14:paraId="76CA2AB2"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proofErr w:type="spellStart"/>
            <w:r w:rsidRPr="005D1B0E">
              <w:rPr>
                <w:rFonts w:eastAsia="Times New Roman" w:cs="Times New Roman"/>
                <w:sz w:val="16"/>
                <w:szCs w:val="16"/>
                <w:lang w:val="en-US"/>
              </w:rPr>
              <w:t>Bulbula</w:t>
            </w:r>
            <w:proofErr w:type="spellEnd"/>
          </w:p>
        </w:tc>
        <w:tc>
          <w:tcPr>
            <w:tcW w:w="1340" w:type="dxa"/>
            <w:tcBorders>
              <w:top w:val="nil"/>
              <w:left w:val="nil"/>
              <w:bottom w:val="single" w:sz="4" w:space="0" w:color="auto"/>
              <w:right w:val="single" w:sz="4" w:space="0" w:color="auto"/>
            </w:tcBorders>
            <w:shd w:val="clear" w:color="auto" w:fill="auto"/>
            <w:noWrap/>
            <w:vAlign w:val="center"/>
            <w:hideMark/>
          </w:tcPr>
          <w:p w14:paraId="44D4E487"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190</w:t>
            </w:r>
          </w:p>
        </w:tc>
        <w:tc>
          <w:tcPr>
            <w:tcW w:w="1600" w:type="dxa"/>
            <w:tcBorders>
              <w:top w:val="nil"/>
              <w:left w:val="nil"/>
              <w:bottom w:val="single" w:sz="4" w:space="0" w:color="auto"/>
              <w:right w:val="single" w:sz="4" w:space="0" w:color="auto"/>
            </w:tcBorders>
            <w:shd w:val="clear" w:color="auto" w:fill="auto"/>
            <w:noWrap/>
            <w:vAlign w:val="center"/>
            <w:hideMark/>
          </w:tcPr>
          <w:p w14:paraId="364FDE3E"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5,000,000.00</w:t>
            </w:r>
          </w:p>
        </w:tc>
        <w:tc>
          <w:tcPr>
            <w:tcW w:w="1120" w:type="dxa"/>
            <w:tcBorders>
              <w:top w:val="nil"/>
              <w:left w:val="nil"/>
              <w:bottom w:val="single" w:sz="4" w:space="0" w:color="auto"/>
              <w:right w:val="single" w:sz="4" w:space="0" w:color="auto"/>
            </w:tcBorders>
            <w:shd w:val="clear" w:color="auto" w:fill="auto"/>
            <w:noWrap/>
            <w:vAlign w:val="center"/>
            <w:hideMark/>
          </w:tcPr>
          <w:p w14:paraId="310DCA24"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2007</w:t>
            </w:r>
          </w:p>
        </w:tc>
        <w:tc>
          <w:tcPr>
            <w:tcW w:w="1080" w:type="dxa"/>
            <w:tcBorders>
              <w:top w:val="nil"/>
              <w:left w:val="nil"/>
              <w:bottom w:val="single" w:sz="4" w:space="0" w:color="auto"/>
              <w:right w:val="single" w:sz="4" w:space="0" w:color="auto"/>
            </w:tcBorders>
            <w:shd w:val="clear" w:color="auto" w:fill="auto"/>
            <w:noWrap/>
            <w:vAlign w:val="center"/>
            <w:hideMark/>
          </w:tcPr>
          <w:p w14:paraId="791083D8"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4</w:t>
            </w:r>
          </w:p>
        </w:tc>
        <w:tc>
          <w:tcPr>
            <w:tcW w:w="1080" w:type="dxa"/>
            <w:tcBorders>
              <w:top w:val="nil"/>
              <w:left w:val="nil"/>
              <w:bottom w:val="single" w:sz="4" w:space="0" w:color="auto"/>
              <w:right w:val="single" w:sz="4" w:space="0" w:color="auto"/>
            </w:tcBorders>
            <w:shd w:val="clear" w:color="auto" w:fill="auto"/>
            <w:noWrap/>
            <w:vAlign w:val="center"/>
            <w:hideMark/>
          </w:tcPr>
          <w:p w14:paraId="099EDB3A"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double" w:sz="6" w:space="0" w:color="auto"/>
              <w:right w:val="single" w:sz="4" w:space="0" w:color="auto"/>
            </w:tcBorders>
            <w:shd w:val="clear" w:color="auto" w:fill="auto"/>
            <w:noWrap/>
            <w:vAlign w:val="center"/>
            <w:hideMark/>
          </w:tcPr>
          <w:p w14:paraId="2E4CE6F6"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G+1 N</w:t>
            </w:r>
          </w:p>
        </w:tc>
      </w:tr>
      <w:tr w:rsidR="00582683" w:rsidRPr="005D1B0E" w14:paraId="2334ED23" w14:textId="77777777" w:rsidTr="00147601">
        <w:trPr>
          <w:trHeight w:val="255"/>
        </w:trPr>
        <w:tc>
          <w:tcPr>
            <w:tcW w:w="520" w:type="dxa"/>
            <w:tcBorders>
              <w:top w:val="double" w:sz="6" w:space="0" w:color="auto"/>
              <w:left w:val="single" w:sz="4" w:space="0" w:color="auto"/>
              <w:bottom w:val="single" w:sz="4" w:space="0" w:color="auto"/>
              <w:right w:val="single" w:sz="4" w:space="0" w:color="auto"/>
            </w:tcBorders>
            <w:shd w:val="clear" w:color="auto" w:fill="auto"/>
            <w:noWrap/>
            <w:vAlign w:val="center"/>
            <w:hideMark/>
          </w:tcPr>
          <w:p w14:paraId="134CA42B"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97</w:t>
            </w:r>
          </w:p>
        </w:tc>
        <w:tc>
          <w:tcPr>
            <w:tcW w:w="1540" w:type="dxa"/>
            <w:tcBorders>
              <w:top w:val="nil"/>
              <w:left w:val="single" w:sz="4" w:space="0" w:color="auto"/>
              <w:bottom w:val="single" w:sz="4" w:space="0" w:color="auto"/>
              <w:right w:val="single" w:sz="4" w:space="0" w:color="auto"/>
            </w:tcBorders>
            <w:shd w:val="clear" w:color="auto" w:fill="auto"/>
            <w:noWrap/>
            <w:vAlign w:val="center"/>
            <w:hideMark/>
          </w:tcPr>
          <w:p w14:paraId="7E42BB44"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proofErr w:type="spellStart"/>
            <w:r w:rsidRPr="005D1B0E">
              <w:rPr>
                <w:rFonts w:eastAsia="Times New Roman" w:cs="Times New Roman"/>
                <w:sz w:val="16"/>
                <w:szCs w:val="16"/>
                <w:lang w:val="en-US"/>
              </w:rPr>
              <w:t>Bulbula</w:t>
            </w:r>
            <w:proofErr w:type="spellEnd"/>
          </w:p>
        </w:tc>
        <w:tc>
          <w:tcPr>
            <w:tcW w:w="1340" w:type="dxa"/>
            <w:tcBorders>
              <w:top w:val="nil"/>
              <w:left w:val="nil"/>
              <w:bottom w:val="single" w:sz="4" w:space="0" w:color="auto"/>
              <w:right w:val="single" w:sz="4" w:space="0" w:color="auto"/>
            </w:tcBorders>
            <w:shd w:val="clear" w:color="auto" w:fill="auto"/>
            <w:noWrap/>
            <w:vAlign w:val="center"/>
            <w:hideMark/>
          </w:tcPr>
          <w:p w14:paraId="61172200"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189</w:t>
            </w:r>
          </w:p>
        </w:tc>
        <w:tc>
          <w:tcPr>
            <w:tcW w:w="1600" w:type="dxa"/>
            <w:tcBorders>
              <w:top w:val="nil"/>
              <w:left w:val="nil"/>
              <w:bottom w:val="single" w:sz="4" w:space="0" w:color="auto"/>
              <w:right w:val="single" w:sz="4" w:space="0" w:color="auto"/>
            </w:tcBorders>
            <w:shd w:val="clear" w:color="auto" w:fill="auto"/>
            <w:noWrap/>
            <w:vAlign w:val="center"/>
            <w:hideMark/>
          </w:tcPr>
          <w:p w14:paraId="4F805568"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5,550,000.00</w:t>
            </w:r>
          </w:p>
        </w:tc>
        <w:tc>
          <w:tcPr>
            <w:tcW w:w="1120" w:type="dxa"/>
            <w:tcBorders>
              <w:top w:val="nil"/>
              <w:left w:val="nil"/>
              <w:bottom w:val="single" w:sz="4" w:space="0" w:color="auto"/>
              <w:right w:val="single" w:sz="4" w:space="0" w:color="auto"/>
            </w:tcBorders>
            <w:shd w:val="clear" w:color="auto" w:fill="auto"/>
            <w:noWrap/>
            <w:vAlign w:val="center"/>
            <w:hideMark/>
          </w:tcPr>
          <w:p w14:paraId="095956D8"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2007</w:t>
            </w:r>
          </w:p>
        </w:tc>
        <w:tc>
          <w:tcPr>
            <w:tcW w:w="1080" w:type="dxa"/>
            <w:tcBorders>
              <w:top w:val="nil"/>
              <w:left w:val="nil"/>
              <w:bottom w:val="single" w:sz="4" w:space="0" w:color="auto"/>
              <w:right w:val="single" w:sz="4" w:space="0" w:color="auto"/>
            </w:tcBorders>
            <w:shd w:val="clear" w:color="auto" w:fill="auto"/>
            <w:noWrap/>
            <w:vAlign w:val="center"/>
            <w:hideMark/>
          </w:tcPr>
          <w:p w14:paraId="43654AB3"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4</w:t>
            </w:r>
          </w:p>
        </w:tc>
        <w:tc>
          <w:tcPr>
            <w:tcW w:w="1080" w:type="dxa"/>
            <w:tcBorders>
              <w:top w:val="nil"/>
              <w:left w:val="nil"/>
              <w:bottom w:val="single" w:sz="4" w:space="0" w:color="auto"/>
              <w:right w:val="single" w:sz="4" w:space="0" w:color="auto"/>
            </w:tcBorders>
            <w:shd w:val="clear" w:color="auto" w:fill="auto"/>
            <w:noWrap/>
            <w:vAlign w:val="center"/>
            <w:hideMark/>
          </w:tcPr>
          <w:p w14:paraId="1FEF91A4"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double" w:sz="6" w:space="0" w:color="auto"/>
              <w:right w:val="single" w:sz="4" w:space="0" w:color="auto"/>
            </w:tcBorders>
            <w:shd w:val="clear" w:color="auto" w:fill="auto"/>
            <w:noWrap/>
            <w:vAlign w:val="center"/>
            <w:hideMark/>
          </w:tcPr>
          <w:p w14:paraId="44B30789"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G+1 N</w:t>
            </w:r>
          </w:p>
        </w:tc>
      </w:tr>
      <w:tr w:rsidR="00582683" w:rsidRPr="005D1B0E" w14:paraId="2229142D" w14:textId="77777777" w:rsidTr="00147601">
        <w:trPr>
          <w:trHeight w:val="255"/>
        </w:trPr>
        <w:tc>
          <w:tcPr>
            <w:tcW w:w="5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07A0D70"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98</w:t>
            </w:r>
          </w:p>
        </w:tc>
        <w:tc>
          <w:tcPr>
            <w:tcW w:w="1540" w:type="dxa"/>
            <w:tcBorders>
              <w:top w:val="nil"/>
              <w:left w:val="nil"/>
              <w:bottom w:val="single" w:sz="4" w:space="0" w:color="auto"/>
              <w:right w:val="single" w:sz="4" w:space="0" w:color="auto"/>
            </w:tcBorders>
            <w:shd w:val="clear" w:color="auto" w:fill="auto"/>
            <w:noWrap/>
            <w:vAlign w:val="center"/>
            <w:hideMark/>
          </w:tcPr>
          <w:p w14:paraId="25626498"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proofErr w:type="spellStart"/>
            <w:r w:rsidRPr="005D1B0E">
              <w:rPr>
                <w:rFonts w:eastAsia="Times New Roman" w:cs="Times New Roman"/>
                <w:sz w:val="16"/>
                <w:szCs w:val="16"/>
                <w:lang w:val="en-US"/>
              </w:rPr>
              <w:t>Bulbula</w:t>
            </w:r>
            <w:proofErr w:type="spellEnd"/>
          </w:p>
        </w:tc>
        <w:tc>
          <w:tcPr>
            <w:tcW w:w="1340" w:type="dxa"/>
            <w:tcBorders>
              <w:top w:val="nil"/>
              <w:left w:val="nil"/>
              <w:bottom w:val="single" w:sz="4" w:space="0" w:color="auto"/>
              <w:right w:val="single" w:sz="4" w:space="0" w:color="auto"/>
            </w:tcBorders>
            <w:shd w:val="clear" w:color="auto" w:fill="auto"/>
            <w:noWrap/>
            <w:vAlign w:val="center"/>
            <w:hideMark/>
          </w:tcPr>
          <w:p w14:paraId="4AB9EC11"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215</w:t>
            </w:r>
          </w:p>
        </w:tc>
        <w:tc>
          <w:tcPr>
            <w:tcW w:w="1600" w:type="dxa"/>
            <w:tcBorders>
              <w:top w:val="nil"/>
              <w:left w:val="nil"/>
              <w:bottom w:val="single" w:sz="4" w:space="0" w:color="auto"/>
              <w:right w:val="single" w:sz="4" w:space="0" w:color="auto"/>
            </w:tcBorders>
            <w:shd w:val="clear" w:color="auto" w:fill="auto"/>
            <w:noWrap/>
            <w:vAlign w:val="center"/>
            <w:hideMark/>
          </w:tcPr>
          <w:p w14:paraId="59A221A4"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5,500,000.00</w:t>
            </w:r>
          </w:p>
        </w:tc>
        <w:tc>
          <w:tcPr>
            <w:tcW w:w="1120" w:type="dxa"/>
            <w:tcBorders>
              <w:top w:val="nil"/>
              <w:left w:val="nil"/>
              <w:bottom w:val="single" w:sz="4" w:space="0" w:color="auto"/>
              <w:right w:val="single" w:sz="4" w:space="0" w:color="auto"/>
            </w:tcBorders>
            <w:shd w:val="clear" w:color="auto" w:fill="auto"/>
            <w:noWrap/>
            <w:vAlign w:val="center"/>
            <w:hideMark/>
          </w:tcPr>
          <w:p w14:paraId="3BF165C6"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2007</w:t>
            </w:r>
          </w:p>
        </w:tc>
        <w:tc>
          <w:tcPr>
            <w:tcW w:w="1080" w:type="dxa"/>
            <w:tcBorders>
              <w:top w:val="nil"/>
              <w:left w:val="nil"/>
              <w:bottom w:val="single" w:sz="4" w:space="0" w:color="auto"/>
              <w:right w:val="single" w:sz="4" w:space="0" w:color="auto"/>
            </w:tcBorders>
            <w:shd w:val="clear" w:color="auto" w:fill="auto"/>
            <w:noWrap/>
            <w:vAlign w:val="center"/>
            <w:hideMark/>
          </w:tcPr>
          <w:p w14:paraId="36DA2490"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4</w:t>
            </w:r>
          </w:p>
        </w:tc>
        <w:tc>
          <w:tcPr>
            <w:tcW w:w="1080" w:type="dxa"/>
            <w:tcBorders>
              <w:top w:val="nil"/>
              <w:left w:val="nil"/>
              <w:bottom w:val="single" w:sz="4" w:space="0" w:color="auto"/>
              <w:right w:val="single" w:sz="4" w:space="0" w:color="auto"/>
            </w:tcBorders>
            <w:shd w:val="clear" w:color="auto" w:fill="auto"/>
            <w:noWrap/>
            <w:vAlign w:val="center"/>
            <w:hideMark/>
          </w:tcPr>
          <w:p w14:paraId="69B974AA"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double" w:sz="6" w:space="0" w:color="auto"/>
              <w:right w:val="single" w:sz="4" w:space="0" w:color="auto"/>
            </w:tcBorders>
            <w:shd w:val="clear" w:color="auto" w:fill="auto"/>
            <w:noWrap/>
            <w:vAlign w:val="center"/>
            <w:hideMark/>
          </w:tcPr>
          <w:p w14:paraId="0ABD7B1F"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G+1 N</w:t>
            </w:r>
          </w:p>
        </w:tc>
      </w:tr>
      <w:tr w:rsidR="00582683" w:rsidRPr="005D1B0E" w14:paraId="48924810" w14:textId="77777777" w:rsidTr="00147601">
        <w:trPr>
          <w:trHeight w:val="255"/>
        </w:trPr>
        <w:tc>
          <w:tcPr>
            <w:tcW w:w="520" w:type="dxa"/>
            <w:tcBorders>
              <w:top w:val="nil"/>
              <w:left w:val="single" w:sz="4" w:space="0" w:color="auto"/>
              <w:bottom w:val="single" w:sz="4" w:space="0" w:color="auto"/>
              <w:right w:val="single" w:sz="4" w:space="0" w:color="auto"/>
            </w:tcBorders>
            <w:shd w:val="clear" w:color="auto" w:fill="auto"/>
            <w:noWrap/>
            <w:vAlign w:val="center"/>
            <w:hideMark/>
          </w:tcPr>
          <w:p w14:paraId="1CF7D9DE"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99</w:t>
            </w:r>
          </w:p>
        </w:tc>
        <w:tc>
          <w:tcPr>
            <w:tcW w:w="1540" w:type="dxa"/>
            <w:tcBorders>
              <w:top w:val="nil"/>
              <w:left w:val="nil"/>
              <w:bottom w:val="single" w:sz="4" w:space="0" w:color="auto"/>
              <w:right w:val="single" w:sz="4" w:space="0" w:color="auto"/>
            </w:tcBorders>
            <w:shd w:val="clear" w:color="auto" w:fill="auto"/>
            <w:noWrap/>
            <w:vAlign w:val="center"/>
            <w:hideMark/>
          </w:tcPr>
          <w:p w14:paraId="6B6DD31E"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proofErr w:type="spellStart"/>
            <w:r w:rsidRPr="005D1B0E">
              <w:rPr>
                <w:rFonts w:eastAsia="Times New Roman" w:cs="Times New Roman"/>
                <w:sz w:val="16"/>
                <w:szCs w:val="16"/>
                <w:lang w:val="en-US"/>
              </w:rPr>
              <w:t>Bulbula</w:t>
            </w:r>
            <w:proofErr w:type="spellEnd"/>
          </w:p>
        </w:tc>
        <w:tc>
          <w:tcPr>
            <w:tcW w:w="1340" w:type="dxa"/>
            <w:tcBorders>
              <w:top w:val="nil"/>
              <w:left w:val="nil"/>
              <w:bottom w:val="single" w:sz="4" w:space="0" w:color="auto"/>
              <w:right w:val="single" w:sz="4" w:space="0" w:color="auto"/>
            </w:tcBorders>
            <w:shd w:val="clear" w:color="auto" w:fill="auto"/>
            <w:noWrap/>
            <w:vAlign w:val="center"/>
            <w:hideMark/>
          </w:tcPr>
          <w:p w14:paraId="6F490BF3"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209</w:t>
            </w:r>
          </w:p>
        </w:tc>
        <w:tc>
          <w:tcPr>
            <w:tcW w:w="1600" w:type="dxa"/>
            <w:tcBorders>
              <w:top w:val="nil"/>
              <w:left w:val="nil"/>
              <w:bottom w:val="single" w:sz="4" w:space="0" w:color="auto"/>
              <w:right w:val="single" w:sz="4" w:space="0" w:color="auto"/>
            </w:tcBorders>
            <w:shd w:val="clear" w:color="auto" w:fill="auto"/>
            <w:noWrap/>
            <w:vAlign w:val="center"/>
            <w:hideMark/>
          </w:tcPr>
          <w:p w14:paraId="605C5266"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6,000,000.00</w:t>
            </w:r>
          </w:p>
        </w:tc>
        <w:tc>
          <w:tcPr>
            <w:tcW w:w="1120" w:type="dxa"/>
            <w:tcBorders>
              <w:top w:val="nil"/>
              <w:left w:val="nil"/>
              <w:bottom w:val="single" w:sz="4" w:space="0" w:color="auto"/>
              <w:right w:val="single" w:sz="4" w:space="0" w:color="auto"/>
            </w:tcBorders>
            <w:shd w:val="clear" w:color="auto" w:fill="auto"/>
            <w:noWrap/>
            <w:vAlign w:val="center"/>
            <w:hideMark/>
          </w:tcPr>
          <w:p w14:paraId="50D20D43"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2007</w:t>
            </w:r>
          </w:p>
        </w:tc>
        <w:tc>
          <w:tcPr>
            <w:tcW w:w="1080" w:type="dxa"/>
            <w:tcBorders>
              <w:top w:val="nil"/>
              <w:left w:val="nil"/>
              <w:bottom w:val="single" w:sz="4" w:space="0" w:color="auto"/>
              <w:right w:val="single" w:sz="4" w:space="0" w:color="auto"/>
            </w:tcBorders>
            <w:shd w:val="clear" w:color="auto" w:fill="auto"/>
            <w:noWrap/>
            <w:vAlign w:val="center"/>
            <w:hideMark/>
          </w:tcPr>
          <w:p w14:paraId="2553A6FF"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4</w:t>
            </w:r>
          </w:p>
        </w:tc>
        <w:tc>
          <w:tcPr>
            <w:tcW w:w="1080" w:type="dxa"/>
            <w:tcBorders>
              <w:top w:val="nil"/>
              <w:left w:val="nil"/>
              <w:bottom w:val="single" w:sz="4" w:space="0" w:color="auto"/>
              <w:right w:val="single" w:sz="4" w:space="0" w:color="auto"/>
            </w:tcBorders>
            <w:shd w:val="clear" w:color="auto" w:fill="auto"/>
            <w:noWrap/>
            <w:vAlign w:val="center"/>
            <w:hideMark/>
          </w:tcPr>
          <w:p w14:paraId="153A4E72"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double" w:sz="6" w:space="0" w:color="auto"/>
              <w:right w:val="single" w:sz="4" w:space="0" w:color="auto"/>
            </w:tcBorders>
            <w:shd w:val="clear" w:color="auto" w:fill="auto"/>
            <w:noWrap/>
            <w:vAlign w:val="center"/>
            <w:hideMark/>
          </w:tcPr>
          <w:p w14:paraId="78E01BAA"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G+1 N</w:t>
            </w:r>
          </w:p>
        </w:tc>
      </w:tr>
      <w:tr w:rsidR="00582683" w:rsidRPr="005D1B0E" w14:paraId="03FF54E4" w14:textId="77777777" w:rsidTr="00147601">
        <w:trPr>
          <w:trHeight w:val="255"/>
        </w:trPr>
        <w:tc>
          <w:tcPr>
            <w:tcW w:w="520" w:type="dxa"/>
            <w:tcBorders>
              <w:top w:val="nil"/>
              <w:left w:val="single" w:sz="4" w:space="0" w:color="auto"/>
              <w:bottom w:val="single" w:sz="4" w:space="0" w:color="auto"/>
              <w:right w:val="single" w:sz="4" w:space="0" w:color="auto"/>
            </w:tcBorders>
            <w:shd w:val="clear" w:color="auto" w:fill="auto"/>
            <w:noWrap/>
            <w:vAlign w:val="center"/>
            <w:hideMark/>
          </w:tcPr>
          <w:p w14:paraId="2EE358AB"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100</w:t>
            </w:r>
          </w:p>
        </w:tc>
        <w:tc>
          <w:tcPr>
            <w:tcW w:w="1540" w:type="dxa"/>
            <w:tcBorders>
              <w:top w:val="nil"/>
              <w:left w:val="nil"/>
              <w:bottom w:val="single" w:sz="4" w:space="0" w:color="auto"/>
              <w:right w:val="single" w:sz="4" w:space="0" w:color="auto"/>
            </w:tcBorders>
            <w:shd w:val="clear" w:color="auto" w:fill="auto"/>
            <w:noWrap/>
            <w:vAlign w:val="center"/>
            <w:hideMark/>
          </w:tcPr>
          <w:p w14:paraId="62CD5D34"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proofErr w:type="spellStart"/>
            <w:r w:rsidRPr="005D1B0E">
              <w:rPr>
                <w:rFonts w:eastAsia="Times New Roman" w:cs="Times New Roman"/>
                <w:sz w:val="16"/>
                <w:szCs w:val="16"/>
                <w:lang w:val="en-US"/>
              </w:rPr>
              <w:t>Bulbula</w:t>
            </w:r>
            <w:proofErr w:type="spellEnd"/>
          </w:p>
        </w:tc>
        <w:tc>
          <w:tcPr>
            <w:tcW w:w="1340" w:type="dxa"/>
            <w:tcBorders>
              <w:top w:val="nil"/>
              <w:left w:val="nil"/>
              <w:bottom w:val="single" w:sz="4" w:space="0" w:color="auto"/>
              <w:right w:val="single" w:sz="4" w:space="0" w:color="auto"/>
            </w:tcBorders>
            <w:shd w:val="clear" w:color="auto" w:fill="auto"/>
            <w:noWrap/>
            <w:vAlign w:val="center"/>
            <w:hideMark/>
          </w:tcPr>
          <w:p w14:paraId="7B7D7FDC"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220</w:t>
            </w:r>
          </w:p>
        </w:tc>
        <w:tc>
          <w:tcPr>
            <w:tcW w:w="1600" w:type="dxa"/>
            <w:tcBorders>
              <w:top w:val="nil"/>
              <w:left w:val="nil"/>
              <w:bottom w:val="single" w:sz="4" w:space="0" w:color="auto"/>
              <w:right w:val="single" w:sz="4" w:space="0" w:color="auto"/>
            </w:tcBorders>
            <w:shd w:val="clear" w:color="auto" w:fill="auto"/>
            <w:noWrap/>
            <w:vAlign w:val="center"/>
            <w:hideMark/>
          </w:tcPr>
          <w:p w14:paraId="189F1150"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6,000,000.00</w:t>
            </w:r>
          </w:p>
        </w:tc>
        <w:tc>
          <w:tcPr>
            <w:tcW w:w="1120" w:type="dxa"/>
            <w:tcBorders>
              <w:top w:val="nil"/>
              <w:left w:val="nil"/>
              <w:bottom w:val="single" w:sz="4" w:space="0" w:color="auto"/>
              <w:right w:val="single" w:sz="4" w:space="0" w:color="auto"/>
            </w:tcBorders>
            <w:shd w:val="clear" w:color="auto" w:fill="auto"/>
            <w:noWrap/>
            <w:vAlign w:val="center"/>
            <w:hideMark/>
          </w:tcPr>
          <w:p w14:paraId="2967DD3D"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2007</w:t>
            </w:r>
          </w:p>
        </w:tc>
        <w:tc>
          <w:tcPr>
            <w:tcW w:w="1080" w:type="dxa"/>
            <w:tcBorders>
              <w:top w:val="nil"/>
              <w:left w:val="nil"/>
              <w:bottom w:val="single" w:sz="4" w:space="0" w:color="auto"/>
              <w:right w:val="single" w:sz="4" w:space="0" w:color="auto"/>
            </w:tcBorders>
            <w:shd w:val="clear" w:color="auto" w:fill="auto"/>
            <w:noWrap/>
            <w:vAlign w:val="center"/>
            <w:hideMark/>
          </w:tcPr>
          <w:p w14:paraId="109F4953"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4</w:t>
            </w:r>
          </w:p>
        </w:tc>
        <w:tc>
          <w:tcPr>
            <w:tcW w:w="1080" w:type="dxa"/>
            <w:tcBorders>
              <w:top w:val="nil"/>
              <w:left w:val="nil"/>
              <w:bottom w:val="single" w:sz="4" w:space="0" w:color="auto"/>
              <w:right w:val="single" w:sz="4" w:space="0" w:color="auto"/>
            </w:tcBorders>
            <w:shd w:val="clear" w:color="auto" w:fill="auto"/>
            <w:noWrap/>
            <w:vAlign w:val="center"/>
            <w:hideMark/>
          </w:tcPr>
          <w:p w14:paraId="49CCB8AA"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double" w:sz="6" w:space="0" w:color="auto"/>
              <w:right w:val="single" w:sz="4" w:space="0" w:color="auto"/>
            </w:tcBorders>
            <w:shd w:val="clear" w:color="auto" w:fill="auto"/>
            <w:noWrap/>
            <w:vAlign w:val="center"/>
            <w:hideMark/>
          </w:tcPr>
          <w:p w14:paraId="4DD51E7C"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G+1 N</w:t>
            </w:r>
          </w:p>
        </w:tc>
      </w:tr>
      <w:tr w:rsidR="00582683" w:rsidRPr="005D1B0E" w14:paraId="15939FE0" w14:textId="77777777" w:rsidTr="00147601">
        <w:trPr>
          <w:trHeight w:val="255"/>
        </w:trPr>
        <w:tc>
          <w:tcPr>
            <w:tcW w:w="520" w:type="dxa"/>
            <w:tcBorders>
              <w:top w:val="double" w:sz="6" w:space="0" w:color="auto"/>
              <w:left w:val="single" w:sz="4" w:space="0" w:color="auto"/>
              <w:bottom w:val="single" w:sz="4" w:space="0" w:color="auto"/>
              <w:right w:val="single" w:sz="4" w:space="0" w:color="auto"/>
            </w:tcBorders>
            <w:shd w:val="clear" w:color="auto" w:fill="auto"/>
            <w:noWrap/>
            <w:vAlign w:val="center"/>
            <w:hideMark/>
          </w:tcPr>
          <w:p w14:paraId="75685A22"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101</w:t>
            </w:r>
          </w:p>
        </w:tc>
        <w:tc>
          <w:tcPr>
            <w:tcW w:w="1540" w:type="dxa"/>
            <w:tcBorders>
              <w:top w:val="nil"/>
              <w:left w:val="single" w:sz="4" w:space="0" w:color="auto"/>
              <w:bottom w:val="single" w:sz="4" w:space="0" w:color="auto"/>
              <w:right w:val="single" w:sz="4" w:space="0" w:color="auto"/>
            </w:tcBorders>
            <w:shd w:val="clear" w:color="auto" w:fill="auto"/>
            <w:noWrap/>
            <w:vAlign w:val="center"/>
            <w:hideMark/>
          </w:tcPr>
          <w:p w14:paraId="3F56CA1B"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proofErr w:type="spellStart"/>
            <w:r w:rsidRPr="005D1B0E">
              <w:rPr>
                <w:rFonts w:eastAsia="Times New Roman" w:cs="Times New Roman"/>
                <w:sz w:val="16"/>
                <w:szCs w:val="16"/>
                <w:lang w:val="en-US"/>
              </w:rPr>
              <w:t>Bulbula</w:t>
            </w:r>
            <w:proofErr w:type="spellEnd"/>
          </w:p>
        </w:tc>
        <w:tc>
          <w:tcPr>
            <w:tcW w:w="1340" w:type="dxa"/>
            <w:tcBorders>
              <w:top w:val="nil"/>
              <w:left w:val="nil"/>
              <w:bottom w:val="single" w:sz="4" w:space="0" w:color="auto"/>
              <w:right w:val="single" w:sz="4" w:space="0" w:color="auto"/>
            </w:tcBorders>
            <w:shd w:val="clear" w:color="auto" w:fill="auto"/>
            <w:noWrap/>
            <w:vAlign w:val="center"/>
            <w:hideMark/>
          </w:tcPr>
          <w:p w14:paraId="7F943C1B"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196</w:t>
            </w:r>
          </w:p>
        </w:tc>
        <w:tc>
          <w:tcPr>
            <w:tcW w:w="1600" w:type="dxa"/>
            <w:tcBorders>
              <w:top w:val="nil"/>
              <w:left w:val="nil"/>
              <w:bottom w:val="single" w:sz="4" w:space="0" w:color="auto"/>
              <w:right w:val="single" w:sz="4" w:space="0" w:color="auto"/>
            </w:tcBorders>
            <w:shd w:val="clear" w:color="auto" w:fill="auto"/>
            <w:noWrap/>
            <w:vAlign w:val="center"/>
            <w:hideMark/>
          </w:tcPr>
          <w:p w14:paraId="74D2D0E4"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5,500,000.00</w:t>
            </w:r>
          </w:p>
        </w:tc>
        <w:tc>
          <w:tcPr>
            <w:tcW w:w="1120" w:type="dxa"/>
            <w:tcBorders>
              <w:top w:val="nil"/>
              <w:left w:val="nil"/>
              <w:bottom w:val="single" w:sz="4" w:space="0" w:color="auto"/>
              <w:right w:val="single" w:sz="4" w:space="0" w:color="auto"/>
            </w:tcBorders>
            <w:shd w:val="clear" w:color="auto" w:fill="auto"/>
            <w:noWrap/>
            <w:vAlign w:val="center"/>
            <w:hideMark/>
          </w:tcPr>
          <w:p w14:paraId="56A4A90C"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2007</w:t>
            </w:r>
          </w:p>
        </w:tc>
        <w:tc>
          <w:tcPr>
            <w:tcW w:w="1080" w:type="dxa"/>
            <w:tcBorders>
              <w:top w:val="nil"/>
              <w:left w:val="nil"/>
              <w:bottom w:val="single" w:sz="4" w:space="0" w:color="auto"/>
              <w:right w:val="single" w:sz="4" w:space="0" w:color="auto"/>
            </w:tcBorders>
            <w:shd w:val="clear" w:color="auto" w:fill="auto"/>
            <w:noWrap/>
            <w:vAlign w:val="center"/>
            <w:hideMark/>
          </w:tcPr>
          <w:p w14:paraId="05F612B2"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single" w:sz="4" w:space="0" w:color="auto"/>
              <w:right w:val="single" w:sz="4" w:space="0" w:color="auto"/>
            </w:tcBorders>
            <w:shd w:val="clear" w:color="auto" w:fill="auto"/>
            <w:noWrap/>
            <w:vAlign w:val="center"/>
            <w:hideMark/>
          </w:tcPr>
          <w:p w14:paraId="4C37E844"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double" w:sz="6" w:space="0" w:color="auto"/>
              <w:right w:val="single" w:sz="4" w:space="0" w:color="auto"/>
            </w:tcBorders>
            <w:shd w:val="clear" w:color="auto" w:fill="auto"/>
            <w:noWrap/>
            <w:vAlign w:val="center"/>
            <w:hideMark/>
          </w:tcPr>
          <w:p w14:paraId="17D65BFC"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G+1 N</w:t>
            </w:r>
          </w:p>
        </w:tc>
      </w:tr>
      <w:tr w:rsidR="00582683" w:rsidRPr="005D1B0E" w14:paraId="3EB5C57E" w14:textId="77777777" w:rsidTr="00147601">
        <w:trPr>
          <w:trHeight w:val="255"/>
        </w:trPr>
        <w:tc>
          <w:tcPr>
            <w:tcW w:w="5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B69193C"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102</w:t>
            </w:r>
          </w:p>
        </w:tc>
        <w:tc>
          <w:tcPr>
            <w:tcW w:w="1540" w:type="dxa"/>
            <w:tcBorders>
              <w:top w:val="nil"/>
              <w:left w:val="nil"/>
              <w:bottom w:val="single" w:sz="4" w:space="0" w:color="auto"/>
              <w:right w:val="single" w:sz="4" w:space="0" w:color="auto"/>
            </w:tcBorders>
            <w:shd w:val="clear" w:color="auto" w:fill="auto"/>
            <w:noWrap/>
            <w:vAlign w:val="center"/>
            <w:hideMark/>
          </w:tcPr>
          <w:p w14:paraId="69F9E9DC"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proofErr w:type="spellStart"/>
            <w:r w:rsidRPr="005D1B0E">
              <w:rPr>
                <w:rFonts w:eastAsia="Times New Roman" w:cs="Times New Roman"/>
                <w:sz w:val="16"/>
                <w:szCs w:val="16"/>
                <w:lang w:val="en-US"/>
              </w:rPr>
              <w:t>Bulbula</w:t>
            </w:r>
            <w:proofErr w:type="spellEnd"/>
          </w:p>
        </w:tc>
        <w:tc>
          <w:tcPr>
            <w:tcW w:w="1340" w:type="dxa"/>
            <w:tcBorders>
              <w:top w:val="nil"/>
              <w:left w:val="nil"/>
              <w:bottom w:val="single" w:sz="4" w:space="0" w:color="auto"/>
              <w:right w:val="single" w:sz="4" w:space="0" w:color="auto"/>
            </w:tcBorders>
            <w:shd w:val="clear" w:color="auto" w:fill="auto"/>
            <w:noWrap/>
            <w:vAlign w:val="center"/>
            <w:hideMark/>
          </w:tcPr>
          <w:p w14:paraId="338D9FAC"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187</w:t>
            </w:r>
          </w:p>
        </w:tc>
        <w:tc>
          <w:tcPr>
            <w:tcW w:w="1600" w:type="dxa"/>
            <w:tcBorders>
              <w:top w:val="nil"/>
              <w:left w:val="nil"/>
              <w:bottom w:val="single" w:sz="4" w:space="0" w:color="auto"/>
              <w:right w:val="single" w:sz="4" w:space="0" w:color="auto"/>
            </w:tcBorders>
            <w:shd w:val="clear" w:color="auto" w:fill="auto"/>
            <w:noWrap/>
            <w:vAlign w:val="center"/>
            <w:hideMark/>
          </w:tcPr>
          <w:p w14:paraId="5B3361E6"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5,500,000.00</w:t>
            </w:r>
          </w:p>
        </w:tc>
        <w:tc>
          <w:tcPr>
            <w:tcW w:w="1120" w:type="dxa"/>
            <w:tcBorders>
              <w:top w:val="nil"/>
              <w:left w:val="nil"/>
              <w:bottom w:val="single" w:sz="4" w:space="0" w:color="auto"/>
              <w:right w:val="single" w:sz="4" w:space="0" w:color="auto"/>
            </w:tcBorders>
            <w:shd w:val="clear" w:color="auto" w:fill="auto"/>
            <w:noWrap/>
            <w:vAlign w:val="center"/>
            <w:hideMark/>
          </w:tcPr>
          <w:p w14:paraId="5D3F9B48"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2007</w:t>
            </w:r>
          </w:p>
        </w:tc>
        <w:tc>
          <w:tcPr>
            <w:tcW w:w="1080" w:type="dxa"/>
            <w:tcBorders>
              <w:top w:val="nil"/>
              <w:left w:val="nil"/>
              <w:bottom w:val="single" w:sz="4" w:space="0" w:color="auto"/>
              <w:right w:val="single" w:sz="4" w:space="0" w:color="auto"/>
            </w:tcBorders>
            <w:shd w:val="clear" w:color="auto" w:fill="auto"/>
            <w:noWrap/>
            <w:vAlign w:val="center"/>
            <w:hideMark/>
          </w:tcPr>
          <w:p w14:paraId="6C34F41E"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4</w:t>
            </w:r>
          </w:p>
        </w:tc>
        <w:tc>
          <w:tcPr>
            <w:tcW w:w="1080" w:type="dxa"/>
            <w:tcBorders>
              <w:top w:val="nil"/>
              <w:left w:val="nil"/>
              <w:bottom w:val="single" w:sz="4" w:space="0" w:color="auto"/>
              <w:right w:val="single" w:sz="4" w:space="0" w:color="auto"/>
            </w:tcBorders>
            <w:shd w:val="clear" w:color="auto" w:fill="auto"/>
            <w:noWrap/>
            <w:vAlign w:val="center"/>
            <w:hideMark/>
          </w:tcPr>
          <w:p w14:paraId="4686105E"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double" w:sz="6" w:space="0" w:color="auto"/>
              <w:right w:val="single" w:sz="4" w:space="0" w:color="auto"/>
            </w:tcBorders>
            <w:shd w:val="clear" w:color="auto" w:fill="auto"/>
            <w:noWrap/>
            <w:vAlign w:val="center"/>
            <w:hideMark/>
          </w:tcPr>
          <w:p w14:paraId="202ECE87"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G+1 N</w:t>
            </w:r>
          </w:p>
        </w:tc>
      </w:tr>
      <w:tr w:rsidR="00582683" w:rsidRPr="005D1B0E" w14:paraId="5ABB77BA" w14:textId="77777777" w:rsidTr="00147601">
        <w:trPr>
          <w:trHeight w:val="255"/>
        </w:trPr>
        <w:tc>
          <w:tcPr>
            <w:tcW w:w="520" w:type="dxa"/>
            <w:tcBorders>
              <w:top w:val="nil"/>
              <w:left w:val="single" w:sz="4" w:space="0" w:color="auto"/>
              <w:bottom w:val="single" w:sz="4" w:space="0" w:color="auto"/>
              <w:right w:val="single" w:sz="4" w:space="0" w:color="auto"/>
            </w:tcBorders>
            <w:shd w:val="clear" w:color="auto" w:fill="auto"/>
            <w:noWrap/>
            <w:vAlign w:val="center"/>
            <w:hideMark/>
          </w:tcPr>
          <w:p w14:paraId="5E66524E"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103</w:t>
            </w:r>
          </w:p>
        </w:tc>
        <w:tc>
          <w:tcPr>
            <w:tcW w:w="1540" w:type="dxa"/>
            <w:tcBorders>
              <w:top w:val="nil"/>
              <w:left w:val="nil"/>
              <w:bottom w:val="single" w:sz="4" w:space="0" w:color="auto"/>
              <w:right w:val="single" w:sz="4" w:space="0" w:color="auto"/>
            </w:tcBorders>
            <w:shd w:val="clear" w:color="auto" w:fill="auto"/>
            <w:noWrap/>
            <w:vAlign w:val="center"/>
            <w:hideMark/>
          </w:tcPr>
          <w:p w14:paraId="16706AE2"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proofErr w:type="spellStart"/>
            <w:r w:rsidRPr="005D1B0E">
              <w:rPr>
                <w:rFonts w:eastAsia="Times New Roman" w:cs="Times New Roman"/>
                <w:sz w:val="16"/>
                <w:szCs w:val="16"/>
                <w:lang w:val="en-US"/>
              </w:rPr>
              <w:t>Bulbula</w:t>
            </w:r>
            <w:proofErr w:type="spellEnd"/>
          </w:p>
        </w:tc>
        <w:tc>
          <w:tcPr>
            <w:tcW w:w="1340" w:type="dxa"/>
            <w:tcBorders>
              <w:top w:val="nil"/>
              <w:left w:val="nil"/>
              <w:bottom w:val="single" w:sz="4" w:space="0" w:color="auto"/>
              <w:right w:val="single" w:sz="4" w:space="0" w:color="auto"/>
            </w:tcBorders>
            <w:shd w:val="clear" w:color="auto" w:fill="auto"/>
            <w:noWrap/>
            <w:vAlign w:val="center"/>
            <w:hideMark/>
          </w:tcPr>
          <w:p w14:paraId="71C10CD5"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180</w:t>
            </w:r>
          </w:p>
        </w:tc>
        <w:tc>
          <w:tcPr>
            <w:tcW w:w="1600" w:type="dxa"/>
            <w:tcBorders>
              <w:top w:val="nil"/>
              <w:left w:val="nil"/>
              <w:bottom w:val="single" w:sz="4" w:space="0" w:color="auto"/>
              <w:right w:val="single" w:sz="4" w:space="0" w:color="auto"/>
            </w:tcBorders>
            <w:shd w:val="clear" w:color="auto" w:fill="auto"/>
            <w:noWrap/>
            <w:vAlign w:val="center"/>
            <w:hideMark/>
          </w:tcPr>
          <w:p w14:paraId="16163214"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5,550,000.00</w:t>
            </w:r>
          </w:p>
        </w:tc>
        <w:tc>
          <w:tcPr>
            <w:tcW w:w="1120" w:type="dxa"/>
            <w:tcBorders>
              <w:top w:val="nil"/>
              <w:left w:val="nil"/>
              <w:bottom w:val="single" w:sz="4" w:space="0" w:color="auto"/>
              <w:right w:val="single" w:sz="4" w:space="0" w:color="auto"/>
            </w:tcBorders>
            <w:shd w:val="clear" w:color="auto" w:fill="auto"/>
            <w:noWrap/>
            <w:vAlign w:val="center"/>
            <w:hideMark/>
          </w:tcPr>
          <w:p w14:paraId="6C8BF5EA"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2007</w:t>
            </w:r>
          </w:p>
        </w:tc>
        <w:tc>
          <w:tcPr>
            <w:tcW w:w="1080" w:type="dxa"/>
            <w:tcBorders>
              <w:top w:val="nil"/>
              <w:left w:val="nil"/>
              <w:bottom w:val="single" w:sz="4" w:space="0" w:color="auto"/>
              <w:right w:val="single" w:sz="4" w:space="0" w:color="auto"/>
            </w:tcBorders>
            <w:shd w:val="clear" w:color="auto" w:fill="auto"/>
            <w:noWrap/>
            <w:vAlign w:val="center"/>
            <w:hideMark/>
          </w:tcPr>
          <w:p w14:paraId="50660B3E"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4</w:t>
            </w:r>
          </w:p>
        </w:tc>
        <w:tc>
          <w:tcPr>
            <w:tcW w:w="1080" w:type="dxa"/>
            <w:tcBorders>
              <w:top w:val="nil"/>
              <w:left w:val="nil"/>
              <w:bottom w:val="single" w:sz="4" w:space="0" w:color="auto"/>
              <w:right w:val="single" w:sz="4" w:space="0" w:color="auto"/>
            </w:tcBorders>
            <w:shd w:val="clear" w:color="auto" w:fill="auto"/>
            <w:noWrap/>
            <w:vAlign w:val="center"/>
            <w:hideMark/>
          </w:tcPr>
          <w:p w14:paraId="75CA1F77"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double" w:sz="6" w:space="0" w:color="auto"/>
              <w:right w:val="single" w:sz="4" w:space="0" w:color="auto"/>
            </w:tcBorders>
            <w:shd w:val="clear" w:color="auto" w:fill="auto"/>
            <w:noWrap/>
            <w:vAlign w:val="center"/>
            <w:hideMark/>
          </w:tcPr>
          <w:p w14:paraId="6625FF2E"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G+1 N</w:t>
            </w:r>
          </w:p>
        </w:tc>
      </w:tr>
      <w:tr w:rsidR="00582683" w:rsidRPr="005D1B0E" w14:paraId="7A14BBA6" w14:textId="77777777" w:rsidTr="00147601">
        <w:trPr>
          <w:trHeight w:val="255"/>
        </w:trPr>
        <w:tc>
          <w:tcPr>
            <w:tcW w:w="520" w:type="dxa"/>
            <w:tcBorders>
              <w:top w:val="nil"/>
              <w:left w:val="single" w:sz="4" w:space="0" w:color="auto"/>
              <w:bottom w:val="single" w:sz="4" w:space="0" w:color="auto"/>
              <w:right w:val="single" w:sz="4" w:space="0" w:color="auto"/>
            </w:tcBorders>
            <w:shd w:val="clear" w:color="auto" w:fill="auto"/>
            <w:noWrap/>
            <w:vAlign w:val="center"/>
            <w:hideMark/>
          </w:tcPr>
          <w:p w14:paraId="64ED099D"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104</w:t>
            </w:r>
          </w:p>
        </w:tc>
        <w:tc>
          <w:tcPr>
            <w:tcW w:w="1540" w:type="dxa"/>
            <w:tcBorders>
              <w:top w:val="nil"/>
              <w:left w:val="nil"/>
              <w:bottom w:val="single" w:sz="4" w:space="0" w:color="auto"/>
              <w:right w:val="single" w:sz="4" w:space="0" w:color="auto"/>
            </w:tcBorders>
            <w:shd w:val="clear" w:color="auto" w:fill="auto"/>
            <w:noWrap/>
            <w:vAlign w:val="center"/>
            <w:hideMark/>
          </w:tcPr>
          <w:p w14:paraId="7496AD37"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proofErr w:type="spellStart"/>
            <w:r w:rsidRPr="005D1B0E">
              <w:rPr>
                <w:rFonts w:eastAsia="Times New Roman" w:cs="Times New Roman"/>
                <w:sz w:val="16"/>
                <w:szCs w:val="16"/>
                <w:lang w:val="en-US"/>
              </w:rPr>
              <w:t>Bulbula</w:t>
            </w:r>
            <w:proofErr w:type="spellEnd"/>
          </w:p>
        </w:tc>
        <w:tc>
          <w:tcPr>
            <w:tcW w:w="1340" w:type="dxa"/>
            <w:tcBorders>
              <w:top w:val="nil"/>
              <w:left w:val="nil"/>
              <w:bottom w:val="single" w:sz="4" w:space="0" w:color="auto"/>
              <w:right w:val="single" w:sz="4" w:space="0" w:color="auto"/>
            </w:tcBorders>
            <w:shd w:val="clear" w:color="auto" w:fill="auto"/>
            <w:noWrap/>
            <w:vAlign w:val="center"/>
            <w:hideMark/>
          </w:tcPr>
          <w:p w14:paraId="5380075F"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250</w:t>
            </w:r>
          </w:p>
        </w:tc>
        <w:tc>
          <w:tcPr>
            <w:tcW w:w="1600" w:type="dxa"/>
            <w:tcBorders>
              <w:top w:val="nil"/>
              <w:left w:val="nil"/>
              <w:bottom w:val="single" w:sz="4" w:space="0" w:color="auto"/>
              <w:right w:val="single" w:sz="4" w:space="0" w:color="auto"/>
            </w:tcBorders>
            <w:shd w:val="clear" w:color="auto" w:fill="auto"/>
            <w:noWrap/>
            <w:vAlign w:val="center"/>
            <w:hideMark/>
          </w:tcPr>
          <w:p w14:paraId="71A7B308"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6,500,000.00</w:t>
            </w:r>
          </w:p>
        </w:tc>
        <w:tc>
          <w:tcPr>
            <w:tcW w:w="1120" w:type="dxa"/>
            <w:tcBorders>
              <w:top w:val="nil"/>
              <w:left w:val="nil"/>
              <w:bottom w:val="single" w:sz="4" w:space="0" w:color="auto"/>
              <w:right w:val="single" w:sz="4" w:space="0" w:color="auto"/>
            </w:tcBorders>
            <w:shd w:val="clear" w:color="auto" w:fill="auto"/>
            <w:noWrap/>
            <w:vAlign w:val="center"/>
            <w:hideMark/>
          </w:tcPr>
          <w:p w14:paraId="498C2CD9"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2007</w:t>
            </w:r>
          </w:p>
        </w:tc>
        <w:tc>
          <w:tcPr>
            <w:tcW w:w="1080" w:type="dxa"/>
            <w:tcBorders>
              <w:top w:val="nil"/>
              <w:left w:val="nil"/>
              <w:bottom w:val="single" w:sz="4" w:space="0" w:color="auto"/>
              <w:right w:val="single" w:sz="4" w:space="0" w:color="auto"/>
            </w:tcBorders>
            <w:shd w:val="clear" w:color="auto" w:fill="auto"/>
            <w:noWrap/>
            <w:vAlign w:val="center"/>
            <w:hideMark/>
          </w:tcPr>
          <w:p w14:paraId="21A14CE3"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4</w:t>
            </w:r>
          </w:p>
        </w:tc>
        <w:tc>
          <w:tcPr>
            <w:tcW w:w="1080" w:type="dxa"/>
            <w:tcBorders>
              <w:top w:val="nil"/>
              <w:left w:val="nil"/>
              <w:bottom w:val="single" w:sz="4" w:space="0" w:color="auto"/>
              <w:right w:val="single" w:sz="4" w:space="0" w:color="auto"/>
            </w:tcBorders>
            <w:shd w:val="clear" w:color="auto" w:fill="auto"/>
            <w:noWrap/>
            <w:vAlign w:val="center"/>
            <w:hideMark/>
          </w:tcPr>
          <w:p w14:paraId="440F61F4"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double" w:sz="6" w:space="0" w:color="auto"/>
              <w:right w:val="single" w:sz="4" w:space="0" w:color="auto"/>
            </w:tcBorders>
            <w:shd w:val="clear" w:color="auto" w:fill="auto"/>
            <w:noWrap/>
            <w:vAlign w:val="center"/>
            <w:hideMark/>
          </w:tcPr>
          <w:p w14:paraId="1D2D9E0B"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G+1 N</w:t>
            </w:r>
          </w:p>
        </w:tc>
      </w:tr>
      <w:tr w:rsidR="00582683" w:rsidRPr="005D1B0E" w14:paraId="08289B70" w14:textId="77777777" w:rsidTr="00147601">
        <w:trPr>
          <w:trHeight w:val="255"/>
        </w:trPr>
        <w:tc>
          <w:tcPr>
            <w:tcW w:w="520" w:type="dxa"/>
            <w:tcBorders>
              <w:top w:val="double" w:sz="6" w:space="0" w:color="auto"/>
              <w:left w:val="single" w:sz="4" w:space="0" w:color="auto"/>
              <w:bottom w:val="single" w:sz="4" w:space="0" w:color="auto"/>
              <w:right w:val="single" w:sz="4" w:space="0" w:color="auto"/>
            </w:tcBorders>
            <w:shd w:val="clear" w:color="auto" w:fill="auto"/>
            <w:noWrap/>
            <w:vAlign w:val="center"/>
            <w:hideMark/>
          </w:tcPr>
          <w:p w14:paraId="086FBD3A"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105</w:t>
            </w:r>
          </w:p>
        </w:tc>
        <w:tc>
          <w:tcPr>
            <w:tcW w:w="1540" w:type="dxa"/>
            <w:tcBorders>
              <w:top w:val="nil"/>
              <w:left w:val="single" w:sz="4" w:space="0" w:color="auto"/>
              <w:bottom w:val="single" w:sz="4" w:space="0" w:color="auto"/>
              <w:right w:val="single" w:sz="4" w:space="0" w:color="auto"/>
            </w:tcBorders>
            <w:shd w:val="clear" w:color="auto" w:fill="auto"/>
            <w:noWrap/>
            <w:vAlign w:val="center"/>
            <w:hideMark/>
          </w:tcPr>
          <w:p w14:paraId="41BB1F87"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proofErr w:type="spellStart"/>
            <w:r w:rsidRPr="005D1B0E">
              <w:rPr>
                <w:rFonts w:eastAsia="Times New Roman" w:cs="Times New Roman"/>
                <w:sz w:val="16"/>
                <w:szCs w:val="16"/>
                <w:lang w:val="en-US"/>
              </w:rPr>
              <w:t>Bulbula</w:t>
            </w:r>
            <w:proofErr w:type="spellEnd"/>
          </w:p>
        </w:tc>
        <w:tc>
          <w:tcPr>
            <w:tcW w:w="1340" w:type="dxa"/>
            <w:tcBorders>
              <w:top w:val="nil"/>
              <w:left w:val="nil"/>
              <w:bottom w:val="single" w:sz="4" w:space="0" w:color="auto"/>
              <w:right w:val="single" w:sz="4" w:space="0" w:color="auto"/>
            </w:tcBorders>
            <w:shd w:val="clear" w:color="auto" w:fill="auto"/>
            <w:noWrap/>
            <w:vAlign w:val="center"/>
            <w:hideMark/>
          </w:tcPr>
          <w:p w14:paraId="42B5667E"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409</w:t>
            </w:r>
          </w:p>
        </w:tc>
        <w:tc>
          <w:tcPr>
            <w:tcW w:w="1600" w:type="dxa"/>
            <w:tcBorders>
              <w:top w:val="nil"/>
              <w:left w:val="nil"/>
              <w:bottom w:val="single" w:sz="4" w:space="0" w:color="auto"/>
              <w:right w:val="single" w:sz="4" w:space="0" w:color="auto"/>
            </w:tcBorders>
            <w:shd w:val="clear" w:color="auto" w:fill="auto"/>
            <w:noWrap/>
            <w:vAlign w:val="center"/>
            <w:hideMark/>
          </w:tcPr>
          <w:p w14:paraId="4429D18E"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18,000,000.00</w:t>
            </w:r>
          </w:p>
        </w:tc>
        <w:tc>
          <w:tcPr>
            <w:tcW w:w="1120" w:type="dxa"/>
            <w:tcBorders>
              <w:top w:val="nil"/>
              <w:left w:val="nil"/>
              <w:bottom w:val="single" w:sz="4" w:space="0" w:color="auto"/>
              <w:right w:val="single" w:sz="4" w:space="0" w:color="auto"/>
            </w:tcBorders>
            <w:shd w:val="clear" w:color="auto" w:fill="auto"/>
            <w:noWrap/>
            <w:vAlign w:val="center"/>
            <w:hideMark/>
          </w:tcPr>
          <w:p w14:paraId="13591000"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2007</w:t>
            </w:r>
          </w:p>
        </w:tc>
        <w:tc>
          <w:tcPr>
            <w:tcW w:w="1080" w:type="dxa"/>
            <w:tcBorders>
              <w:top w:val="nil"/>
              <w:left w:val="nil"/>
              <w:bottom w:val="single" w:sz="4" w:space="0" w:color="auto"/>
              <w:right w:val="single" w:sz="4" w:space="0" w:color="auto"/>
            </w:tcBorders>
            <w:shd w:val="clear" w:color="auto" w:fill="auto"/>
            <w:noWrap/>
            <w:vAlign w:val="center"/>
            <w:hideMark/>
          </w:tcPr>
          <w:p w14:paraId="5AC79A8D"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5</w:t>
            </w:r>
          </w:p>
        </w:tc>
        <w:tc>
          <w:tcPr>
            <w:tcW w:w="1080" w:type="dxa"/>
            <w:tcBorders>
              <w:top w:val="nil"/>
              <w:left w:val="nil"/>
              <w:bottom w:val="single" w:sz="4" w:space="0" w:color="auto"/>
              <w:right w:val="single" w:sz="4" w:space="0" w:color="auto"/>
            </w:tcBorders>
            <w:shd w:val="clear" w:color="auto" w:fill="auto"/>
            <w:noWrap/>
            <w:vAlign w:val="center"/>
            <w:hideMark/>
          </w:tcPr>
          <w:p w14:paraId="36810929"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5</w:t>
            </w:r>
          </w:p>
        </w:tc>
        <w:tc>
          <w:tcPr>
            <w:tcW w:w="1080" w:type="dxa"/>
            <w:tcBorders>
              <w:top w:val="nil"/>
              <w:left w:val="nil"/>
              <w:bottom w:val="double" w:sz="6" w:space="0" w:color="auto"/>
              <w:right w:val="single" w:sz="4" w:space="0" w:color="auto"/>
            </w:tcBorders>
            <w:shd w:val="clear" w:color="auto" w:fill="auto"/>
            <w:noWrap/>
            <w:vAlign w:val="center"/>
            <w:hideMark/>
          </w:tcPr>
          <w:p w14:paraId="0F493FFE"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G+1 Lex</w:t>
            </w:r>
          </w:p>
        </w:tc>
      </w:tr>
      <w:tr w:rsidR="00582683" w:rsidRPr="005D1B0E" w14:paraId="23E074D8" w14:textId="77777777" w:rsidTr="00147601">
        <w:trPr>
          <w:trHeight w:val="255"/>
        </w:trPr>
        <w:tc>
          <w:tcPr>
            <w:tcW w:w="5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8DFD8F4"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106</w:t>
            </w:r>
          </w:p>
        </w:tc>
        <w:tc>
          <w:tcPr>
            <w:tcW w:w="1540" w:type="dxa"/>
            <w:tcBorders>
              <w:top w:val="nil"/>
              <w:left w:val="nil"/>
              <w:bottom w:val="single" w:sz="4" w:space="0" w:color="auto"/>
              <w:right w:val="single" w:sz="4" w:space="0" w:color="auto"/>
            </w:tcBorders>
            <w:shd w:val="clear" w:color="auto" w:fill="auto"/>
            <w:noWrap/>
            <w:vAlign w:val="center"/>
            <w:hideMark/>
          </w:tcPr>
          <w:p w14:paraId="5E92C422"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proofErr w:type="spellStart"/>
            <w:r w:rsidRPr="005D1B0E">
              <w:rPr>
                <w:rFonts w:eastAsia="Times New Roman" w:cs="Times New Roman"/>
                <w:sz w:val="16"/>
                <w:szCs w:val="16"/>
                <w:lang w:val="en-US"/>
              </w:rPr>
              <w:t>Bulbula</w:t>
            </w:r>
            <w:proofErr w:type="spellEnd"/>
          </w:p>
        </w:tc>
        <w:tc>
          <w:tcPr>
            <w:tcW w:w="1340" w:type="dxa"/>
            <w:tcBorders>
              <w:top w:val="nil"/>
              <w:left w:val="nil"/>
              <w:bottom w:val="single" w:sz="4" w:space="0" w:color="auto"/>
              <w:right w:val="single" w:sz="4" w:space="0" w:color="auto"/>
            </w:tcBorders>
            <w:shd w:val="clear" w:color="auto" w:fill="auto"/>
            <w:noWrap/>
            <w:vAlign w:val="center"/>
            <w:hideMark/>
          </w:tcPr>
          <w:p w14:paraId="3F7B2EBC"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386</w:t>
            </w:r>
          </w:p>
        </w:tc>
        <w:tc>
          <w:tcPr>
            <w:tcW w:w="1600" w:type="dxa"/>
            <w:tcBorders>
              <w:top w:val="nil"/>
              <w:left w:val="nil"/>
              <w:bottom w:val="single" w:sz="4" w:space="0" w:color="auto"/>
              <w:right w:val="single" w:sz="4" w:space="0" w:color="auto"/>
            </w:tcBorders>
            <w:shd w:val="clear" w:color="auto" w:fill="auto"/>
            <w:noWrap/>
            <w:vAlign w:val="center"/>
            <w:hideMark/>
          </w:tcPr>
          <w:p w14:paraId="73BCA8BA"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15,500,000.00</w:t>
            </w:r>
          </w:p>
        </w:tc>
        <w:tc>
          <w:tcPr>
            <w:tcW w:w="1120" w:type="dxa"/>
            <w:tcBorders>
              <w:top w:val="nil"/>
              <w:left w:val="nil"/>
              <w:bottom w:val="single" w:sz="4" w:space="0" w:color="auto"/>
              <w:right w:val="single" w:sz="4" w:space="0" w:color="auto"/>
            </w:tcBorders>
            <w:shd w:val="clear" w:color="auto" w:fill="auto"/>
            <w:noWrap/>
            <w:vAlign w:val="center"/>
            <w:hideMark/>
          </w:tcPr>
          <w:p w14:paraId="27A1DDE2"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2007</w:t>
            </w:r>
          </w:p>
        </w:tc>
        <w:tc>
          <w:tcPr>
            <w:tcW w:w="1080" w:type="dxa"/>
            <w:tcBorders>
              <w:top w:val="nil"/>
              <w:left w:val="nil"/>
              <w:bottom w:val="single" w:sz="4" w:space="0" w:color="auto"/>
              <w:right w:val="single" w:sz="4" w:space="0" w:color="auto"/>
            </w:tcBorders>
            <w:shd w:val="clear" w:color="auto" w:fill="auto"/>
            <w:noWrap/>
            <w:vAlign w:val="center"/>
            <w:hideMark/>
          </w:tcPr>
          <w:p w14:paraId="07C9F9C0"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5</w:t>
            </w:r>
          </w:p>
        </w:tc>
        <w:tc>
          <w:tcPr>
            <w:tcW w:w="1080" w:type="dxa"/>
            <w:tcBorders>
              <w:top w:val="nil"/>
              <w:left w:val="nil"/>
              <w:bottom w:val="single" w:sz="4" w:space="0" w:color="auto"/>
              <w:right w:val="single" w:sz="4" w:space="0" w:color="auto"/>
            </w:tcBorders>
            <w:shd w:val="clear" w:color="auto" w:fill="auto"/>
            <w:noWrap/>
            <w:vAlign w:val="center"/>
            <w:hideMark/>
          </w:tcPr>
          <w:p w14:paraId="6A7EFBA3"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5</w:t>
            </w:r>
          </w:p>
        </w:tc>
        <w:tc>
          <w:tcPr>
            <w:tcW w:w="1080" w:type="dxa"/>
            <w:tcBorders>
              <w:top w:val="nil"/>
              <w:left w:val="nil"/>
              <w:bottom w:val="double" w:sz="6" w:space="0" w:color="auto"/>
              <w:right w:val="single" w:sz="4" w:space="0" w:color="auto"/>
            </w:tcBorders>
            <w:shd w:val="clear" w:color="auto" w:fill="auto"/>
            <w:noWrap/>
            <w:vAlign w:val="center"/>
            <w:hideMark/>
          </w:tcPr>
          <w:p w14:paraId="24888198"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G+1 Lex</w:t>
            </w:r>
          </w:p>
        </w:tc>
      </w:tr>
      <w:tr w:rsidR="00582683" w:rsidRPr="005D1B0E" w14:paraId="150186CA" w14:textId="77777777" w:rsidTr="00147601">
        <w:trPr>
          <w:trHeight w:val="255"/>
        </w:trPr>
        <w:tc>
          <w:tcPr>
            <w:tcW w:w="520" w:type="dxa"/>
            <w:tcBorders>
              <w:top w:val="nil"/>
              <w:left w:val="single" w:sz="4" w:space="0" w:color="auto"/>
              <w:bottom w:val="single" w:sz="4" w:space="0" w:color="auto"/>
              <w:right w:val="single" w:sz="4" w:space="0" w:color="auto"/>
            </w:tcBorders>
            <w:shd w:val="clear" w:color="auto" w:fill="auto"/>
            <w:noWrap/>
            <w:vAlign w:val="center"/>
            <w:hideMark/>
          </w:tcPr>
          <w:p w14:paraId="74EF4706"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107</w:t>
            </w:r>
          </w:p>
        </w:tc>
        <w:tc>
          <w:tcPr>
            <w:tcW w:w="1540" w:type="dxa"/>
            <w:tcBorders>
              <w:top w:val="nil"/>
              <w:left w:val="nil"/>
              <w:bottom w:val="single" w:sz="4" w:space="0" w:color="auto"/>
              <w:right w:val="single" w:sz="4" w:space="0" w:color="auto"/>
            </w:tcBorders>
            <w:shd w:val="clear" w:color="auto" w:fill="auto"/>
            <w:noWrap/>
            <w:vAlign w:val="center"/>
            <w:hideMark/>
          </w:tcPr>
          <w:p w14:paraId="1A84B91A"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proofErr w:type="spellStart"/>
            <w:r w:rsidRPr="005D1B0E">
              <w:rPr>
                <w:rFonts w:eastAsia="Times New Roman" w:cs="Times New Roman"/>
                <w:sz w:val="16"/>
                <w:szCs w:val="16"/>
                <w:lang w:val="en-US"/>
              </w:rPr>
              <w:t>Bulbula</w:t>
            </w:r>
            <w:proofErr w:type="spellEnd"/>
          </w:p>
        </w:tc>
        <w:tc>
          <w:tcPr>
            <w:tcW w:w="1340" w:type="dxa"/>
            <w:tcBorders>
              <w:top w:val="nil"/>
              <w:left w:val="nil"/>
              <w:bottom w:val="single" w:sz="4" w:space="0" w:color="auto"/>
              <w:right w:val="single" w:sz="4" w:space="0" w:color="auto"/>
            </w:tcBorders>
            <w:shd w:val="clear" w:color="auto" w:fill="auto"/>
            <w:noWrap/>
            <w:vAlign w:val="center"/>
            <w:hideMark/>
          </w:tcPr>
          <w:p w14:paraId="70BDE11A"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243</w:t>
            </w:r>
          </w:p>
        </w:tc>
        <w:tc>
          <w:tcPr>
            <w:tcW w:w="1600" w:type="dxa"/>
            <w:tcBorders>
              <w:top w:val="nil"/>
              <w:left w:val="nil"/>
              <w:bottom w:val="single" w:sz="4" w:space="0" w:color="auto"/>
              <w:right w:val="single" w:sz="4" w:space="0" w:color="auto"/>
            </w:tcBorders>
            <w:shd w:val="clear" w:color="auto" w:fill="auto"/>
            <w:noWrap/>
            <w:vAlign w:val="center"/>
            <w:hideMark/>
          </w:tcPr>
          <w:p w14:paraId="3F71874D"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7,000,000.00</w:t>
            </w:r>
          </w:p>
        </w:tc>
        <w:tc>
          <w:tcPr>
            <w:tcW w:w="1120" w:type="dxa"/>
            <w:tcBorders>
              <w:top w:val="nil"/>
              <w:left w:val="nil"/>
              <w:bottom w:val="single" w:sz="4" w:space="0" w:color="auto"/>
              <w:right w:val="single" w:sz="4" w:space="0" w:color="auto"/>
            </w:tcBorders>
            <w:shd w:val="clear" w:color="auto" w:fill="auto"/>
            <w:noWrap/>
            <w:vAlign w:val="center"/>
            <w:hideMark/>
          </w:tcPr>
          <w:p w14:paraId="01605B56"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2007</w:t>
            </w:r>
          </w:p>
        </w:tc>
        <w:tc>
          <w:tcPr>
            <w:tcW w:w="1080" w:type="dxa"/>
            <w:tcBorders>
              <w:top w:val="nil"/>
              <w:left w:val="nil"/>
              <w:bottom w:val="single" w:sz="4" w:space="0" w:color="auto"/>
              <w:right w:val="single" w:sz="4" w:space="0" w:color="auto"/>
            </w:tcBorders>
            <w:shd w:val="clear" w:color="auto" w:fill="auto"/>
            <w:noWrap/>
            <w:vAlign w:val="center"/>
            <w:hideMark/>
          </w:tcPr>
          <w:p w14:paraId="689C94DB"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5</w:t>
            </w:r>
          </w:p>
        </w:tc>
        <w:tc>
          <w:tcPr>
            <w:tcW w:w="1080" w:type="dxa"/>
            <w:tcBorders>
              <w:top w:val="nil"/>
              <w:left w:val="nil"/>
              <w:bottom w:val="single" w:sz="4" w:space="0" w:color="auto"/>
              <w:right w:val="single" w:sz="4" w:space="0" w:color="auto"/>
            </w:tcBorders>
            <w:shd w:val="clear" w:color="auto" w:fill="auto"/>
            <w:noWrap/>
            <w:vAlign w:val="center"/>
            <w:hideMark/>
          </w:tcPr>
          <w:p w14:paraId="5A07929D"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4</w:t>
            </w:r>
          </w:p>
        </w:tc>
        <w:tc>
          <w:tcPr>
            <w:tcW w:w="1080" w:type="dxa"/>
            <w:tcBorders>
              <w:top w:val="nil"/>
              <w:left w:val="nil"/>
              <w:bottom w:val="double" w:sz="6" w:space="0" w:color="auto"/>
              <w:right w:val="single" w:sz="4" w:space="0" w:color="auto"/>
            </w:tcBorders>
            <w:shd w:val="clear" w:color="auto" w:fill="auto"/>
            <w:noWrap/>
            <w:vAlign w:val="center"/>
            <w:hideMark/>
          </w:tcPr>
          <w:p w14:paraId="6F907C68"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G+2</w:t>
            </w:r>
          </w:p>
        </w:tc>
      </w:tr>
      <w:tr w:rsidR="00582683" w:rsidRPr="005D1B0E" w14:paraId="5CD0DF5D" w14:textId="77777777" w:rsidTr="00147601">
        <w:trPr>
          <w:trHeight w:val="255"/>
        </w:trPr>
        <w:tc>
          <w:tcPr>
            <w:tcW w:w="520" w:type="dxa"/>
            <w:tcBorders>
              <w:top w:val="nil"/>
              <w:left w:val="single" w:sz="4" w:space="0" w:color="auto"/>
              <w:bottom w:val="single" w:sz="4" w:space="0" w:color="auto"/>
              <w:right w:val="single" w:sz="4" w:space="0" w:color="auto"/>
            </w:tcBorders>
            <w:shd w:val="clear" w:color="auto" w:fill="auto"/>
            <w:noWrap/>
            <w:vAlign w:val="center"/>
            <w:hideMark/>
          </w:tcPr>
          <w:p w14:paraId="769CA129"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108</w:t>
            </w:r>
          </w:p>
        </w:tc>
        <w:tc>
          <w:tcPr>
            <w:tcW w:w="1540" w:type="dxa"/>
            <w:tcBorders>
              <w:top w:val="nil"/>
              <w:left w:val="nil"/>
              <w:bottom w:val="single" w:sz="4" w:space="0" w:color="auto"/>
              <w:right w:val="single" w:sz="4" w:space="0" w:color="auto"/>
            </w:tcBorders>
            <w:shd w:val="clear" w:color="auto" w:fill="auto"/>
            <w:noWrap/>
            <w:vAlign w:val="center"/>
            <w:hideMark/>
          </w:tcPr>
          <w:p w14:paraId="71DFA16B"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proofErr w:type="spellStart"/>
            <w:r w:rsidRPr="005D1B0E">
              <w:rPr>
                <w:rFonts w:eastAsia="Times New Roman" w:cs="Times New Roman"/>
                <w:sz w:val="16"/>
                <w:szCs w:val="16"/>
                <w:lang w:val="en-US"/>
              </w:rPr>
              <w:t>Bulbula</w:t>
            </w:r>
            <w:proofErr w:type="spellEnd"/>
          </w:p>
        </w:tc>
        <w:tc>
          <w:tcPr>
            <w:tcW w:w="1340" w:type="dxa"/>
            <w:tcBorders>
              <w:top w:val="nil"/>
              <w:left w:val="nil"/>
              <w:bottom w:val="single" w:sz="4" w:space="0" w:color="auto"/>
              <w:right w:val="single" w:sz="4" w:space="0" w:color="auto"/>
            </w:tcBorders>
            <w:shd w:val="clear" w:color="auto" w:fill="auto"/>
            <w:noWrap/>
            <w:vAlign w:val="center"/>
            <w:hideMark/>
          </w:tcPr>
          <w:p w14:paraId="2B408C12"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196</w:t>
            </w:r>
          </w:p>
        </w:tc>
        <w:tc>
          <w:tcPr>
            <w:tcW w:w="1600" w:type="dxa"/>
            <w:tcBorders>
              <w:top w:val="nil"/>
              <w:left w:val="nil"/>
              <w:bottom w:val="single" w:sz="4" w:space="0" w:color="auto"/>
              <w:right w:val="single" w:sz="4" w:space="0" w:color="auto"/>
            </w:tcBorders>
            <w:shd w:val="clear" w:color="auto" w:fill="auto"/>
            <w:noWrap/>
            <w:vAlign w:val="center"/>
            <w:hideMark/>
          </w:tcPr>
          <w:p w14:paraId="664A4E4D"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4,000,000.00</w:t>
            </w:r>
          </w:p>
        </w:tc>
        <w:tc>
          <w:tcPr>
            <w:tcW w:w="1120" w:type="dxa"/>
            <w:tcBorders>
              <w:top w:val="nil"/>
              <w:left w:val="nil"/>
              <w:bottom w:val="single" w:sz="4" w:space="0" w:color="auto"/>
              <w:right w:val="single" w:sz="4" w:space="0" w:color="auto"/>
            </w:tcBorders>
            <w:shd w:val="clear" w:color="auto" w:fill="auto"/>
            <w:noWrap/>
            <w:vAlign w:val="center"/>
            <w:hideMark/>
          </w:tcPr>
          <w:p w14:paraId="4BAACFEA"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2008</w:t>
            </w:r>
          </w:p>
        </w:tc>
        <w:tc>
          <w:tcPr>
            <w:tcW w:w="1080" w:type="dxa"/>
            <w:tcBorders>
              <w:top w:val="nil"/>
              <w:left w:val="nil"/>
              <w:bottom w:val="single" w:sz="4" w:space="0" w:color="auto"/>
              <w:right w:val="single" w:sz="4" w:space="0" w:color="auto"/>
            </w:tcBorders>
            <w:shd w:val="clear" w:color="auto" w:fill="auto"/>
            <w:noWrap/>
            <w:vAlign w:val="center"/>
            <w:hideMark/>
          </w:tcPr>
          <w:p w14:paraId="72F72C15"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single" w:sz="4" w:space="0" w:color="auto"/>
              <w:right w:val="single" w:sz="4" w:space="0" w:color="auto"/>
            </w:tcBorders>
            <w:shd w:val="clear" w:color="auto" w:fill="auto"/>
            <w:noWrap/>
            <w:vAlign w:val="center"/>
            <w:hideMark/>
          </w:tcPr>
          <w:p w14:paraId="0F6306EF"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double" w:sz="6" w:space="0" w:color="auto"/>
              <w:right w:val="single" w:sz="4" w:space="0" w:color="auto"/>
            </w:tcBorders>
            <w:shd w:val="clear" w:color="auto" w:fill="auto"/>
            <w:noWrap/>
            <w:vAlign w:val="center"/>
            <w:hideMark/>
          </w:tcPr>
          <w:p w14:paraId="650DC87A" w14:textId="77777777" w:rsidR="00AF58F9" w:rsidRPr="005D1B0E" w:rsidRDefault="007A0A71" w:rsidP="00147601">
            <w:pPr>
              <w:spacing w:after="0" w:line="276" w:lineRule="auto"/>
              <w:jc w:val="center"/>
              <w:rPr>
                <w:rFonts w:eastAsia="Times New Roman" w:cs="Times New Roman"/>
                <w:sz w:val="16"/>
                <w:szCs w:val="16"/>
                <w:lang w:val="en-US"/>
              </w:rPr>
            </w:pPr>
            <w:r>
              <w:rPr>
                <w:rFonts w:eastAsia="Times New Roman" w:cs="Times New Roman"/>
                <w:sz w:val="16"/>
                <w:szCs w:val="16"/>
                <w:lang w:val="en-US"/>
              </w:rPr>
              <w:t>Villa</w:t>
            </w:r>
          </w:p>
        </w:tc>
      </w:tr>
      <w:tr w:rsidR="00582683" w:rsidRPr="005D1B0E" w14:paraId="0A6BD612" w14:textId="77777777" w:rsidTr="00147601">
        <w:trPr>
          <w:trHeight w:val="255"/>
        </w:trPr>
        <w:tc>
          <w:tcPr>
            <w:tcW w:w="520" w:type="dxa"/>
            <w:tcBorders>
              <w:top w:val="double" w:sz="6" w:space="0" w:color="auto"/>
              <w:left w:val="single" w:sz="4" w:space="0" w:color="auto"/>
              <w:bottom w:val="single" w:sz="4" w:space="0" w:color="auto"/>
              <w:right w:val="single" w:sz="4" w:space="0" w:color="auto"/>
            </w:tcBorders>
            <w:shd w:val="clear" w:color="auto" w:fill="auto"/>
            <w:noWrap/>
            <w:vAlign w:val="center"/>
            <w:hideMark/>
          </w:tcPr>
          <w:p w14:paraId="5415D3F7"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109</w:t>
            </w:r>
          </w:p>
        </w:tc>
        <w:tc>
          <w:tcPr>
            <w:tcW w:w="1540" w:type="dxa"/>
            <w:tcBorders>
              <w:top w:val="nil"/>
              <w:left w:val="single" w:sz="4" w:space="0" w:color="auto"/>
              <w:bottom w:val="single" w:sz="4" w:space="0" w:color="auto"/>
              <w:right w:val="single" w:sz="4" w:space="0" w:color="auto"/>
            </w:tcBorders>
            <w:shd w:val="clear" w:color="auto" w:fill="auto"/>
            <w:noWrap/>
            <w:vAlign w:val="center"/>
            <w:hideMark/>
          </w:tcPr>
          <w:p w14:paraId="64719B1F"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proofErr w:type="spellStart"/>
            <w:r w:rsidRPr="005D1B0E">
              <w:rPr>
                <w:rFonts w:eastAsia="Times New Roman" w:cs="Times New Roman"/>
                <w:sz w:val="16"/>
                <w:szCs w:val="16"/>
                <w:lang w:val="en-US"/>
              </w:rPr>
              <w:t>Bulbula</w:t>
            </w:r>
            <w:proofErr w:type="spellEnd"/>
          </w:p>
        </w:tc>
        <w:tc>
          <w:tcPr>
            <w:tcW w:w="1340" w:type="dxa"/>
            <w:tcBorders>
              <w:top w:val="nil"/>
              <w:left w:val="nil"/>
              <w:bottom w:val="single" w:sz="4" w:space="0" w:color="auto"/>
              <w:right w:val="single" w:sz="4" w:space="0" w:color="auto"/>
            </w:tcBorders>
            <w:shd w:val="clear" w:color="auto" w:fill="auto"/>
            <w:noWrap/>
            <w:vAlign w:val="center"/>
            <w:hideMark/>
          </w:tcPr>
          <w:p w14:paraId="7558DFC8"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210</w:t>
            </w:r>
          </w:p>
        </w:tc>
        <w:tc>
          <w:tcPr>
            <w:tcW w:w="1600" w:type="dxa"/>
            <w:tcBorders>
              <w:top w:val="nil"/>
              <w:left w:val="nil"/>
              <w:bottom w:val="single" w:sz="4" w:space="0" w:color="auto"/>
              <w:right w:val="single" w:sz="4" w:space="0" w:color="auto"/>
            </w:tcBorders>
            <w:shd w:val="clear" w:color="auto" w:fill="auto"/>
            <w:noWrap/>
            <w:vAlign w:val="center"/>
            <w:hideMark/>
          </w:tcPr>
          <w:p w14:paraId="6D8DEE98"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4,550,000.00</w:t>
            </w:r>
          </w:p>
        </w:tc>
        <w:tc>
          <w:tcPr>
            <w:tcW w:w="1120" w:type="dxa"/>
            <w:tcBorders>
              <w:top w:val="nil"/>
              <w:left w:val="nil"/>
              <w:bottom w:val="single" w:sz="4" w:space="0" w:color="auto"/>
              <w:right w:val="single" w:sz="4" w:space="0" w:color="auto"/>
            </w:tcBorders>
            <w:shd w:val="clear" w:color="auto" w:fill="auto"/>
            <w:noWrap/>
            <w:vAlign w:val="center"/>
            <w:hideMark/>
          </w:tcPr>
          <w:p w14:paraId="79072FA2"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2008</w:t>
            </w:r>
          </w:p>
        </w:tc>
        <w:tc>
          <w:tcPr>
            <w:tcW w:w="1080" w:type="dxa"/>
            <w:tcBorders>
              <w:top w:val="nil"/>
              <w:left w:val="nil"/>
              <w:bottom w:val="single" w:sz="4" w:space="0" w:color="auto"/>
              <w:right w:val="single" w:sz="4" w:space="0" w:color="auto"/>
            </w:tcBorders>
            <w:shd w:val="clear" w:color="auto" w:fill="auto"/>
            <w:noWrap/>
            <w:vAlign w:val="center"/>
            <w:hideMark/>
          </w:tcPr>
          <w:p w14:paraId="23BB41C7"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single" w:sz="4" w:space="0" w:color="auto"/>
              <w:right w:val="single" w:sz="4" w:space="0" w:color="auto"/>
            </w:tcBorders>
            <w:shd w:val="clear" w:color="auto" w:fill="auto"/>
            <w:noWrap/>
            <w:vAlign w:val="center"/>
            <w:hideMark/>
          </w:tcPr>
          <w:p w14:paraId="61D746BC"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double" w:sz="6" w:space="0" w:color="auto"/>
              <w:right w:val="single" w:sz="4" w:space="0" w:color="auto"/>
            </w:tcBorders>
            <w:shd w:val="clear" w:color="auto" w:fill="auto"/>
            <w:noWrap/>
            <w:vAlign w:val="center"/>
            <w:hideMark/>
          </w:tcPr>
          <w:p w14:paraId="1AC1732A" w14:textId="77777777" w:rsidR="00AF58F9" w:rsidRPr="005D1B0E" w:rsidRDefault="007A0A71" w:rsidP="00147601">
            <w:pPr>
              <w:spacing w:after="0" w:line="276" w:lineRule="auto"/>
              <w:jc w:val="center"/>
              <w:rPr>
                <w:rFonts w:eastAsia="Times New Roman" w:cs="Times New Roman"/>
                <w:sz w:val="16"/>
                <w:szCs w:val="16"/>
                <w:lang w:val="en-US"/>
              </w:rPr>
            </w:pPr>
            <w:r>
              <w:rPr>
                <w:rFonts w:eastAsia="Times New Roman" w:cs="Times New Roman"/>
                <w:sz w:val="16"/>
                <w:szCs w:val="16"/>
                <w:lang w:val="en-US"/>
              </w:rPr>
              <w:t>Villa</w:t>
            </w:r>
          </w:p>
        </w:tc>
      </w:tr>
      <w:tr w:rsidR="00582683" w:rsidRPr="005D1B0E" w14:paraId="61AC0B00" w14:textId="77777777" w:rsidTr="00147601">
        <w:trPr>
          <w:trHeight w:val="255"/>
        </w:trPr>
        <w:tc>
          <w:tcPr>
            <w:tcW w:w="5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60032C6"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110</w:t>
            </w:r>
          </w:p>
        </w:tc>
        <w:tc>
          <w:tcPr>
            <w:tcW w:w="1540" w:type="dxa"/>
            <w:tcBorders>
              <w:top w:val="nil"/>
              <w:left w:val="nil"/>
              <w:bottom w:val="single" w:sz="4" w:space="0" w:color="auto"/>
              <w:right w:val="single" w:sz="4" w:space="0" w:color="auto"/>
            </w:tcBorders>
            <w:shd w:val="clear" w:color="auto" w:fill="auto"/>
            <w:noWrap/>
            <w:vAlign w:val="center"/>
            <w:hideMark/>
          </w:tcPr>
          <w:p w14:paraId="30A8C5A6"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proofErr w:type="spellStart"/>
            <w:r w:rsidRPr="005D1B0E">
              <w:rPr>
                <w:rFonts w:eastAsia="Times New Roman" w:cs="Times New Roman"/>
                <w:sz w:val="16"/>
                <w:szCs w:val="16"/>
                <w:lang w:val="en-US"/>
              </w:rPr>
              <w:t>Bulbula</w:t>
            </w:r>
            <w:proofErr w:type="spellEnd"/>
          </w:p>
        </w:tc>
        <w:tc>
          <w:tcPr>
            <w:tcW w:w="1340" w:type="dxa"/>
            <w:tcBorders>
              <w:top w:val="nil"/>
              <w:left w:val="nil"/>
              <w:bottom w:val="single" w:sz="4" w:space="0" w:color="auto"/>
              <w:right w:val="single" w:sz="4" w:space="0" w:color="auto"/>
            </w:tcBorders>
            <w:shd w:val="clear" w:color="auto" w:fill="auto"/>
            <w:noWrap/>
            <w:vAlign w:val="center"/>
            <w:hideMark/>
          </w:tcPr>
          <w:p w14:paraId="55B34479"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160</w:t>
            </w:r>
          </w:p>
        </w:tc>
        <w:tc>
          <w:tcPr>
            <w:tcW w:w="1600" w:type="dxa"/>
            <w:tcBorders>
              <w:top w:val="nil"/>
              <w:left w:val="nil"/>
              <w:bottom w:val="single" w:sz="4" w:space="0" w:color="auto"/>
              <w:right w:val="single" w:sz="4" w:space="0" w:color="auto"/>
            </w:tcBorders>
            <w:shd w:val="clear" w:color="auto" w:fill="auto"/>
            <w:noWrap/>
            <w:vAlign w:val="center"/>
            <w:hideMark/>
          </w:tcPr>
          <w:p w14:paraId="5956C79F"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3,000,000.00</w:t>
            </w:r>
          </w:p>
        </w:tc>
        <w:tc>
          <w:tcPr>
            <w:tcW w:w="1120" w:type="dxa"/>
            <w:tcBorders>
              <w:top w:val="nil"/>
              <w:left w:val="nil"/>
              <w:bottom w:val="single" w:sz="4" w:space="0" w:color="auto"/>
              <w:right w:val="single" w:sz="4" w:space="0" w:color="auto"/>
            </w:tcBorders>
            <w:shd w:val="clear" w:color="auto" w:fill="auto"/>
            <w:noWrap/>
            <w:vAlign w:val="center"/>
            <w:hideMark/>
          </w:tcPr>
          <w:p w14:paraId="71350DA7"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2008</w:t>
            </w:r>
          </w:p>
        </w:tc>
        <w:tc>
          <w:tcPr>
            <w:tcW w:w="1080" w:type="dxa"/>
            <w:tcBorders>
              <w:top w:val="nil"/>
              <w:left w:val="nil"/>
              <w:bottom w:val="single" w:sz="4" w:space="0" w:color="auto"/>
              <w:right w:val="single" w:sz="4" w:space="0" w:color="auto"/>
            </w:tcBorders>
            <w:shd w:val="clear" w:color="auto" w:fill="auto"/>
            <w:noWrap/>
            <w:vAlign w:val="center"/>
            <w:hideMark/>
          </w:tcPr>
          <w:p w14:paraId="1B59B947"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single" w:sz="4" w:space="0" w:color="auto"/>
              <w:right w:val="single" w:sz="4" w:space="0" w:color="auto"/>
            </w:tcBorders>
            <w:shd w:val="clear" w:color="auto" w:fill="auto"/>
            <w:noWrap/>
            <w:vAlign w:val="center"/>
            <w:hideMark/>
          </w:tcPr>
          <w:p w14:paraId="5C25AB23"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double" w:sz="6" w:space="0" w:color="auto"/>
              <w:right w:val="single" w:sz="4" w:space="0" w:color="auto"/>
            </w:tcBorders>
            <w:shd w:val="clear" w:color="auto" w:fill="auto"/>
            <w:noWrap/>
            <w:vAlign w:val="center"/>
            <w:hideMark/>
          </w:tcPr>
          <w:p w14:paraId="2C234F75" w14:textId="77777777" w:rsidR="00AF58F9" w:rsidRPr="005D1B0E" w:rsidRDefault="007A0A71" w:rsidP="00147601">
            <w:pPr>
              <w:spacing w:after="0" w:line="276" w:lineRule="auto"/>
              <w:jc w:val="center"/>
              <w:rPr>
                <w:rFonts w:eastAsia="Times New Roman" w:cs="Times New Roman"/>
                <w:sz w:val="16"/>
                <w:szCs w:val="16"/>
                <w:lang w:val="en-US"/>
              </w:rPr>
            </w:pPr>
            <w:r>
              <w:rPr>
                <w:rFonts w:eastAsia="Times New Roman" w:cs="Times New Roman"/>
                <w:sz w:val="16"/>
                <w:szCs w:val="16"/>
                <w:lang w:val="en-US"/>
              </w:rPr>
              <w:t>Villa</w:t>
            </w:r>
          </w:p>
        </w:tc>
      </w:tr>
      <w:tr w:rsidR="00582683" w:rsidRPr="005D1B0E" w14:paraId="2A6330EE" w14:textId="77777777" w:rsidTr="00147601">
        <w:trPr>
          <w:trHeight w:val="255"/>
        </w:trPr>
        <w:tc>
          <w:tcPr>
            <w:tcW w:w="520" w:type="dxa"/>
            <w:tcBorders>
              <w:top w:val="nil"/>
              <w:left w:val="single" w:sz="4" w:space="0" w:color="auto"/>
              <w:bottom w:val="single" w:sz="4" w:space="0" w:color="auto"/>
              <w:right w:val="single" w:sz="4" w:space="0" w:color="auto"/>
            </w:tcBorders>
            <w:shd w:val="clear" w:color="auto" w:fill="auto"/>
            <w:noWrap/>
            <w:vAlign w:val="center"/>
            <w:hideMark/>
          </w:tcPr>
          <w:p w14:paraId="202EF47D"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111</w:t>
            </w:r>
          </w:p>
        </w:tc>
        <w:tc>
          <w:tcPr>
            <w:tcW w:w="1540" w:type="dxa"/>
            <w:tcBorders>
              <w:top w:val="nil"/>
              <w:left w:val="nil"/>
              <w:bottom w:val="single" w:sz="4" w:space="0" w:color="auto"/>
              <w:right w:val="single" w:sz="4" w:space="0" w:color="auto"/>
            </w:tcBorders>
            <w:shd w:val="clear" w:color="auto" w:fill="auto"/>
            <w:noWrap/>
            <w:vAlign w:val="center"/>
            <w:hideMark/>
          </w:tcPr>
          <w:p w14:paraId="4466320E"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proofErr w:type="spellStart"/>
            <w:r w:rsidRPr="005D1B0E">
              <w:rPr>
                <w:rFonts w:eastAsia="Times New Roman" w:cs="Times New Roman"/>
                <w:sz w:val="16"/>
                <w:szCs w:val="16"/>
                <w:lang w:val="en-US"/>
              </w:rPr>
              <w:t>Bulbula</w:t>
            </w:r>
            <w:proofErr w:type="spellEnd"/>
          </w:p>
        </w:tc>
        <w:tc>
          <w:tcPr>
            <w:tcW w:w="1340" w:type="dxa"/>
            <w:tcBorders>
              <w:top w:val="nil"/>
              <w:left w:val="nil"/>
              <w:bottom w:val="single" w:sz="4" w:space="0" w:color="auto"/>
              <w:right w:val="single" w:sz="4" w:space="0" w:color="auto"/>
            </w:tcBorders>
            <w:shd w:val="clear" w:color="auto" w:fill="auto"/>
            <w:noWrap/>
            <w:vAlign w:val="center"/>
            <w:hideMark/>
          </w:tcPr>
          <w:p w14:paraId="1F9B2A57"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156</w:t>
            </w:r>
          </w:p>
        </w:tc>
        <w:tc>
          <w:tcPr>
            <w:tcW w:w="1600" w:type="dxa"/>
            <w:tcBorders>
              <w:top w:val="nil"/>
              <w:left w:val="nil"/>
              <w:bottom w:val="single" w:sz="4" w:space="0" w:color="auto"/>
              <w:right w:val="single" w:sz="4" w:space="0" w:color="auto"/>
            </w:tcBorders>
            <w:shd w:val="clear" w:color="auto" w:fill="auto"/>
            <w:noWrap/>
            <w:vAlign w:val="center"/>
            <w:hideMark/>
          </w:tcPr>
          <w:p w14:paraId="1EB40A9F"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3,250,000.00</w:t>
            </w:r>
          </w:p>
        </w:tc>
        <w:tc>
          <w:tcPr>
            <w:tcW w:w="1120" w:type="dxa"/>
            <w:tcBorders>
              <w:top w:val="nil"/>
              <w:left w:val="nil"/>
              <w:bottom w:val="single" w:sz="4" w:space="0" w:color="auto"/>
              <w:right w:val="single" w:sz="4" w:space="0" w:color="auto"/>
            </w:tcBorders>
            <w:shd w:val="clear" w:color="auto" w:fill="auto"/>
            <w:noWrap/>
            <w:vAlign w:val="center"/>
            <w:hideMark/>
          </w:tcPr>
          <w:p w14:paraId="7C084662"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2008</w:t>
            </w:r>
          </w:p>
        </w:tc>
        <w:tc>
          <w:tcPr>
            <w:tcW w:w="1080" w:type="dxa"/>
            <w:tcBorders>
              <w:top w:val="nil"/>
              <w:left w:val="nil"/>
              <w:bottom w:val="single" w:sz="4" w:space="0" w:color="auto"/>
              <w:right w:val="single" w:sz="4" w:space="0" w:color="auto"/>
            </w:tcBorders>
            <w:shd w:val="clear" w:color="auto" w:fill="auto"/>
            <w:noWrap/>
            <w:vAlign w:val="center"/>
            <w:hideMark/>
          </w:tcPr>
          <w:p w14:paraId="64810886"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w:t>
            </w:r>
          </w:p>
        </w:tc>
        <w:tc>
          <w:tcPr>
            <w:tcW w:w="1080" w:type="dxa"/>
            <w:tcBorders>
              <w:top w:val="nil"/>
              <w:left w:val="nil"/>
              <w:bottom w:val="single" w:sz="4" w:space="0" w:color="auto"/>
              <w:right w:val="single" w:sz="4" w:space="0" w:color="auto"/>
            </w:tcBorders>
            <w:shd w:val="clear" w:color="auto" w:fill="auto"/>
            <w:noWrap/>
            <w:vAlign w:val="center"/>
            <w:hideMark/>
          </w:tcPr>
          <w:p w14:paraId="4530DE50"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double" w:sz="6" w:space="0" w:color="auto"/>
              <w:right w:val="single" w:sz="4" w:space="0" w:color="auto"/>
            </w:tcBorders>
            <w:shd w:val="clear" w:color="auto" w:fill="auto"/>
            <w:noWrap/>
            <w:vAlign w:val="center"/>
            <w:hideMark/>
          </w:tcPr>
          <w:p w14:paraId="7ECD7089" w14:textId="77777777" w:rsidR="00AF58F9" w:rsidRPr="005D1B0E" w:rsidRDefault="007A0A71" w:rsidP="00147601">
            <w:pPr>
              <w:spacing w:after="0" w:line="276" w:lineRule="auto"/>
              <w:jc w:val="center"/>
              <w:rPr>
                <w:rFonts w:eastAsia="Times New Roman" w:cs="Times New Roman"/>
                <w:sz w:val="16"/>
                <w:szCs w:val="16"/>
                <w:lang w:val="en-US"/>
              </w:rPr>
            </w:pPr>
            <w:r>
              <w:rPr>
                <w:rFonts w:eastAsia="Times New Roman" w:cs="Times New Roman"/>
                <w:sz w:val="16"/>
                <w:szCs w:val="16"/>
                <w:lang w:val="en-US"/>
              </w:rPr>
              <w:t>Villa</w:t>
            </w:r>
          </w:p>
        </w:tc>
      </w:tr>
      <w:tr w:rsidR="00582683" w:rsidRPr="005D1B0E" w14:paraId="534D9546" w14:textId="77777777" w:rsidTr="00147601">
        <w:trPr>
          <w:trHeight w:val="255"/>
        </w:trPr>
        <w:tc>
          <w:tcPr>
            <w:tcW w:w="520" w:type="dxa"/>
            <w:tcBorders>
              <w:top w:val="nil"/>
              <w:left w:val="single" w:sz="4" w:space="0" w:color="auto"/>
              <w:bottom w:val="single" w:sz="4" w:space="0" w:color="auto"/>
              <w:right w:val="single" w:sz="4" w:space="0" w:color="auto"/>
            </w:tcBorders>
            <w:shd w:val="clear" w:color="auto" w:fill="auto"/>
            <w:noWrap/>
            <w:vAlign w:val="center"/>
            <w:hideMark/>
          </w:tcPr>
          <w:p w14:paraId="3A58E95C"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112</w:t>
            </w:r>
          </w:p>
        </w:tc>
        <w:tc>
          <w:tcPr>
            <w:tcW w:w="1540" w:type="dxa"/>
            <w:tcBorders>
              <w:top w:val="nil"/>
              <w:left w:val="nil"/>
              <w:bottom w:val="single" w:sz="4" w:space="0" w:color="auto"/>
              <w:right w:val="single" w:sz="4" w:space="0" w:color="auto"/>
            </w:tcBorders>
            <w:shd w:val="clear" w:color="auto" w:fill="auto"/>
            <w:noWrap/>
            <w:vAlign w:val="center"/>
            <w:hideMark/>
          </w:tcPr>
          <w:p w14:paraId="7FFD5286"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proofErr w:type="spellStart"/>
            <w:r w:rsidRPr="005D1B0E">
              <w:rPr>
                <w:rFonts w:eastAsia="Times New Roman" w:cs="Times New Roman"/>
                <w:sz w:val="16"/>
                <w:szCs w:val="16"/>
                <w:lang w:val="en-US"/>
              </w:rPr>
              <w:t>Bulbula</w:t>
            </w:r>
            <w:proofErr w:type="spellEnd"/>
          </w:p>
        </w:tc>
        <w:tc>
          <w:tcPr>
            <w:tcW w:w="1340" w:type="dxa"/>
            <w:tcBorders>
              <w:top w:val="nil"/>
              <w:left w:val="nil"/>
              <w:bottom w:val="single" w:sz="4" w:space="0" w:color="auto"/>
              <w:right w:val="single" w:sz="4" w:space="0" w:color="auto"/>
            </w:tcBorders>
            <w:shd w:val="clear" w:color="auto" w:fill="auto"/>
            <w:noWrap/>
            <w:vAlign w:val="center"/>
            <w:hideMark/>
          </w:tcPr>
          <w:p w14:paraId="3453D24C"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186</w:t>
            </w:r>
          </w:p>
        </w:tc>
        <w:tc>
          <w:tcPr>
            <w:tcW w:w="1600" w:type="dxa"/>
            <w:tcBorders>
              <w:top w:val="nil"/>
              <w:left w:val="nil"/>
              <w:bottom w:val="single" w:sz="4" w:space="0" w:color="auto"/>
              <w:right w:val="single" w:sz="4" w:space="0" w:color="auto"/>
            </w:tcBorders>
            <w:shd w:val="clear" w:color="auto" w:fill="auto"/>
            <w:noWrap/>
            <w:vAlign w:val="center"/>
            <w:hideMark/>
          </w:tcPr>
          <w:p w14:paraId="0EB76B94"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3,500,000.00</w:t>
            </w:r>
          </w:p>
        </w:tc>
        <w:tc>
          <w:tcPr>
            <w:tcW w:w="1120" w:type="dxa"/>
            <w:tcBorders>
              <w:top w:val="nil"/>
              <w:left w:val="nil"/>
              <w:bottom w:val="single" w:sz="4" w:space="0" w:color="auto"/>
              <w:right w:val="single" w:sz="4" w:space="0" w:color="auto"/>
            </w:tcBorders>
            <w:shd w:val="clear" w:color="auto" w:fill="auto"/>
            <w:noWrap/>
            <w:vAlign w:val="center"/>
            <w:hideMark/>
          </w:tcPr>
          <w:p w14:paraId="2DA6C88F"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2008</w:t>
            </w:r>
          </w:p>
        </w:tc>
        <w:tc>
          <w:tcPr>
            <w:tcW w:w="1080" w:type="dxa"/>
            <w:tcBorders>
              <w:top w:val="nil"/>
              <w:left w:val="nil"/>
              <w:bottom w:val="single" w:sz="4" w:space="0" w:color="auto"/>
              <w:right w:val="single" w:sz="4" w:space="0" w:color="auto"/>
            </w:tcBorders>
            <w:shd w:val="clear" w:color="auto" w:fill="auto"/>
            <w:noWrap/>
            <w:vAlign w:val="center"/>
            <w:hideMark/>
          </w:tcPr>
          <w:p w14:paraId="7268EDD6"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w:t>
            </w:r>
          </w:p>
        </w:tc>
        <w:tc>
          <w:tcPr>
            <w:tcW w:w="1080" w:type="dxa"/>
            <w:tcBorders>
              <w:top w:val="nil"/>
              <w:left w:val="nil"/>
              <w:bottom w:val="single" w:sz="4" w:space="0" w:color="auto"/>
              <w:right w:val="single" w:sz="4" w:space="0" w:color="auto"/>
            </w:tcBorders>
            <w:shd w:val="clear" w:color="auto" w:fill="auto"/>
            <w:noWrap/>
            <w:vAlign w:val="center"/>
            <w:hideMark/>
          </w:tcPr>
          <w:p w14:paraId="3E792D6B"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double" w:sz="6" w:space="0" w:color="auto"/>
              <w:right w:val="single" w:sz="4" w:space="0" w:color="auto"/>
            </w:tcBorders>
            <w:shd w:val="clear" w:color="auto" w:fill="auto"/>
            <w:noWrap/>
            <w:vAlign w:val="center"/>
            <w:hideMark/>
          </w:tcPr>
          <w:p w14:paraId="49D03351" w14:textId="77777777" w:rsidR="00AF58F9" w:rsidRPr="005D1B0E" w:rsidRDefault="007A0A71" w:rsidP="00147601">
            <w:pPr>
              <w:spacing w:after="0" w:line="276" w:lineRule="auto"/>
              <w:jc w:val="center"/>
              <w:rPr>
                <w:rFonts w:eastAsia="Times New Roman" w:cs="Times New Roman"/>
                <w:sz w:val="16"/>
                <w:szCs w:val="16"/>
                <w:lang w:val="en-US"/>
              </w:rPr>
            </w:pPr>
            <w:r>
              <w:rPr>
                <w:rFonts w:eastAsia="Times New Roman" w:cs="Times New Roman"/>
                <w:sz w:val="16"/>
                <w:szCs w:val="16"/>
                <w:lang w:val="en-US"/>
              </w:rPr>
              <w:t>Villa</w:t>
            </w:r>
          </w:p>
        </w:tc>
      </w:tr>
      <w:tr w:rsidR="00582683" w:rsidRPr="005D1B0E" w14:paraId="335299CC" w14:textId="77777777" w:rsidTr="00147601">
        <w:trPr>
          <w:trHeight w:val="255"/>
        </w:trPr>
        <w:tc>
          <w:tcPr>
            <w:tcW w:w="520" w:type="dxa"/>
            <w:tcBorders>
              <w:top w:val="double" w:sz="6" w:space="0" w:color="auto"/>
              <w:left w:val="single" w:sz="4" w:space="0" w:color="auto"/>
              <w:bottom w:val="single" w:sz="4" w:space="0" w:color="auto"/>
              <w:right w:val="single" w:sz="4" w:space="0" w:color="auto"/>
            </w:tcBorders>
            <w:shd w:val="clear" w:color="auto" w:fill="auto"/>
            <w:noWrap/>
            <w:vAlign w:val="center"/>
            <w:hideMark/>
          </w:tcPr>
          <w:p w14:paraId="62647904"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113</w:t>
            </w:r>
          </w:p>
        </w:tc>
        <w:tc>
          <w:tcPr>
            <w:tcW w:w="1540" w:type="dxa"/>
            <w:tcBorders>
              <w:top w:val="nil"/>
              <w:left w:val="single" w:sz="4" w:space="0" w:color="auto"/>
              <w:bottom w:val="single" w:sz="4" w:space="0" w:color="auto"/>
              <w:right w:val="single" w:sz="4" w:space="0" w:color="auto"/>
            </w:tcBorders>
            <w:shd w:val="clear" w:color="auto" w:fill="auto"/>
            <w:noWrap/>
            <w:vAlign w:val="center"/>
            <w:hideMark/>
          </w:tcPr>
          <w:p w14:paraId="43837F72"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proofErr w:type="spellStart"/>
            <w:r w:rsidRPr="005D1B0E">
              <w:rPr>
                <w:rFonts w:eastAsia="Times New Roman" w:cs="Times New Roman"/>
                <w:sz w:val="16"/>
                <w:szCs w:val="16"/>
                <w:lang w:val="en-US"/>
              </w:rPr>
              <w:t>Bulbula</w:t>
            </w:r>
            <w:proofErr w:type="spellEnd"/>
          </w:p>
        </w:tc>
        <w:tc>
          <w:tcPr>
            <w:tcW w:w="1340" w:type="dxa"/>
            <w:tcBorders>
              <w:top w:val="nil"/>
              <w:left w:val="nil"/>
              <w:bottom w:val="single" w:sz="4" w:space="0" w:color="auto"/>
              <w:right w:val="single" w:sz="4" w:space="0" w:color="auto"/>
            </w:tcBorders>
            <w:shd w:val="clear" w:color="auto" w:fill="auto"/>
            <w:noWrap/>
            <w:vAlign w:val="center"/>
            <w:hideMark/>
          </w:tcPr>
          <w:p w14:paraId="26BD0EF5"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182</w:t>
            </w:r>
          </w:p>
        </w:tc>
        <w:tc>
          <w:tcPr>
            <w:tcW w:w="1600" w:type="dxa"/>
            <w:tcBorders>
              <w:top w:val="nil"/>
              <w:left w:val="nil"/>
              <w:bottom w:val="single" w:sz="4" w:space="0" w:color="auto"/>
              <w:right w:val="single" w:sz="4" w:space="0" w:color="auto"/>
            </w:tcBorders>
            <w:shd w:val="clear" w:color="auto" w:fill="auto"/>
            <w:noWrap/>
            <w:vAlign w:val="center"/>
            <w:hideMark/>
          </w:tcPr>
          <w:p w14:paraId="3DF39EFA"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3,850,000.00</w:t>
            </w:r>
          </w:p>
        </w:tc>
        <w:tc>
          <w:tcPr>
            <w:tcW w:w="1120" w:type="dxa"/>
            <w:tcBorders>
              <w:top w:val="nil"/>
              <w:left w:val="nil"/>
              <w:bottom w:val="single" w:sz="4" w:space="0" w:color="auto"/>
              <w:right w:val="single" w:sz="4" w:space="0" w:color="auto"/>
            </w:tcBorders>
            <w:shd w:val="clear" w:color="auto" w:fill="auto"/>
            <w:noWrap/>
            <w:vAlign w:val="center"/>
            <w:hideMark/>
          </w:tcPr>
          <w:p w14:paraId="4626ABB8"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2008</w:t>
            </w:r>
          </w:p>
        </w:tc>
        <w:tc>
          <w:tcPr>
            <w:tcW w:w="1080" w:type="dxa"/>
            <w:tcBorders>
              <w:top w:val="nil"/>
              <w:left w:val="nil"/>
              <w:bottom w:val="single" w:sz="4" w:space="0" w:color="auto"/>
              <w:right w:val="single" w:sz="4" w:space="0" w:color="auto"/>
            </w:tcBorders>
            <w:shd w:val="clear" w:color="auto" w:fill="auto"/>
            <w:noWrap/>
            <w:vAlign w:val="center"/>
            <w:hideMark/>
          </w:tcPr>
          <w:p w14:paraId="549695F2"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single" w:sz="4" w:space="0" w:color="auto"/>
              <w:right w:val="single" w:sz="4" w:space="0" w:color="auto"/>
            </w:tcBorders>
            <w:shd w:val="clear" w:color="auto" w:fill="auto"/>
            <w:noWrap/>
            <w:vAlign w:val="center"/>
            <w:hideMark/>
          </w:tcPr>
          <w:p w14:paraId="30035888"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double" w:sz="6" w:space="0" w:color="auto"/>
              <w:right w:val="single" w:sz="4" w:space="0" w:color="auto"/>
            </w:tcBorders>
            <w:shd w:val="clear" w:color="auto" w:fill="auto"/>
            <w:noWrap/>
            <w:vAlign w:val="center"/>
            <w:hideMark/>
          </w:tcPr>
          <w:p w14:paraId="0B68174D" w14:textId="77777777" w:rsidR="00AF58F9" w:rsidRPr="005D1B0E" w:rsidRDefault="007A0A71" w:rsidP="00147601">
            <w:pPr>
              <w:spacing w:after="0" w:line="276" w:lineRule="auto"/>
              <w:jc w:val="center"/>
              <w:rPr>
                <w:rFonts w:eastAsia="Times New Roman" w:cs="Times New Roman"/>
                <w:sz w:val="16"/>
                <w:szCs w:val="16"/>
                <w:lang w:val="en-US"/>
              </w:rPr>
            </w:pPr>
            <w:r>
              <w:rPr>
                <w:rFonts w:eastAsia="Times New Roman" w:cs="Times New Roman"/>
                <w:sz w:val="16"/>
                <w:szCs w:val="16"/>
                <w:lang w:val="en-US"/>
              </w:rPr>
              <w:t>Villa</w:t>
            </w:r>
          </w:p>
        </w:tc>
      </w:tr>
      <w:tr w:rsidR="00582683" w:rsidRPr="005D1B0E" w14:paraId="7ACB7D97" w14:textId="77777777" w:rsidTr="00147601">
        <w:trPr>
          <w:trHeight w:val="255"/>
        </w:trPr>
        <w:tc>
          <w:tcPr>
            <w:tcW w:w="5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2E30320"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114</w:t>
            </w:r>
          </w:p>
        </w:tc>
        <w:tc>
          <w:tcPr>
            <w:tcW w:w="1540" w:type="dxa"/>
            <w:tcBorders>
              <w:top w:val="nil"/>
              <w:left w:val="nil"/>
              <w:bottom w:val="single" w:sz="4" w:space="0" w:color="auto"/>
              <w:right w:val="single" w:sz="4" w:space="0" w:color="auto"/>
            </w:tcBorders>
            <w:shd w:val="clear" w:color="auto" w:fill="auto"/>
            <w:noWrap/>
            <w:vAlign w:val="center"/>
            <w:hideMark/>
          </w:tcPr>
          <w:p w14:paraId="59FB9833"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proofErr w:type="spellStart"/>
            <w:r w:rsidRPr="005D1B0E">
              <w:rPr>
                <w:rFonts w:eastAsia="Times New Roman" w:cs="Times New Roman"/>
                <w:sz w:val="16"/>
                <w:szCs w:val="16"/>
                <w:lang w:val="en-US"/>
              </w:rPr>
              <w:t>Bulbula</w:t>
            </w:r>
            <w:proofErr w:type="spellEnd"/>
          </w:p>
        </w:tc>
        <w:tc>
          <w:tcPr>
            <w:tcW w:w="1340" w:type="dxa"/>
            <w:tcBorders>
              <w:top w:val="nil"/>
              <w:left w:val="nil"/>
              <w:bottom w:val="single" w:sz="4" w:space="0" w:color="auto"/>
              <w:right w:val="single" w:sz="4" w:space="0" w:color="auto"/>
            </w:tcBorders>
            <w:shd w:val="clear" w:color="auto" w:fill="auto"/>
            <w:noWrap/>
            <w:vAlign w:val="center"/>
            <w:hideMark/>
          </w:tcPr>
          <w:p w14:paraId="240AB180"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180</w:t>
            </w:r>
          </w:p>
        </w:tc>
        <w:tc>
          <w:tcPr>
            <w:tcW w:w="1600" w:type="dxa"/>
            <w:tcBorders>
              <w:top w:val="nil"/>
              <w:left w:val="nil"/>
              <w:bottom w:val="single" w:sz="4" w:space="0" w:color="auto"/>
              <w:right w:val="single" w:sz="4" w:space="0" w:color="auto"/>
            </w:tcBorders>
            <w:shd w:val="clear" w:color="auto" w:fill="auto"/>
            <w:noWrap/>
            <w:vAlign w:val="center"/>
            <w:hideMark/>
          </w:tcPr>
          <w:p w14:paraId="4948453B"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3,000,000.00</w:t>
            </w:r>
          </w:p>
        </w:tc>
        <w:tc>
          <w:tcPr>
            <w:tcW w:w="1120" w:type="dxa"/>
            <w:tcBorders>
              <w:top w:val="nil"/>
              <w:left w:val="nil"/>
              <w:bottom w:val="single" w:sz="4" w:space="0" w:color="auto"/>
              <w:right w:val="single" w:sz="4" w:space="0" w:color="auto"/>
            </w:tcBorders>
            <w:shd w:val="clear" w:color="auto" w:fill="auto"/>
            <w:noWrap/>
            <w:vAlign w:val="center"/>
            <w:hideMark/>
          </w:tcPr>
          <w:p w14:paraId="7494B814"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2008</w:t>
            </w:r>
          </w:p>
        </w:tc>
        <w:tc>
          <w:tcPr>
            <w:tcW w:w="1080" w:type="dxa"/>
            <w:tcBorders>
              <w:top w:val="nil"/>
              <w:left w:val="nil"/>
              <w:bottom w:val="single" w:sz="4" w:space="0" w:color="auto"/>
              <w:right w:val="single" w:sz="4" w:space="0" w:color="auto"/>
            </w:tcBorders>
            <w:shd w:val="clear" w:color="auto" w:fill="auto"/>
            <w:noWrap/>
            <w:vAlign w:val="center"/>
            <w:hideMark/>
          </w:tcPr>
          <w:p w14:paraId="0866DAB2"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w:t>
            </w:r>
          </w:p>
        </w:tc>
        <w:tc>
          <w:tcPr>
            <w:tcW w:w="1080" w:type="dxa"/>
            <w:tcBorders>
              <w:top w:val="nil"/>
              <w:left w:val="nil"/>
              <w:bottom w:val="single" w:sz="4" w:space="0" w:color="auto"/>
              <w:right w:val="single" w:sz="4" w:space="0" w:color="auto"/>
            </w:tcBorders>
            <w:shd w:val="clear" w:color="auto" w:fill="auto"/>
            <w:noWrap/>
            <w:vAlign w:val="center"/>
            <w:hideMark/>
          </w:tcPr>
          <w:p w14:paraId="6CE082DA"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double" w:sz="6" w:space="0" w:color="auto"/>
              <w:right w:val="single" w:sz="4" w:space="0" w:color="auto"/>
            </w:tcBorders>
            <w:shd w:val="clear" w:color="auto" w:fill="auto"/>
            <w:noWrap/>
            <w:vAlign w:val="center"/>
            <w:hideMark/>
          </w:tcPr>
          <w:p w14:paraId="7C08DB21" w14:textId="77777777" w:rsidR="00AF58F9" w:rsidRPr="005D1B0E" w:rsidRDefault="007A0A71" w:rsidP="00147601">
            <w:pPr>
              <w:spacing w:after="0" w:line="276" w:lineRule="auto"/>
              <w:jc w:val="center"/>
              <w:rPr>
                <w:rFonts w:eastAsia="Times New Roman" w:cs="Times New Roman"/>
                <w:sz w:val="16"/>
                <w:szCs w:val="16"/>
                <w:lang w:val="en-US"/>
              </w:rPr>
            </w:pPr>
            <w:r>
              <w:rPr>
                <w:rFonts w:eastAsia="Times New Roman" w:cs="Times New Roman"/>
                <w:sz w:val="16"/>
                <w:szCs w:val="16"/>
                <w:lang w:val="en-US"/>
              </w:rPr>
              <w:t>Villa</w:t>
            </w:r>
          </w:p>
        </w:tc>
      </w:tr>
      <w:tr w:rsidR="00582683" w:rsidRPr="005D1B0E" w14:paraId="785A5D86" w14:textId="77777777" w:rsidTr="00147601">
        <w:trPr>
          <w:trHeight w:val="255"/>
        </w:trPr>
        <w:tc>
          <w:tcPr>
            <w:tcW w:w="520" w:type="dxa"/>
            <w:tcBorders>
              <w:top w:val="nil"/>
              <w:left w:val="single" w:sz="4" w:space="0" w:color="auto"/>
              <w:bottom w:val="single" w:sz="4" w:space="0" w:color="auto"/>
              <w:right w:val="single" w:sz="4" w:space="0" w:color="auto"/>
            </w:tcBorders>
            <w:shd w:val="clear" w:color="auto" w:fill="auto"/>
            <w:noWrap/>
            <w:vAlign w:val="center"/>
            <w:hideMark/>
          </w:tcPr>
          <w:p w14:paraId="6B9E0CC1"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115</w:t>
            </w:r>
          </w:p>
        </w:tc>
        <w:tc>
          <w:tcPr>
            <w:tcW w:w="1540" w:type="dxa"/>
            <w:tcBorders>
              <w:top w:val="nil"/>
              <w:left w:val="nil"/>
              <w:bottom w:val="single" w:sz="4" w:space="0" w:color="auto"/>
              <w:right w:val="single" w:sz="4" w:space="0" w:color="auto"/>
            </w:tcBorders>
            <w:shd w:val="clear" w:color="auto" w:fill="auto"/>
            <w:noWrap/>
            <w:vAlign w:val="center"/>
            <w:hideMark/>
          </w:tcPr>
          <w:p w14:paraId="295C2E8B"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proofErr w:type="spellStart"/>
            <w:r w:rsidRPr="005D1B0E">
              <w:rPr>
                <w:rFonts w:eastAsia="Times New Roman" w:cs="Times New Roman"/>
                <w:sz w:val="16"/>
                <w:szCs w:val="16"/>
                <w:lang w:val="en-US"/>
              </w:rPr>
              <w:t>Bulbula</w:t>
            </w:r>
            <w:proofErr w:type="spellEnd"/>
          </w:p>
        </w:tc>
        <w:tc>
          <w:tcPr>
            <w:tcW w:w="1340" w:type="dxa"/>
            <w:tcBorders>
              <w:top w:val="nil"/>
              <w:left w:val="nil"/>
              <w:bottom w:val="single" w:sz="4" w:space="0" w:color="auto"/>
              <w:right w:val="single" w:sz="4" w:space="0" w:color="auto"/>
            </w:tcBorders>
            <w:shd w:val="clear" w:color="auto" w:fill="auto"/>
            <w:noWrap/>
            <w:vAlign w:val="center"/>
            <w:hideMark/>
          </w:tcPr>
          <w:p w14:paraId="507249A9"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180</w:t>
            </w:r>
          </w:p>
        </w:tc>
        <w:tc>
          <w:tcPr>
            <w:tcW w:w="1600" w:type="dxa"/>
            <w:tcBorders>
              <w:top w:val="nil"/>
              <w:left w:val="nil"/>
              <w:bottom w:val="single" w:sz="4" w:space="0" w:color="auto"/>
              <w:right w:val="single" w:sz="4" w:space="0" w:color="auto"/>
            </w:tcBorders>
            <w:shd w:val="clear" w:color="auto" w:fill="auto"/>
            <w:noWrap/>
            <w:vAlign w:val="center"/>
            <w:hideMark/>
          </w:tcPr>
          <w:p w14:paraId="4B80B6F4"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3,500,000.00</w:t>
            </w:r>
          </w:p>
        </w:tc>
        <w:tc>
          <w:tcPr>
            <w:tcW w:w="1120" w:type="dxa"/>
            <w:tcBorders>
              <w:top w:val="nil"/>
              <w:left w:val="nil"/>
              <w:bottom w:val="single" w:sz="4" w:space="0" w:color="auto"/>
              <w:right w:val="single" w:sz="4" w:space="0" w:color="auto"/>
            </w:tcBorders>
            <w:shd w:val="clear" w:color="auto" w:fill="auto"/>
            <w:noWrap/>
            <w:vAlign w:val="center"/>
            <w:hideMark/>
          </w:tcPr>
          <w:p w14:paraId="23F79153"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2008</w:t>
            </w:r>
          </w:p>
        </w:tc>
        <w:tc>
          <w:tcPr>
            <w:tcW w:w="1080" w:type="dxa"/>
            <w:tcBorders>
              <w:top w:val="nil"/>
              <w:left w:val="nil"/>
              <w:bottom w:val="single" w:sz="4" w:space="0" w:color="auto"/>
              <w:right w:val="single" w:sz="4" w:space="0" w:color="auto"/>
            </w:tcBorders>
            <w:shd w:val="clear" w:color="auto" w:fill="auto"/>
            <w:noWrap/>
            <w:vAlign w:val="center"/>
            <w:hideMark/>
          </w:tcPr>
          <w:p w14:paraId="6B8ED918"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single" w:sz="4" w:space="0" w:color="auto"/>
              <w:right w:val="single" w:sz="4" w:space="0" w:color="auto"/>
            </w:tcBorders>
            <w:shd w:val="clear" w:color="auto" w:fill="auto"/>
            <w:noWrap/>
            <w:vAlign w:val="center"/>
            <w:hideMark/>
          </w:tcPr>
          <w:p w14:paraId="622B538B"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double" w:sz="6" w:space="0" w:color="auto"/>
              <w:right w:val="single" w:sz="4" w:space="0" w:color="auto"/>
            </w:tcBorders>
            <w:shd w:val="clear" w:color="auto" w:fill="auto"/>
            <w:noWrap/>
            <w:vAlign w:val="center"/>
            <w:hideMark/>
          </w:tcPr>
          <w:p w14:paraId="3330F601" w14:textId="77777777" w:rsidR="00AF58F9" w:rsidRPr="005D1B0E" w:rsidRDefault="007A0A71" w:rsidP="00147601">
            <w:pPr>
              <w:spacing w:after="0" w:line="276" w:lineRule="auto"/>
              <w:jc w:val="center"/>
              <w:rPr>
                <w:rFonts w:eastAsia="Times New Roman" w:cs="Times New Roman"/>
                <w:sz w:val="16"/>
                <w:szCs w:val="16"/>
                <w:lang w:val="en-US"/>
              </w:rPr>
            </w:pPr>
            <w:r>
              <w:rPr>
                <w:rFonts w:eastAsia="Times New Roman" w:cs="Times New Roman"/>
                <w:sz w:val="16"/>
                <w:szCs w:val="16"/>
                <w:lang w:val="en-US"/>
              </w:rPr>
              <w:t>Villa</w:t>
            </w:r>
          </w:p>
        </w:tc>
      </w:tr>
      <w:tr w:rsidR="00582683" w:rsidRPr="005D1B0E" w14:paraId="69BEB0B5" w14:textId="77777777" w:rsidTr="00147601">
        <w:trPr>
          <w:trHeight w:val="255"/>
        </w:trPr>
        <w:tc>
          <w:tcPr>
            <w:tcW w:w="520" w:type="dxa"/>
            <w:tcBorders>
              <w:top w:val="nil"/>
              <w:left w:val="single" w:sz="4" w:space="0" w:color="auto"/>
              <w:bottom w:val="single" w:sz="4" w:space="0" w:color="auto"/>
              <w:right w:val="single" w:sz="4" w:space="0" w:color="auto"/>
            </w:tcBorders>
            <w:shd w:val="clear" w:color="auto" w:fill="auto"/>
            <w:noWrap/>
            <w:vAlign w:val="center"/>
            <w:hideMark/>
          </w:tcPr>
          <w:p w14:paraId="3DC2E3BA"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116</w:t>
            </w:r>
          </w:p>
        </w:tc>
        <w:tc>
          <w:tcPr>
            <w:tcW w:w="1540" w:type="dxa"/>
            <w:tcBorders>
              <w:top w:val="nil"/>
              <w:left w:val="nil"/>
              <w:bottom w:val="single" w:sz="4" w:space="0" w:color="auto"/>
              <w:right w:val="single" w:sz="4" w:space="0" w:color="auto"/>
            </w:tcBorders>
            <w:shd w:val="clear" w:color="auto" w:fill="auto"/>
            <w:noWrap/>
            <w:vAlign w:val="center"/>
            <w:hideMark/>
          </w:tcPr>
          <w:p w14:paraId="78A72EC2"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proofErr w:type="spellStart"/>
            <w:r w:rsidRPr="005D1B0E">
              <w:rPr>
                <w:rFonts w:eastAsia="Times New Roman" w:cs="Times New Roman"/>
                <w:sz w:val="16"/>
                <w:szCs w:val="16"/>
                <w:lang w:val="en-US"/>
              </w:rPr>
              <w:t>Bulbula</w:t>
            </w:r>
            <w:proofErr w:type="spellEnd"/>
          </w:p>
        </w:tc>
        <w:tc>
          <w:tcPr>
            <w:tcW w:w="1340" w:type="dxa"/>
            <w:tcBorders>
              <w:top w:val="nil"/>
              <w:left w:val="nil"/>
              <w:bottom w:val="single" w:sz="4" w:space="0" w:color="auto"/>
              <w:right w:val="single" w:sz="4" w:space="0" w:color="auto"/>
            </w:tcBorders>
            <w:shd w:val="clear" w:color="auto" w:fill="auto"/>
            <w:noWrap/>
            <w:vAlign w:val="center"/>
            <w:hideMark/>
          </w:tcPr>
          <w:p w14:paraId="40B9C0A9"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180</w:t>
            </w:r>
          </w:p>
        </w:tc>
        <w:tc>
          <w:tcPr>
            <w:tcW w:w="1600" w:type="dxa"/>
            <w:tcBorders>
              <w:top w:val="nil"/>
              <w:left w:val="nil"/>
              <w:bottom w:val="single" w:sz="4" w:space="0" w:color="auto"/>
              <w:right w:val="single" w:sz="4" w:space="0" w:color="auto"/>
            </w:tcBorders>
            <w:shd w:val="clear" w:color="auto" w:fill="auto"/>
            <w:noWrap/>
            <w:vAlign w:val="center"/>
            <w:hideMark/>
          </w:tcPr>
          <w:p w14:paraId="3120FAB9"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4,000,000.00</w:t>
            </w:r>
          </w:p>
        </w:tc>
        <w:tc>
          <w:tcPr>
            <w:tcW w:w="1120" w:type="dxa"/>
            <w:tcBorders>
              <w:top w:val="nil"/>
              <w:left w:val="nil"/>
              <w:bottom w:val="single" w:sz="4" w:space="0" w:color="auto"/>
              <w:right w:val="single" w:sz="4" w:space="0" w:color="auto"/>
            </w:tcBorders>
            <w:shd w:val="clear" w:color="auto" w:fill="auto"/>
            <w:noWrap/>
            <w:vAlign w:val="center"/>
            <w:hideMark/>
          </w:tcPr>
          <w:p w14:paraId="593F5130"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2008</w:t>
            </w:r>
          </w:p>
        </w:tc>
        <w:tc>
          <w:tcPr>
            <w:tcW w:w="1080" w:type="dxa"/>
            <w:tcBorders>
              <w:top w:val="nil"/>
              <w:left w:val="nil"/>
              <w:bottom w:val="single" w:sz="4" w:space="0" w:color="auto"/>
              <w:right w:val="single" w:sz="4" w:space="0" w:color="auto"/>
            </w:tcBorders>
            <w:shd w:val="clear" w:color="auto" w:fill="auto"/>
            <w:noWrap/>
            <w:vAlign w:val="center"/>
            <w:hideMark/>
          </w:tcPr>
          <w:p w14:paraId="6D1A914D"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single" w:sz="4" w:space="0" w:color="auto"/>
              <w:right w:val="single" w:sz="4" w:space="0" w:color="auto"/>
            </w:tcBorders>
            <w:shd w:val="clear" w:color="auto" w:fill="auto"/>
            <w:noWrap/>
            <w:vAlign w:val="center"/>
            <w:hideMark/>
          </w:tcPr>
          <w:p w14:paraId="2F452245"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double" w:sz="6" w:space="0" w:color="auto"/>
              <w:right w:val="single" w:sz="4" w:space="0" w:color="auto"/>
            </w:tcBorders>
            <w:shd w:val="clear" w:color="auto" w:fill="auto"/>
            <w:noWrap/>
            <w:vAlign w:val="center"/>
            <w:hideMark/>
          </w:tcPr>
          <w:p w14:paraId="0A408F1B" w14:textId="77777777" w:rsidR="00AF58F9" w:rsidRPr="005D1B0E" w:rsidRDefault="007A0A71" w:rsidP="00147601">
            <w:pPr>
              <w:spacing w:after="0" w:line="276" w:lineRule="auto"/>
              <w:jc w:val="center"/>
              <w:rPr>
                <w:rFonts w:eastAsia="Times New Roman" w:cs="Times New Roman"/>
                <w:sz w:val="16"/>
                <w:szCs w:val="16"/>
                <w:lang w:val="en-US"/>
              </w:rPr>
            </w:pPr>
            <w:r>
              <w:rPr>
                <w:rFonts w:eastAsia="Times New Roman" w:cs="Times New Roman"/>
                <w:sz w:val="16"/>
                <w:szCs w:val="16"/>
                <w:lang w:val="en-US"/>
              </w:rPr>
              <w:t>Villa</w:t>
            </w:r>
          </w:p>
        </w:tc>
      </w:tr>
      <w:tr w:rsidR="00582683" w:rsidRPr="005D1B0E" w14:paraId="4733A313" w14:textId="77777777" w:rsidTr="00147601">
        <w:trPr>
          <w:trHeight w:val="255"/>
        </w:trPr>
        <w:tc>
          <w:tcPr>
            <w:tcW w:w="520" w:type="dxa"/>
            <w:tcBorders>
              <w:top w:val="double" w:sz="6" w:space="0" w:color="auto"/>
              <w:left w:val="single" w:sz="4" w:space="0" w:color="auto"/>
              <w:bottom w:val="single" w:sz="4" w:space="0" w:color="auto"/>
              <w:right w:val="single" w:sz="4" w:space="0" w:color="auto"/>
            </w:tcBorders>
            <w:shd w:val="clear" w:color="auto" w:fill="auto"/>
            <w:noWrap/>
            <w:vAlign w:val="center"/>
            <w:hideMark/>
          </w:tcPr>
          <w:p w14:paraId="538E0EE8"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117</w:t>
            </w:r>
          </w:p>
        </w:tc>
        <w:tc>
          <w:tcPr>
            <w:tcW w:w="1540" w:type="dxa"/>
            <w:tcBorders>
              <w:top w:val="nil"/>
              <w:left w:val="single" w:sz="4" w:space="0" w:color="auto"/>
              <w:bottom w:val="single" w:sz="4" w:space="0" w:color="auto"/>
              <w:right w:val="single" w:sz="4" w:space="0" w:color="auto"/>
            </w:tcBorders>
            <w:shd w:val="clear" w:color="auto" w:fill="auto"/>
            <w:noWrap/>
            <w:vAlign w:val="center"/>
            <w:hideMark/>
          </w:tcPr>
          <w:p w14:paraId="0BDEBD7D"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proofErr w:type="spellStart"/>
            <w:r w:rsidRPr="005D1B0E">
              <w:rPr>
                <w:rFonts w:eastAsia="Times New Roman" w:cs="Times New Roman"/>
                <w:sz w:val="16"/>
                <w:szCs w:val="16"/>
                <w:lang w:val="en-US"/>
              </w:rPr>
              <w:t>Bulbula</w:t>
            </w:r>
            <w:proofErr w:type="spellEnd"/>
          </w:p>
        </w:tc>
        <w:tc>
          <w:tcPr>
            <w:tcW w:w="1340" w:type="dxa"/>
            <w:tcBorders>
              <w:top w:val="nil"/>
              <w:left w:val="nil"/>
              <w:bottom w:val="single" w:sz="4" w:space="0" w:color="auto"/>
              <w:right w:val="single" w:sz="4" w:space="0" w:color="auto"/>
            </w:tcBorders>
            <w:shd w:val="clear" w:color="auto" w:fill="auto"/>
            <w:noWrap/>
            <w:vAlign w:val="center"/>
            <w:hideMark/>
          </w:tcPr>
          <w:p w14:paraId="7B182AC4"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178</w:t>
            </w:r>
          </w:p>
        </w:tc>
        <w:tc>
          <w:tcPr>
            <w:tcW w:w="1600" w:type="dxa"/>
            <w:tcBorders>
              <w:top w:val="nil"/>
              <w:left w:val="nil"/>
              <w:bottom w:val="single" w:sz="4" w:space="0" w:color="auto"/>
              <w:right w:val="single" w:sz="4" w:space="0" w:color="auto"/>
            </w:tcBorders>
            <w:shd w:val="clear" w:color="auto" w:fill="auto"/>
            <w:noWrap/>
            <w:vAlign w:val="center"/>
            <w:hideMark/>
          </w:tcPr>
          <w:p w14:paraId="692D908B"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3,250,000.00</w:t>
            </w:r>
          </w:p>
        </w:tc>
        <w:tc>
          <w:tcPr>
            <w:tcW w:w="1120" w:type="dxa"/>
            <w:tcBorders>
              <w:top w:val="nil"/>
              <w:left w:val="nil"/>
              <w:bottom w:val="single" w:sz="4" w:space="0" w:color="auto"/>
              <w:right w:val="single" w:sz="4" w:space="0" w:color="auto"/>
            </w:tcBorders>
            <w:shd w:val="clear" w:color="auto" w:fill="auto"/>
            <w:noWrap/>
            <w:vAlign w:val="center"/>
            <w:hideMark/>
          </w:tcPr>
          <w:p w14:paraId="140F21B4"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2008</w:t>
            </w:r>
          </w:p>
        </w:tc>
        <w:tc>
          <w:tcPr>
            <w:tcW w:w="1080" w:type="dxa"/>
            <w:tcBorders>
              <w:top w:val="nil"/>
              <w:left w:val="nil"/>
              <w:bottom w:val="single" w:sz="4" w:space="0" w:color="auto"/>
              <w:right w:val="single" w:sz="4" w:space="0" w:color="auto"/>
            </w:tcBorders>
            <w:shd w:val="clear" w:color="auto" w:fill="auto"/>
            <w:noWrap/>
            <w:vAlign w:val="center"/>
            <w:hideMark/>
          </w:tcPr>
          <w:p w14:paraId="238CBDE0"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w:t>
            </w:r>
          </w:p>
        </w:tc>
        <w:tc>
          <w:tcPr>
            <w:tcW w:w="1080" w:type="dxa"/>
            <w:tcBorders>
              <w:top w:val="nil"/>
              <w:left w:val="nil"/>
              <w:bottom w:val="single" w:sz="4" w:space="0" w:color="auto"/>
              <w:right w:val="single" w:sz="4" w:space="0" w:color="auto"/>
            </w:tcBorders>
            <w:shd w:val="clear" w:color="auto" w:fill="auto"/>
            <w:noWrap/>
            <w:vAlign w:val="center"/>
            <w:hideMark/>
          </w:tcPr>
          <w:p w14:paraId="695CF8CA"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double" w:sz="6" w:space="0" w:color="auto"/>
              <w:right w:val="single" w:sz="4" w:space="0" w:color="auto"/>
            </w:tcBorders>
            <w:shd w:val="clear" w:color="auto" w:fill="auto"/>
            <w:noWrap/>
            <w:vAlign w:val="center"/>
            <w:hideMark/>
          </w:tcPr>
          <w:p w14:paraId="2EC142FD" w14:textId="77777777" w:rsidR="00AF58F9" w:rsidRPr="005D1B0E" w:rsidRDefault="007A0A71" w:rsidP="00147601">
            <w:pPr>
              <w:spacing w:after="0" w:line="276" w:lineRule="auto"/>
              <w:jc w:val="center"/>
              <w:rPr>
                <w:rFonts w:eastAsia="Times New Roman" w:cs="Times New Roman"/>
                <w:sz w:val="16"/>
                <w:szCs w:val="16"/>
                <w:lang w:val="en-US"/>
              </w:rPr>
            </w:pPr>
            <w:r>
              <w:rPr>
                <w:rFonts w:eastAsia="Times New Roman" w:cs="Times New Roman"/>
                <w:sz w:val="16"/>
                <w:szCs w:val="16"/>
                <w:lang w:val="en-US"/>
              </w:rPr>
              <w:t>Villa</w:t>
            </w:r>
          </w:p>
        </w:tc>
      </w:tr>
      <w:tr w:rsidR="00582683" w:rsidRPr="005D1B0E" w14:paraId="0E90C9C1" w14:textId="77777777" w:rsidTr="00147601">
        <w:trPr>
          <w:trHeight w:val="255"/>
        </w:trPr>
        <w:tc>
          <w:tcPr>
            <w:tcW w:w="5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303EE77"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118</w:t>
            </w:r>
          </w:p>
        </w:tc>
        <w:tc>
          <w:tcPr>
            <w:tcW w:w="1540" w:type="dxa"/>
            <w:tcBorders>
              <w:top w:val="nil"/>
              <w:left w:val="nil"/>
              <w:bottom w:val="single" w:sz="4" w:space="0" w:color="auto"/>
              <w:right w:val="single" w:sz="4" w:space="0" w:color="auto"/>
            </w:tcBorders>
            <w:shd w:val="clear" w:color="auto" w:fill="auto"/>
            <w:noWrap/>
            <w:vAlign w:val="center"/>
            <w:hideMark/>
          </w:tcPr>
          <w:p w14:paraId="68E0078C"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proofErr w:type="spellStart"/>
            <w:r w:rsidRPr="005D1B0E">
              <w:rPr>
                <w:rFonts w:eastAsia="Times New Roman" w:cs="Times New Roman"/>
                <w:sz w:val="16"/>
                <w:szCs w:val="16"/>
                <w:lang w:val="en-US"/>
              </w:rPr>
              <w:t>Bulbula</w:t>
            </w:r>
            <w:proofErr w:type="spellEnd"/>
          </w:p>
        </w:tc>
        <w:tc>
          <w:tcPr>
            <w:tcW w:w="1340" w:type="dxa"/>
            <w:tcBorders>
              <w:top w:val="nil"/>
              <w:left w:val="nil"/>
              <w:bottom w:val="single" w:sz="4" w:space="0" w:color="auto"/>
              <w:right w:val="single" w:sz="4" w:space="0" w:color="auto"/>
            </w:tcBorders>
            <w:shd w:val="clear" w:color="auto" w:fill="auto"/>
            <w:noWrap/>
            <w:vAlign w:val="center"/>
            <w:hideMark/>
          </w:tcPr>
          <w:p w14:paraId="758E682A"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198</w:t>
            </w:r>
          </w:p>
        </w:tc>
        <w:tc>
          <w:tcPr>
            <w:tcW w:w="1600" w:type="dxa"/>
            <w:tcBorders>
              <w:top w:val="nil"/>
              <w:left w:val="nil"/>
              <w:bottom w:val="single" w:sz="4" w:space="0" w:color="auto"/>
              <w:right w:val="single" w:sz="4" w:space="0" w:color="auto"/>
            </w:tcBorders>
            <w:shd w:val="clear" w:color="auto" w:fill="auto"/>
            <w:noWrap/>
            <w:vAlign w:val="center"/>
            <w:hideMark/>
          </w:tcPr>
          <w:p w14:paraId="733EF915"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4,000,000.00</w:t>
            </w:r>
          </w:p>
        </w:tc>
        <w:tc>
          <w:tcPr>
            <w:tcW w:w="1120" w:type="dxa"/>
            <w:tcBorders>
              <w:top w:val="nil"/>
              <w:left w:val="nil"/>
              <w:bottom w:val="single" w:sz="4" w:space="0" w:color="auto"/>
              <w:right w:val="single" w:sz="4" w:space="0" w:color="auto"/>
            </w:tcBorders>
            <w:shd w:val="clear" w:color="auto" w:fill="auto"/>
            <w:noWrap/>
            <w:vAlign w:val="center"/>
            <w:hideMark/>
          </w:tcPr>
          <w:p w14:paraId="51E69523"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2008</w:t>
            </w:r>
          </w:p>
        </w:tc>
        <w:tc>
          <w:tcPr>
            <w:tcW w:w="1080" w:type="dxa"/>
            <w:tcBorders>
              <w:top w:val="nil"/>
              <w:left w:val="nil"/>
              <w:bottom w:val="single" w:sz="4" w:space="0" w:color="auto"/>
              <w:right w:val="single" w:sz="4" w:space="0" w:color="auto"/>
            </w:tcBorders>
            <w:shd w:val="clear" w:color="auto" w:fill="auto"/>
            <w:noWrap/>
            <w:vAlign w:val="center"/>
            <w:hideMark/>
          </w:tcPr>
          <w:p w14:paraId="15F438F5"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single" w:sz="4" w:space="0" w:color="auto"/>
              <w:right w:val="single" w:sz="4" w:space="0" w:color="auto"/>
            </w:tcBorders>
            <w:shd w:val="clear" w:color="auto" w:fill="auto"/>
            <w:noWrap/>
            <w:vAlign w:val="center"/>
            <w:hideMark/>
          </w:tcPr>
          <w:p w14:paraId="5539CF4B"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double" w:sz="6" w:space="0" w:color="auto"/>
              <w:right w:val="single" w:sz="4" w:space="0" w:color="auto"/>
            </w:tcBorders>
            <w:shd w:val="clear" w:color="auto" w:fill="auto"/>
            <w:noWrap/>
            <w:vAlign w:val="center"/>
            <w:hideMark/>
          </w:tcPr>
          <w:p w14:paraId="25D2443E" w14:textId="77777777" w:rsidR="00AF58F9" w:rsidRPr="005D1B0E" w:rsidRDefault="007A0A71" w:rsidP="00147601">
            <w:pPr>
              <w:spacing w:after="0" w:line="276" w:lineRule="auto"/>
              <w:jc w:val="center"/>
              <w:rPr>
                <w:rFonts w:eastAsia="Times New Roman" w:cs="Times New Roman"/>
                <w:sz w:val="16"/>
                <w:szCs w:val="16"/>
                <w:lang w:val="en-US"/>
              </w:rPr>
            </w:pPr>
            <w:r>
              <w:rPr>
                <w:rFonts w:eastAsia="Times New Roman" w:cs="Times New Roman"/>
                <w:sz w:val="16"/>
                <w:szCs w:val="16"/>
                <w:lang w:val="en-US"/>
              </w:rPr>
              <w:t>Villa</w:t>
            </w:r>
          </w:p>
        </w:tc>
      </w:tr>
      <w:tr w:rsidR="00582683" w:rsidRPr="005D1B0E" w14:paraId="10AB6B88" w14:textId="77777777" w:rsidTr="00147601">
        <w:trPr>
          <w:trHeight w:val="255"/>
        </w:trPr>
        <w:tc>
          <w:tcPr>
            <w:tcW w:w="520" w:type="dxa"/>
            <w:tcBorders>
              <w:top w:val="nil"/>
              <w:left w:val="single" w:sz="4" w:space="0" w:color="auto"/>
              <w:bottom w:val="single" w:sz="4" w:space="0" w:color="auto"/>
              <w:right w:val="single" w:sz="4" w:space="0" w:color="auto"/>
            </w:tcBorders>
            <w:shd w:val="clear" w:color="auto" w:fill="auto"/>
            <w:noWrap/>
            <w:vAlign w:val="center"/>
            <w:hideMark/>
          </w:tcPr>
          <w:p w14:paraId="6398B2AC"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119</w:t>
            </w:r>
          </w:p>
        </w:tc>
        <w:tc>
          <w:tcPr>
            <w:tcW w:w="1540" w:type="dxa"/>
            <w:tcBorders>
              <w:top w:val="nil"/>
              <w:left w:val="nil"/>
              <w:bottom w:val="single" w:sz="4" w:space="0" w:color="auto"/>
              <w:right w:val="single" w:sz="4" w:space="0" w:color="auto"/>
            </w:tcBorders>
            <w:shd w:val="clear" w:color="auto" w:fill="auto"/>
            <w:noWrap/>
            <w:vAlign w:val="center"/>
            <w:hideMark/>
          </w:tcPr>
          <w:p w14:paraId="740B6E36"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proofErr w:type="spellStart"/>
            <w:r w:rsidRPr="005D1B0E">
              <w:rPr>
                <w:rFonts w:eastAsia="Times New Roman" w:cs="Times New Roman"/>
                <w:sz w:val="16"/>
                <w:szCs w:val="16"/>
                <w:lang w:val="en-US"/>
              </w:rPr>
              <w:t>Bulbula</w:t>
            </w:r>
            <w:proofErr w:type="spellEnd"/>
          </w:p>
        </w:tc>
        <w:tc>
          <w:tcPr>
            <w:tcW w:w="1340" w:type="dxa"/>
            <w:tcBorders>
              <w:top w:val="nil"/>
              <w:left w:val="nil"/>
              <w:bottom w:val="single" w:sz="4" w:space="0" w:color="auto"/>
              <w:right w:val="single" w:sz="4" w:space="0" w:color="auto"/>
            </w:tcBorders>
            <w:shd w:val="clear" w:color="auto" w:fill="auto"/>
            <w:noWrap/>
            <w:vAlign w:val="center"/>
            <w:hideMark/>
          </w:tcPr>
          <w:p w14:paraId="759005E0"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150</w:t>
            </w:r>
          </w:p>
        </w:tc>
        <w:tc>
          <w:tcPr>
            <w:tcW w:w="1600" w:type="dxa"/>
            <w:tcBorders>
              <w:top w:val="nil"/>
              <w:left w:val="nil"/>
              <w:bottom w:val="single" w:sz="4" w:space="0" w:color="auto"/>
              <w:right w:val="single" w:sz="4" w:space="0" w:color="auto"/>
            </w:tcBorders>
            <w:shd w:val="clear" w:color="auto" w:fill="auto"/>
            <w:noWrap/>
            <w:vAlign w:val="center"/>
            <w:hideMark/>
          </w:tcPr>
          <w:p w14:paraId="313E50BF"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3,500,000.00</w:t>
            </w:r>
          </w:p>
        </w:tc>
        <w:tc>
          <w:tcPr>
            <w:tcW w:w="1120" w:type="dxa"/>
            <w:tcBorders>
              <w:top w:val="nil"/>
              <w:left w:val="nil"/>
              <w:bottom w:val="single" w:sz="4" w:space="0" w:color="auto"/>
              <w:right w:val="single" w:sz="4" w:space="0" w:color="auto"/>
            </w:tcBorders>
            <w:shd w:val="clear" w:color="auto" w:fill="auto"/>
            <w:noWrap/>
            <w:vAlign w:val="center"/>
            <w:hideMark/>
          </w:tcPr>
          <w:p w14:paraId="3EAC784B"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2008</w:t>
            </w:r>
          </w:p>
        </w:tc>
        <w:tc>
          <w:tcPr>
            <w:tcW w:w="1080" w:type="dxa"/>
            <w:tcBorders>
              <w:top w:val="nil"/>
              <w:left w:val="nil"/>
              <w:bottom w:val="single" w:sz="4" w:space="0" w:color="auto"/>
              <w:right w:val="single" w:sz="4" w:space="0" w:color="auto"/>
            </w:tcBorders>
            <w:shd w:val="clear" w:color="auto" w:fill="auto"/>
            <w:noWrap/>
            <w:vAlign w:val="center"/>
            <w:hideMark/>
          </w:tcPr>
          <w:p w14:paraId="798FA4F7"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single" w:sz="4" w:space="0" w:color="auto"/>
              <w:right w:val="single" w:sz="4" w:space="0" w:color="auto"/>
            </w:tcBorders>
            <w:shd w:val="clear" w:color="auto" w:fill="auto"/>
            <w:noWrap/>
            <w:vAlign w:val="center"/>
            <w:hideMark/>
          </w:tcPr>
          <w:p w14:paraId="16B8A220"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double" w:sz="6" w:space="0" w:color="auto"/>
              <w:right w:val="single" w:sz="4" w:space="0" w:color="auto"/>
            </w:tcBorders>
            <w:shd w:val="clear" w:color="auto" w:fill="auto"/>
            <w:noWrap/>
            <w:vAlign w:val="center"/>
            <w:hideMark/>
          </w:tcPr>
          <w:p w14:paraId="44306BFC" w14:textId="77777777" w:rsidR="00AF58F9" w:rsidRPr="005D1B0E" w:rsidRDefault="007A0A71" w:rsidP="00147601">
            <w:pPr>
              <w:spacing w:after="0" w:line="276" w:lineRule="auto"/>
              <w:jc w:val="center"/>
              <w:rPr>
                <w:rFonts w:eastAsia="Times New Roman" w:cs="Times New Roman"/>
                <w:sz w:val="16"/>
                <w:szCs w:val="16"/>
                <w:lang w:val="en-US"/>
              </w:rPr>
            </w:pPr>
            <w:r>
              <w:rPr>
                <w:rFonts w:eastAsia="Times New Roman" w:cs="Times New Roman"/>
                <w:sz w:val="16"/>
                <w:szCs w:val="16"/>
                <w:lang w:val="en-US"/>
              </w:rPr>
              <w:t>Villa</w:t>
            </w:r>
          </w:p>
        </w:tc>
      </w:tr>
      <w:tr w:rsidR="00582683" w:rsidRPr="005D1B0E" w14:paraId="50537240" w14:textId="77777777" w:rsidTr="00147601">
        <w:trPr>
          <w:trHeight w:val="255"/>
        </w:trPr>
        <w:tc>
          <w:tcPr>
            <w:tcW w:w="520" w:type="dxa"/>
            <w:tcBorders>
              <w:top w:val="nil"/>
              <w:left w:val="single" w:sz="4" w:space="0" w:color="auto"/>
              <w:bottom w:val="single" w:sz="4" w:space="0" w:color="auto"/>
              <w:right w:val="single" w:sz="4" w:space="0" w:color="auto"/>
            </w:tcBorders>
            <w:shd w:val="clear" w:color="auto" w:fill="auto"/>
            <w:noWrap/>
            <w:vAlign w:val="center"/>
            <w:hideMark/>
          </w:tcPr>
          <w:p w14:paraId="1B48F0BD"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120</w:t>
            </w:r>
          </w:p>
        </w:tc>
        <w:tc>
          <w:tcPr>
            <w:tcW w:w="1540" w:type="dxa"/>
            <w:tcBorders>
              <w:top w:val="nil"/>
              <w:left w:val="nil"/>
              <w:bottom w:val="single" w:sz="4" w:space="0" w:color="auto"/>
              <w:right w:val="single" w:sz="4" w:space="0" w:color="auto"/>
            </w:tcBorders>
            <w:shd w:val="clear" w:color="auto" w:fill="auto"/>
            <w:noWrap/>
            <w:vAlign w:val="center"/>
            <w:hideMark/>
          </w:tcPr>
          <w:p w14:paraId="58483C34"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proofErr w:type="spellStart"/>
            <w:r w:rsidRPr="005D1B0E">
              <w:rPr>
                <w:rFonts w:eastAsia="Times New Roman" w:cs="Times New Roman"/>
                <w:sz w:val="16"/>
                <w:szCs w:val="16"/>
                <w:lang w:val="en-US"/>
              </w:rPr>
              <w:t>Bulbula</w:t>
            </w:r>
            <w:proofErr w:type="spellEnd"/>
          </w:p>
        </w:tc>
        <w:tc>
          <w:tcPr>
            <w:tcW w:w="1340" w:type="dxa"/>
            <w:tcBorders>
              <w:top w:val="nil"/>
              <w:left w:val="nil"/>
              <w:bottom w:val="single" w:sz="4" w:space="0" w:color="auto"/>
              <w:right w:val="single" w:sz="4" w:space="0" w:color="auto"/>
            </w:tcBorders>
            <w:shd w:val="clear" w:color="auto" w:fill="auto"/>
            <w:noWrap/>
            <w:vAlign w:val="center"/>
            <w:hideMark/>
          </w:tcPr>
          <w:p w14:paraId="663A83E9"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150</w:t>
            </w:r>
          </w:p>
        </w:tc>
        <w:tc>
          <w:tcPr>
            <w:tcW w:w="1600" w:type="dxa"/>
            <w:tcBorders>
              <w:top w:val="nil"/>
              <w:left w:val="nil"/>
              <w:bottom w:val="single" w:sz="4" w:space="0" w:color="auto"/>
              <w:right w:val="single" w:sz="4" w:space="0" w:color="auto"/>
            </w:tcBorders>
            <w:shd w:val="clear" w:color="auto" w:fill="auto"/>
            <w:noWrap/>
            <w:vAlign w:val="center"/>
            <w:hideMark/>
          </w:tcPr>
          <w:p w14:paraId="6DE3667F"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3,500,000.00</w:t>
            </w:r>
          </w:p>
        </w:tc>
        <w:tc>
          <w:tcPr>
            <w:tcW w:w="1120" w:type="dxa"/>
            <w:tcBorders>
              <w:top w:val="nil"/>
              <w:left w:val="nil"/>
              <w:bottom w:val="single" w:sz="4" w:space="0" w:color="auto"/>
              <w:right w:val="single" w:sz="4" w:space="0" w:color="auto"/>
            </w:tcBorders>
            <w:shd w:val="clear" w:color="auto" w:fill="auto"/>
            <w:noWrap/>
            <w:vAlign w:val="center"/>
            <w:hideMark/>
          </w:tcPr>
          <w:p w14:paraId="47E002B5"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2008</w:t>
            </w:r>
          </w:p>
        </w:tc>
        <w:tc>
          <w:tcPr>
            <w:tcW w:w="1080" w:type="dxa"/>
            <w:tcBorders>
              <w:top w:val="nil"/>
              <w:left w:val="nil"/>
              <w:bottom w:val="single" w:sz="4" w:space="0" w:color="auto"/>
              <w:right w:val="single" w:sz="4" w:space="0" w:color="auto"/>
            </w:tcBorders>
            <w:shd w:val="clear" w:color="auto" w:fill="auto"/>
            <w:noWrap/>
            <w:vAlign w:val="center"/>
            <w:hideMark/>
          </w:tcPr>
          <w:p w14:paraId="77D4BB3C"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single" w:sz="4" w:space="0" w:color="auto"/>
              <w:right w:val="single" w:sz="4" w:space="0" w:color="auto"/>
            </w:tcBorders>
            <w:shd w:val="clear" w:color="auto" w:fill="auto"/>
            <w:noWrap/>
            <w:vAlign w:val="center"/>
            <w:hideMark/>
          </w:tcPr>
          <w:p w14:paraId="371FD2B3"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double" w:sz="6" w:space="0" w:color="auto"/>
              <w:right w:val="single" w:sz="4" w:space="0" w:color="auto"/>
            </w:tcBorders>
            <w:shd w:val="clear" w:color="auto" w:fill="auto"/>
            <w:noWrap/>
            <w:vAlign w:val="center"/>
            <w:hideMark/>
          </w:tcPr>
          <w:p w14:paraId="5AE2F810" w14:textId="77777777" w:rsidR="00AF58F9" w:rsidRPr="005D1B0E" w:rsidRDefault="007A0A71" w:rsidP="00147601">
            <w:pPr>
              <w:spacing w:after="0" w:line="276" w:lineRule="auto"/>
              <w:jc w:val="center"/>
              <w:rPr>
                <w:rFonts w:eastAsia="Times New Roman" w:cs="Times New Roman"/>
                <w:sz w:val="16"/>
                <w:szCs w:val="16"/>
                <w:lang w:val="en-US"/>
              </w:rPr>
            </w:pPr>
            <w:r>
              <w:rPr>
                <w:rFonts w:eastAsia="Times New Roman" w:cs="Times New Roman"/>
                <w:sz w:val="16"/>
                <w:szCs w:val="16"/>
                <w:lang w:val="en-US"/>
              </w:rPr>
              <w:t>Villa</w:t>
            </w:r>
          </w:p>
        </w:tc>
      </w:tr>
      <w:tr w:rsidR="00582683" w:rsidRPr="005D1B0E" w14:paraId="3FF71C46" w14:textId="77777777" w:rsidTr="00147601">
        <w:trPr>
          <w:trHeight w:val="255"/>
        </w:trPr>
        <w:tc>
          <w:tcPr>
            <w:tcW w:w="520" w:type="dxa"/>
            <w:tcBorders>
              <w:top w:val="double" w:sz="6" w:space="0" w:color="auto"/>
              <w:left w:val="single" w:sz="4" w:space="0" w:color="auto"/>
              <w:bottom w:val="single" w:sz="4" w:space="0" w:color="auto"/>
              <w:right w:val="single" w:sz="4" w:space="0" w:color="auto"/>
            </w:tcBorders>
            <w:shd w:val="clear" w:color="auto" w:fill="auto"/>
            <w:noWrap/>
            <w:vAlign w:val="center"/>
            <w:hideMark/>
          </w:tcPr>
          <w:p w14:paraId="2C52E56E"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121</w:t>
            </w:r>
          </w:p>
        </w:tc>
        <w:tc>
          <w:tcPr>
            <w:tcW w:w="1540" w:type="dxa"/>
            <w:tcBorders>
              <w:top w:val="nil"/>
              <w:left w:val="single" w:sz="4" w:space="0" w:color="auto"/>
              <w:bottom w:val="single" w:sz="4" w:space="0" w:color="auto"/>
              <w:right w:val="single" w:sz="4" w:space="0" w:color="auto"/>
            </w:tcBorders>
            <w:shd w:val="clear" w:color="auto" w:fill="auto"/>
            <w:noWrap/>
            <w:vAlign w:val="center"/>
            <w:hideMark/>
          </w:tcPr>
          <w:p w14:paraId="0338812F"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proofErr w:type="spellStart"/>
            <w:r w:rsidRPr="005D1B0E">
              <w:rPr>
                <w:rFonts w:eastAsia="Times New Roman" w:cs="Times New Roman"/>
                <w:sz w:val="16"/>
                <w:szCs w:val="16"/>
                <w:lang w:val="en-US"/>
              </w:rPr>
              <w:t>Bulbula</w:t>
            </w:r>
            <w:proofErr w:type="spellEnd"/>
          </w:p>
        </w:tc>
        <w:tc>
          <w:tcPr>
            <w:tcW w:w="1340" w:type="dxa"/>
            <w:tcBorders>
              <w:top w:val="nil"/>
              <w:left w:val="nil"/>
              <w:bottom w:val="single" w:sz="4" w:space="0" w:color="auto"/>
              <w:right w:val="single" w:sz="4" w:space="0" w:color="auto"/>
            </w:tcBorders>
            <w:shd w:val="clear" w:color="auto" w:fill="auto"/>
            <w:noWrap/>
            <w:vAlign w:val="center"/>
            <w:hideMark/>
          </w:tcPr>
          <w:p w14:paraId="29C0A1D8"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243</w:t>
            </w:r>
          </w:p>
        </w:tc>
        <w:tc>
          <w:tcPr>
            <w:tcW w:w="1600" w:type="dxa"/>
            <w:tcBorders>
              <w:top w:val="nil"/>
              <w:left w:val="nil"/>
              <w:bottom w:val="single" w:sz="4" w:space="0" w:color="auto"/>
              <w:right w:val="single" w:sz="4" w:space="0" w:color="auto"/>
            </w:tcBorders>
            <w:shd w:val="clear" w:color="auto" w:fill="auto"/>
            <w:noWrap/>
            <w:vAlign w:val="center"/>
            <w:hideMark/>
          </w:tcPr>
          <w:p w14:paraId="5E0DB708"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4,550,000.00</w:t>
            </w:r>
          </w:p>
        </w:tc>
        <w:tc>
          <w:tcPr>
            <w:tcW w:w="1120" w:type="dxa"/>
            <w:tcBorders>
              <w:top w:val="nil"/>
              <w:left w:val="nil"/>
              <w:bottom w:val="single" w:sz="4" w:space="0" w:color="auto"/>
              <w:right w:val="single" w:sz="4" w:space="0" w:color="auto"/>
            </w:tcBorders>
            <w:shd w:val="clear" w:color="auto" w:fill="auto"/>
            <w:noWrap/>
            <w:vAlign w:val="center"/>
            <w:hideMark/>
          </w:tcPr>
          <w:p w14:paraId="4F339D66"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2008</w:t>
            </w:r>
          </w:p>
        </w:tc>
        <w:tc>
          <w:tcPr>
            <w:tcW w:w="1080" w:type="dxa"/>
            <w:tcBorders>
              <w:top w:val="nil"/>
              <w:left w:val="nil"/>
              <w:bottom w:val="single" w:sz="4" w:space="0" w:color="auto"/>
              <w:right w:val="single" w:sz="4" w:space="0" w:color="auto"/>
            </w:tcBorders>
            <w:shd w:val="clear" w:color="auto" w:fill="auto"/>
            <w:noWrap/>
            <w:vAlign w:val="center"/>
            <w:hideMark/>
          </w:tcPr>
          <w:p w14:paraId="0A2A36B0"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single" w:sz="4" w:space="0" w:color="auto"/>
              <w:right w:val="single" w:sz="4" w:space="0" w:color="auto"/>
            </w:tcBorders>
            <w:shd w:val="clear" w:color="auto" w:fill="auto"/>
            <w:noWrap/>
            <w:vAlign w:val="center"/>
            <w:hideMark/>
          </w:tcPr>
          <w:p w14:paraId="1080AF3E"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double" w:sz="6" w:space="0" w:color="auto"/>
              <w:right w:val="single" w:sz="4" w:space="0" w:color="auto"/>
            </w:tcBorders>
            <w:shd w:val="clear" w:color="auto" w:fill="auto"/>
            <w:noWrap/>
            <w:vAlign w:val="center"/>
            <w:hideMark/>
          </w:tcPr>
          <w:p w14:paraId="33CFA4EE" w14:textId="77777777" w:rsidR="00AF58F9" w:rsidRPr="005D1B0E" w:rsidRDefault="007A0A71" w:rsidP="00147601">
            <w:pPr>
              <w:spacing w:after="0" w:line="276" w:lineRule="auto"/>
              <w:jc w:val="center"/>
              <w:rPr>
                <w:rFonts w:eastAsia="Times New Roman" w:cs="Times New Roman"/>
                <w:sz w:val="16"/>
                <w:szCs w:val="16"/>
                <w:lang w:val="en-US"/>
              </w:rPr>
            </w:pPr>
            <w:r>
              <w:rPr>
                <w:rFonts w:eastAsia="Times New Roman" w:cs="Times New Roman"/>
                <w:sz w:val="16"/>
                <w:szCs w:val="16"/>
                <w:lang w:val="en-US"/>
              </w:rPr>
              <w:t>Villa</w:t>
            </w:r>
          </w:p>
        </w:tc>
      </w:tr>
      <w:tr w:rsidR="00582683" w:rsidRPr="005D1B0E" w14:paraId="45CA59BF" w14:textId="77777777" w:rsidTr="00147601">
        <w:trPr>
          <w:trHeight w:val="255"/>
        </w:trPr>
        <w:tc>
          <w:tcPr>
            <w:tcW w:w="5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6046CCB"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122</w:t>
            </w:r>
          </w:p>
        </w:tc>
        <w:tc>
          <w:tcPr>
            <w:tcW w:w="1540" w:type="dxa"/>
            <w:tcBorders>
              <w:top w:val="nil"/>
              <w:left w:val="nil"/>
              <w:bottom w:val="single" w:sz="4" w:space="0" w:color="auto"/>
              <w:right w:val="single" w:sz="4" w:space="0" w:color="auto"/>
            </w:tcBorders>
            <w:shd w:val="clear" w:color="auto" w:fill="auto"/>
            <w:noWrap/>
            <w:vAlign w:val="center"/>
            <w:hideMark/>
          </w:tcPr>
          <w:p w14:paraId="72CE6689"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proofErr w:type="spellStart"/>
            <w:r w:rsidRPr="005D1B0E">
              <w:rPr>
                <w:rFonts w:eastAsia="Times New Roman" w:cs="Times New Roman"/>
                <w:sz w:val="16"/>
                <w:szCs w:val="16"/>
                <w:lang w:val="en-US"/>
              </w:rPr>
              <w:t>Bulbula</w:t>
            </w:r>
            <w:proofErr w:type="spellEnd"/>
          </w:p>
        </w:tc>
        <w:tc>
          <w:tcPr>
            <w:tcW w:w="1340" w:type="dxa"/>
            <w:tcBorders>
              <w:top w:val="nil"/>
              <w:left w:val="nil"/>
              <w:bottom w:val="single" w:sz="4" w:space="0" w:color="auto"/>
              <w:right w:val="single" w:sz="4" w:space="0" w:color="auto"/>
            </w:tcBorders>
            <w:shd w:val="clear" w:color="auto" w:fill="auto"/>
            <w:noWrap/>
            <w:vAlign w:val="center"/>
            <w:hideMark/>
          </w:tcPr>
          <w:p w14:paraId="734077D9"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196</w:t>
            </w:r>
          </w:p>
        </w:tc>
        <w:tc>
          <w:tcPr>
            <w:tcW w:w="1600" w:type="dxa"/>
            <w:tcBorders>
              <w:top w:val="nil"/>
              <w:left w:val="nil"/>
              <w:bottom w:val="single" w:sz="4" w:space="0" w:color="auto"/>
              <w:right w:val="single" w:sz="4" w:space="0" w:color="auto"/>
            </w:tcBorders>
            <w:shd w:val="clear" w:color="auto" w:fill="auto"/>
            <w:noWrap/>
            <w:vAlign w:val="center"/>
            <w:hideMark/>
          </w:tcPr>
          <w:p w14:paraId="0B42B732"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3,850,000.00</w:t>
            </w:r>
          </w:p>
        </w:tc>
        <w:tc>
          <w:tcPr>
            <w:tcW w:w="1120" w:type="dxa"/>
            <w:tcBorders>
              <w:top w:val="nil"/>
              <w:left w:val="nil"/>
              <w:bottom w:val="single" w:sz="4" w:space="0" w:color="auto"/>
              <w:right w:val="single" w:sz="4" w:space="0" w:color="auto"/>
            </w:tcBorders>
            <w:shd w:val="clear" w:color="auto" w:fill="auto"/>
            <w:noWrap/>
            <w:vAlign w:val="center"/>
            <w:hideMark/>
          </w:tcPr>
          <w:p w14:paraId="197ABA48"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2008</w:t>
            </w:r>
          </w:p>
        </w:tc>
        <w:tc>
          <w:tcPr>
            <w:tcW w:w="1080" w:type="dxa"/>
            <w:tcBorders>
              <w:top w:val="nil"/>
              <w:left w:val="nil"/>
              <w:bottom w:val="single" w:sz="4" w:space="0" w:color="auto"/>
              <w:right w:val="single" w:sz="4" w:space="0" w:color="auto"/>
            </w:tcBorders>
            <w:shd w:val="clear" w:color="auto" w:fill="auto"/>
            <w:noWrap/>
            <w:vAlign w:val="center"/>
            <w:hideMark/>
          </w:tcPr>
          <w:p w14:paraId="144909B7"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single" w:sz="4" w:space="0" w:color="auto"/>
              <w:right w:val="single" w:sz="4" w:space="0" w:color="auto"/>
            </w:tcBorders>
            <w:shd w:val="clear" w:color="auto" w:fill="auto"/>
            <w:noWrap/>
            <w:vAlign w:val="center"/>
            <w:hideMark/>
          </w:tcPr>
          <w:p w14:paraId="510675BD"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double" w:sz="6" w:space="0" w:color="auto"/>
              <w:right w:val="single" w:sz="4" w:space="0" w:color="auto"/>
            </w:tcBorders>
            <w:shd w:val="clear" w:color="auto" w:fill="auto"/>
            <w:noWrap/>
            <w:vAlign w:val="center"/>
            <w:hideMark/>
          </w:tcPr>
          <w:p w14:paraId="7FDFBFB4" w14:textId="77777777" w:rsidR="00AF58F9" w:rsidRPr="005D1B0E" w:rsidRDefault="007A0A71" w:rsidP="00147601">
            <w:pPr>
              <w:spacing w:after="0" w:line="276" w:lineRule="auto"/>
              <w:jc w:val="center"/>
              <w:rPr>
                <w:rFonts w:eastAsia="Times New Roman" w:cs="Times New Roman"/>
                <w:sz w:val="16"/>
                <w:szCs w:val="16"/>
                <w:lang w:val="en-US"/>
              </w:rPr>
            </w:pPr>
            <w:r>
              <w:rPr>
                <w:rFonts w:eastAsia="Times New Roman" w:cs="Times New Roman"/>
                <w:sz w:val="16"/>
                <w:szCs w:val="16"/>
                <w:lang w:val="en-US"/>
              </w:rPr>
              <w:t>Villa</w:t>
            </w:r>
          </w:p>
        </w:tc>
      </w:tr>
      <w:tr w:rsidR="00582683" w:rsidRPr="005D1B0E" w14:paraId="732C56A0" w14:textId="77777777" w:rsidTr="00147601">
        <w:trPr>
          <w:trHeight w:val="255"/>
        </w:trPr>
        <w:tc>
          <w:tcPr>
            <w:tcW w:w="520" w:type="dxa"/>
            <w:tcBorders>
              <w:top w:val="nil"/>
              <w:left w:val="single" w:sz="4" w:space="0" w:color="auto"/>
              <w:bottom w:val="single" w:sz="4" w:space="0" w:color="auto"/>
              <w:right w:val="single" w:sz="4" w:space="0" w:color="auto"/>
            </w:tcBorders>
            <w:shd w:val="clear" w:color="auto" w:fill="auto"/>
            <w:noWrap/>
            <w:vAlign w:val="center"/>
            <w:hideMark/>
          </w:tcPr>
          <w:p w14:paraId="7EE1C9E0"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123</w:t>
            </w:r>
          </w:p>
        </w:tc>
        <w:tc>
          <w:tcPr>
            <w:tcW w:w="1540" w:type="dxa"/>
            <w:tcBorders>
              <w:top w:val="nil"/>
              <w:left w:val="nil"/>
              <w:bottom w:val="single" w:sz="4" w:space="0" w:color="auto"/>
              <w:right w:val="single" w:sz="4" w:space="0" w:color="auto"/>
            </w:tcBorders>
            <w:shd w:val="clear" w:color="auto" w:fill="auto"/>
            <w:noWrap/>
            <w:vAlign w:val="center"/>
            <w:hideMark/>
          </w:tcPr>
          <w:p w14:paraId="370AA03E"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proofErr w:type="spellStart"/>
            <w:r w:rsidRPr="005D1B0E">
              <w:rPr>
                <w:rFonts w:eastAsia="Times New Roman" w:cs="Times New Roman"/>
                <w:sz w:val="16"/>
                <w:szCs w:val="16"/>
                <w:lang w:val="en-US"/>
              </w:rPr>
              <w:t>Bulbula</w:t>
            </w:r>
            <w:proofErr w:type="spellEnd"/>
          </w:p>
        </w:tc>
        <w:tc>
          <w:tcPr>
            <w:tcW w:w="1340" w:type="dxa"/>
            <w:tcBorders>
              <w:top w:val="nil"/>
              <w:left w:val="nil"/>
              <w:bottom w:val="single" w:sz="4" w:space="0" w:color="auto"/>
              <w:right w:val="single" w:sz="4" w:space="0" w:color="auto"/>
            </w:tcBorders>
            <w:shd w:val="clear" w:color="auto" w:fill="auto"/>
            <w:noWrap/>
            <w:vAlign w:val="center"/>
            <w:hideMark/>
          </w:tcPr>
          <w:p w14:paraId="2DB24CC2"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210</w:t>
            </w:r>
          </w:p>
        </w:tc>
        <w:tc>
          <w:tcPr>
            <w:tcW w:w="1600" w:type="dxa"/>
            <w:tcBorders>
              <w:top w:val="nil"/>
              <w:left w:val="nil"/>
              <w:bottom w:val="single" w:sz="4" w:space="0" w:color="auto"/>
              <w:right w:val="single" w:sz="4" w:space="0" w:color="auto"/>
            </w:tcBorders>
            <w:shd w:val="clear" w:color="auto" w:fill="auto"/>
            <w:noWrap/>
            <w:vAlign w:val="center"/>
            <w:hideMark/>
          </w:tcPr>
          <w:p w14:paraId="2C3766F9"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4,000,000.00</w:t>
            </w:r>
          </w:p>
        </w:tc>
        <w:tc>
          <w:tcPr>
            <w:tcW w:w="1120" w:type="dxa"/>
            <w:tcBorders>
              <w:top w:val="nil"/>
              <w:left w:val="nil"/>
              <w:bottom w:val="single" w:sz="4" w:space="0" w:color="auto"/>
              <w:right w:val="single" w:sz="4" w:space="0" w:color="auto"/>
            </w:tcBorders>
            <w:shd w:val="clear" w:color="auto" w:fill="auto"/>
            <w:noWrap/>
            <w:vAlign w:val="center"/>
            <w:hideMark/>
          </w:tcPr>
          <w:p w14:paraId="647636A5"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2008</w:t>
            </w:r>
          </w:p>
        </w:tc>
        <w:tc>
          <w:tcPr>
            <w:tcW w:w="1080" w:type="dxa"/>
            <w:tcBorders>
              <w:top w:val="nil"/>
              <w:left w:val="nil"/>
              <w:bottom w:val="single" w:sz="4" w:space="0" w:color="auto"/>
              <w:right w:val="single" w:sz="4" w:space="0" w:color="auto"/>
            </w:tcBorders>
            <w:shd w:val="clear" w:color="auto" w:fill="auto"/>
            <w:noWrap/>
            <w:vAlign w:val="center"/>
            <w:hideMark/>
          </w:tcPr>
          <w:p w14:paraId="261B5021"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single" w:sz="4" w:space="0" w:color="auto"/>
              <w:right w:val="single" w:sz="4" w:space="0" w:color="auto"/>
            </w:tcBorders>
            <w:shd w:val="clear" w:color="auto" w:fill="auto"/>
            <w:noWrap/>
            <w:vAlign w:val="center"/>
            <w:hideMark/>
          </w:tcPr>
          <w:p w14:paraId="00DDC2F5"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double" w:sz="6" w:space="0" w:color="auto"/>
              <w:right w:val="single" w:sz="4" w:space="0" w:color="auto"/>
            </w:tcBorders>
            <w:shd w:val="clear" w:color="auto" w:fill="auto"/>
            <w:noWrap/>
            <w:vAlign w:val="center"/>
            <w:hideMark/>
          </w:tcPr>
          <w:p w14:paraId="568CD09F" w14:textId="77777777" w:rsidR="00AF58F9" w:rsidRPr="005D1B0E" w:rsidRDefault="007A0A71" w:rsidP="00147601">
            <w:pPr>
              <w:spacing w:after="0" w:line="276" w:lineRule="auto"/>
              <w:jc w:val="center"/>
              <w:rPr>
                <w:rFonts w:eastAsia="Times New Roman" w:cs="Times New Roman"/>
                <w:sz w:val="16"/>
                <w:szCs w:val="16"/>
                <w:lang w:val="en-US"/>
              </w:rPr>
            </w:pPr>
            <w:r>
              <w:rPr>
                <w:rFonts w:eastAsia="Times New Roman" w:cs="Times New Roman"/>
                <w:sz w:val="16"/>
                <w:szCs w:val="16"/>
                <w:lang w:val="en-US"/>
              </w:rPr>
              <w:t>Villa</w:t>
            </w:r>
          </w:p>
        </w:tc>
      </w:tr>
      <w:tr w:rsidR="00582683" w:rsidRPr="005D1B0E" w14:paraId="7C6203CB" w14:textId="77777777" w:rsidTr="00147601">
        <w:trPr>
          <w:trHeight w:val="255"/>
        </w:trPr>
        <w:tc>
          <w:tcPr>
            <w:tcW w:w="520" w:type="dxa"/>
            <w:tcBorders>
              <w:top w:val="nil"/>
              <w:left w:val="single" w:sz="4" w:space="0" w:color="auto"/>
              <w:bottom w:val="single" w:sz="4" w:space="0" w:color="auto"/>
              <w:right w:val="single" w:sz="4" w:space="0" w:color="auto"/>
            </w:tcBorders>
            <w:shd w:val="clear" w:color="auto" w:fill="auto"/>
            <w:noWrap/>
            <w:vAlign w:val="center"/>
            <w:hideMark/>
          </w:tcPr>
          <w:p w14:paraId="07042EE4"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124</w:t>
            </w:r>
          </w:p>
        </w:tc>
        <w:tc>
          <w:tcPr>
            <w:tcW w:w="1540" w:type="dxa"/>
            <w:tcBorders>
              <w:top w:val="nil"/>
              <w:left w:val="nil"/>
              <w:bottom w:val="single" w:sz="4" w:space="0" w:color="auto"/>
              <w:right w:val="single" w:sz="4" w:space="0" w:color="auto"/>
            </w:tcBorders>
            <w:shd w:val="clear" w:color="auto" w:fill="auto"/>
            <w:noWrap/>
            <w:vAlign w:val="center"/>
            <w:hideMark/>
          </w:tcPr>
          <w:p w14:paraId="4687908F"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proofErr w:type="spellStart"/>
            <w:r w:rsidRPr="005D1B0E">
              <w:rPr>
                <w:rFonts w:eastAsia="Times New Roman" w:cs="Times New Roman"/>
                <w:sz w:val="16"/>
                <w:szCs w:val="16"/>
                <w:lang w:val="en-US"/>
              </w:rPr>
              <w:t>Bulbula</w:t>
            </w:r>
            <w:proofErr w:type="spellEnd"/>
          </w:p>
        </w:tc>
        <w:tc>
          <w:tcPr>
            <w:tcW w:w="1340" w:type="dxa"/>
            <w:tcBorders>
              <w:top w:val="nil"/>
              <w:left w:val="nil"/>
              <w:bottom w:val="single" w:sz="4" w:space="0" w:color="auto"/>
              <w:right w:val="single" w:sz="4" w:space="0" w:color="auto"/>
            </w:tcBorders>
            <w:shd w:val="clear" w:color="auto" w:fill="auto"/>
            <w:noWrap/>
            <w:vAlign w:val="center"/>
            <w:hideMark/>
          </w:tcPr>
          <w:p w14:paraId="59C18C79"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160</w:t>
            </w:r>
          </w:p>
        </w:tc>
        <w:tc>
          <w:tcPr>
            <w:tcW w:w="1600" w:type="dxa"/>
            <w:tcBorders>
              <w:top w:val="nil"/>
              <w:left w:val="nil"/>
              <w:bottom w:val="single" w:sz="4" w:space="0" w:color="auto"/>
              <w:right w:val="single" w:sz="4" w:space="0" w:color="auto"/>
            </w:tcBorders>
            <w:shd w:val="clear" w:color="auto" w:fill="auto"/>
            <w:noWrap/>
            <w:vAlign w:val="center"/>
            <w:hideMark/>
          </w:tcPr>
          <w:p w14:paraId="7136E595"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4,000,000.00</w:t>
            </w:r>
          </w:p>
        </w:tc>
        <w:tc>
          <w:tcPr>
            <w:tcW w:w="1120" w:type="dxa"/>
            <w:tcBorders>
              <w:top w:val="nil"/>
              <w:left w:val="nil"/>
              <w:bottom w:val="single" w:sz="4" w:space="0" w:color="auto"/>
              <w:right w:val="single" w:sz="4" w:space="0" w:color="auto"/>
            </w:tcBorders>
            <w:shd w:val="clear" w:color="auto" w:fill="auto"/>
            <w:noWrap/>
            <w:vAlign w:val="center"/>
            <w:hideMark/>
          </w:tcPr>
          <w:p w14:paraId="621266FC"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2008</w:t>
            </w:r>
          </w:p>
        </w:tc>
        <w:tc>
          <w:tcPr>
            <w:tcW w:w="1080" w:type="dxa"/>
            <w:tcBorders>
              <w:top w:val="nil"/>
              <w:left w:val="nil"/>
              <w:bottom w:val="single" w:sz="4" w:space="0" w:color="auto"/>
              <w:right w:val="single" w:sz="4" w:space="0" w:color="auto"/>
            </w:tcBorders>
            <w:shd w:val="clear" w:color="auto" w:fill="auto"/>
            <w:noWrap/>
            <w:vAlign w:val="center"/>
            <w:hideMark/>
          </w:tcPr>
          <w:p w14:paraId="7705B413"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single" w:sz="4" w:space="0" w:color="auto"/>
              <w:right w:val="single" w:sz="4" w:space="0" w:color="auto"/>
            </w:tcBorders>
            <w:shd w:val="clear" w:color="auto" w:fill="auto"/>
            <w:noWrap/>
            <w:vAlign w:val="center"/>
            <w:hideMark/>
          </w:tcPr>
          <w:p w14:paraId="30DA37A3"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double" w:sz="6" w:space="0" w:color="auto"/>
              <w:right w:val="single" w:sz="4" w:space="0" w:color="auto"/>
            </w:tcBorders>
            <w:shd w:val="clear" w:color="auto" w:fill="auto"/>
            <w:noWrap/>
            <w:vAlign w:val="center"/>
            <w:hideMark/>
          </w:tcPr>
          <w:p w14:paraId="3E953012" w14:textId="77777777" w:rsidR="00AF58F9" w:rsidRPr="005D1B0E" w:rsidRDefault="007A0A71" w:rsidP="00147601">
            <w:pPr>
              <w:spacing w:after="0" w:line="276" w:lineRule="auto"/>
              <w:jc w:val="center"/>
              <w:rPr>
                <w:rFonts w:eastAsia="Times New Roman" w:cs="Times New Roman"/>
                <w:sz w:val="16"/>
                <w:szCs w:val="16"/>
                <w:lang w:val="en-US"/>
              </w:rPr>
            </w:pPr>
            <w:r>
              <w:rPr>
                <w:rFonts w:eastAsia="Times New Roman" w:cs="Times New Roman"/>
                <w:sz w:val="16"/>
                <w:szCs w:val="16"/>
                <w:lang w:val="en-US"/>
              </w:rPr>
              <w:t>Villa</w:t>
            </w:r>
          </w:p>
        </w:tc>
      </w:tr>
      <w:tr w:rsidR="00582683" w:rsidRPr="005D1B0E" w14:paraId="0169482E" w14:textId="77777777" w:rsidTr="00147601">
        <w:trPr>
          <w:trHeight w:val="255"/>
        </w:trPr>
        <w:tc>
          <w:tcPr>
            <w:tcW w:w="520" w:type="dxa"/>
            <w:tcBorders>
              <w:top w:val="double" w:sz="6" w:space="0" w:color="auto"/>
              <w:left w:val="single" w:sz="4" w:space="0" w:color="auto"/>
              <w:bottom w:val="single" w:sz="4" w:space="0" w:color="auto"/>
              <w:right w:val="single" w:sz="4" w:space="0" w:color="auto"/>
            </w:tcBorders>
            <w:shd w:val="clear" w:color="auto" w:fill="auto"/>
            <w:noWrap/>
            <w:vAlign w:val="center"/>
            <w:hideMark/>
          </w:tcPr>
          <w:p w14:paraId="57387A1B"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125</w:t>
            </w:r>
          </w:p>
        </w:tc>
        <w:tc>
          <w:tcPr>
            <w:tcW w:w="1540" w:type="dxa"/>
            <w:tcBorders>
              <w:top w:val="nil"/>
              <w:left w:val="single" w:sz="4" w:space="0" w:color="auto"/>
              <w:bottom w:val="single" w:sz="4" w:space="0" w:color="auto"/>
              <w:right w:val="single" w:sz="4" w:space="0" w:color="auto"/>
            </w:tcBorders>
            <w:shd w:val="clear" w:color="auto" w:fill="auto"/>
            <w:noWrap/>
            <w:vAlign w:val="center"/>
            <w:hideMark/>
          </w:tcPr>
          <w:p w14:paraId="2CB14549"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proofErr w:type="spellStart"/>
            <w:r w:rsidRPr="005D1B0E">
              <w:rPr>
                <w:rFonts w:eastAsia="Times New Roman" w:cs="Times New Roman"/>
                <w:sz w:val="16"/>
                <w:szCs w:val="16"/>
                <w:lang w:val="en-US"/>
              </w:rPr>
              <w:t>Bulbula</w:t>
            </w:r>
            <w:proofErr w:type="spellEnd"/>
          </w:p>
        </w:tc>
        <w:tc>
          <w:tcPr>
            <w:tcW w:w="1340" w:type="dxa"/>
            <w:tcBorders>
              <w:top w:val="nil"/>
              <w:left w:val="nil"/>
              <w:bottom w:val="single" w:sz="4" w:space="0" w:color="auto"/>
              <w:right w:val="single" w:sz="4" w:space="0" w:color="auto"/>
            </w:tcBorders>
            <w:shd w:val="clear" w:color="auto" w:fill="auto"/>
            <w:noWrap/>
            <w:vAlign w:val="center"/>
            <w:hideMark/>
          </w:tcPr>
          <w:p w14:paraId="27BBD571"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156</w:t>
            </w:r>
          </w:p>
        </w:tc>
        <w:tc>
          <w:tcPr>
            <w:tcW w:w="1600" w:type="dxa"/>
            <w:tcBorders>
              <w:top w:val="nil"/>
              <w:left w:val="nil"/>
              <w:bottom w:val="single" w:sz="4" w:space="0" w:color="auto"/>
              <w:right w:val="single" w:sz="4" w:space="0" w:color="auto"/>
            </w:tcBorders>
            <w:shd w:val="clear" w:color="auto" w:fill="auto"/>
            <w:noWrap/>
            <w:vAlign w:val="center"/>
            <w:hideMark/>
          </w:tcPr>
          <w:p w14:paraId="6BF8144F"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3,800,000.00</w:t>
            </w:r>
          </w:p>
        </w:tc>
        <w:tc>
          <w:tcPr>
            <w:tcW w:w="1120" w:type="dxa"/>
            <w:tcBorders>
              <w:top w:val="nil"/>
              <w:left w:val="nil"/>
              <w:bottom w:val="single" w:sz="4" w:space="0" w:color="auto"/>
              <w:right w:val="single" w:sz="4" w:space="0" w:color="auto"/>
            </w:tcBorders>
            <w:shd w:val="clear" w:color="auto" w:fill="auto"/>
            <w:noWrap/>
            <w:vAlign w:val="center"/>
            <w:hideMark/>
          </w:tcPr>
          <w:p w14:paraId="273006BF"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2008</w:t>
            </w:r>
          </w:p>
        </w:tc>
        <w:tc>
          <w:tcPr>
            <w:tcW w:w="1080" w:type="dxa"/>
            <w:tcBorders>
              <w:top w:val="nil"/>
              <w:left w:val="nil"/>
              <w:bottom w:val="single" w:sz="4" w:space="0" w:color="auto"/>
              <w:right w:val="single" w:sz="4" w:space="0" w:color="auto"/>
            </w:tcBorders>
            <w:shd w:val="clear" w:color="auto" w:fill="auto"/>
            <w:noWrap/>
            <w:vAlign w:val="center"/>
            <w:hideMark/>
          </w:tcPr>
          <w:p w14:paraId="787FA486"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single" w:sz="4" w:space="0" w:color="auto"/>
              <w:right w:val="single" w:sz="4" w:space="0" w:color="auto"/>
            </w:tcBorders>
            <w:shd w:val="clear" w:color="auto" w:fill="auto"/>
            <w:noWrap/>
            <w:vAlign w:val="center"/>
            <w:hideMark/>
          </w:tcPr>
          <w:p w14:paraId="53D7B266"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double" w:sz="6" w:space="0" w:color="auto"/>
              <w:right w:val="single" w:sz="4" w:space="0" w:color="auto"/>
            </w:tcBorders>
            <w:shd w:val="clear" w:color="auto" w:fill="auto"/>
            <w:noWrap/>
            <w:vAlign w:val="center"/>
            <w:hideMark/>
          </w:tcPr>
          <w:p w14:paraId="14E3C780" w14:textId="77777777" w:rsidR="00AF58F9" w:rsidRPr="005D1B0E" w:rsidRDefault="007A0A71" w:rsidP="00147601">
            <w:pPr>
              <w:spacing w:after="0" w:line="276" w:lineRule="auto"/>
              <w:jc w:val="center"/>
              <w:rPr>
                <w:rFonts w:eastAsia="Times New Roman" w:cs="Times New Roman"/>
                <w:sz w:val="16"/>
                <w:szCs w:val="16"/>
                <w:lang w:val="en-US"/>
              </w:rPr>
            </w:pPr>
            <w:r>
              <w:rPr>
                <w:rFonts w:eastAsia="Times New Roman" w:cs="Times New Roman"/>
                <w:sz w:val="16"/>
                <w:szCs w:val="16"/>
                <w:lang w:val="en-US"/>
              </w:rPr>
              <w:t>Villa</w:t>
            </w:r>
          </w:p>
        </w:tc>
      </w:tr>
      <w:tr w:rsidR="00582683" w:rsidRPr="005D1B0E" w14:paraId="141E5A53" w14:textId="77777777" w:rsidTr="00F73496">
        <w:trPr>
          <w:trHeight w:val="255"/>
        </w:trPr>
        <w:tc>
          <w:tcPr>
            <w:tcW w:w="5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F02B58C"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lastRenderedPageBreak/>
              <w:t>126</w:t>
            </w:r>
          </w:p>
        </w:tc>
        <w:tc>
          <w:tcPr>
            <w:tcW w:w="1540" w:type="dxa"/>
            <w:tcBorders>
              <w:top w:val="single" w:sz="4" w:space="0" w:color="auto"/>
              <w:left w:val="nil"/>
              <w:bottom w:val="single" w:sz="4" w:space="0" w:color="auto"/>
              <w:right w:val="single" w:sz="4" w:space="0" w:color="auto"/>
            </w:tcBorders>
            <w:shd w:val="clear" w:color="auto" w:fill="auto"/>
            <w:noWrap/>
            <w:vAlign w:val="center"/>
            <w:hideMark/>
          </w:tcPr>
          <w:p w14:paraId="65FB9579"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proofErr w:type="spellStart"/>
            <w:r w:rsidRPr="005D1B0E">
              <w:rPr>
                <w:rFonts w:eastAsia="Times New Roman" w:cs="Times New Roman"/>
                <w:sz w:val="16"/>
                <w:szCs w:val="16"/>
                <w:lang w:val="en-US"/>
              </w:rPr>
              <w:t>Bulbula</w:t>
            </w:r>
            <w:proofErr w:type="spellEnd"/>
          </w:p>
        </w:tc>
        <w:tc>
          <w:tcPr>
            <w:tcW w:w="1340" w:type="dxa"/>
            <w:tcBorders>
              <w:top w:val="single" w:sz="4" w:space="0" w:color="auto"/>
              <w:left w:val="nil"/>
              <w:bottom w:val="single" w:sz="4" w:space="0" w:color="auto"/>
              <w:right w:val="single" w:sz="4" w:space="0" w:color="auto"/>
            </w:tcBorders>
            <w:shd w:val="clear" w:color="auto" w:fill="auto"/>
            <w:noWrap/>
            <w:vAlign w:val="center"/>
            <w:hideMark/>
          </w:tcPr>
          <w:p w14:paraId="7FA2318C"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186</w:t>
            </w:r>
          </w:p>
        </w:tc>
        <w:tc>
          <w:tcPr>
            <w:tcW w:w="1600" w:type="dxa"/>
            <w:tcBorders>
              <w:top w:val="single" w:sz="4" w:space="0" w:color="auto"/>
              <w:left w:val="nil"/>
              <w:bottom w:val="single" w:sz="4" w:space="0" w:color="auto"/>
              <w:right w:val="single" w:sz="4" w:space="0" w:color="auto"/>
            </w:tcBorders>
            <w:shd w:val="clear" w:color="auto" w:fill="auto"/>
            <w:noWrap/>
            <w:vAlign w:val="center"/>
            <w:hideMark/>
          </w:tcPr>
          <w:p w14:paraId="0C53CBF6"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4,000,000.00</w:t>
            </w:r>
          </w:p>
        </w:tc>
        <w:tc>
          <w:tcPr>
            <w:tcW w:w="1120" w:type="dxa"/>
            <w:tcBorders>
              <w:top w:val="single" w:sz="4" w:space="0" w:color="auto"/>
              <w:left w:val="nil"/>
              <w:bottom w:val="single" w:sz="4" w:space="0" w:color="auto"/>
              <w:right w:val="single" w:sz="4" w:space="0" w:color="auto"/>
            </w:tcBorders>
            <w:shd w:val="clear" w:color="auto" w:fill="auto"/>
            <w:noWrap/>
            <w:vAlign w:val="center"/>
            <w:hideMark/>
          </w:tcPr>
          <w:p w14:paraId="05C458D7"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2008</w:t>
            </w:r>
          </w:p>
        </w:tc>
        <w:tc>
          <w:tcPr>
            <w:tcW w:w="1080" w:type="dxa"/>
            <w:tcBorders>
              <w:top w:val="single" w:sz="4" w:space="0" w:color="auto"/>
              <w:left w:val="nil"/>
              <w:bottom w:val="single" w:sz="4" w:space="0" w:color="auto"/>
              <w:right w:val="single" w:sz="4" w:space="0" w:color="auto"/>
            </w:tcBorders>
            <w:shd w:val="clear" w:color="auto" w:fill="auto"/>
            <w:noWrap/>
            <w:vAlign w:val="center"/>
            <w:hideMark/>
          </w:tcPr>
          <w:p w14:paraId="5890D39F"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single" w:sz="4" w:space="0" w:color="auto"/>
              <w:left w:val="nil"/>
              <w:bottom w:val="single" w:sz="4" w:space="0" w:color="auto"/>
              <w:right w:val="single" w:sz="4" w:space="0" w:color="auto"/>
            </w:tcBorders>
            <w:shd w:val="clear" w:color="auto" w:fill="auto"/>
            <w:noWrap/>
            <w:vAlign w:val="center"/>
            <w:hideMark/>
          </w:tcPr>
          <w:p w14:paraId="47135859"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single" w:sz="4" w:space="0" w:color="auto"/>
              <w:left w:val="nil"/>
              <w:bottom w:val="double" w:sz="6" w:space="0" w:color="auto"/>
              <w:right w:val="single" w:sz="4" w:space="0" w:color="auto"/>
            </w:tcBorders>
            <w:shd w:val="clear" w:color="auto" w:fill="auto"/>
            <w:noWrap/>
            <w:vAlign w:val="center"/>
            <w:hideMark/>
          </w:tcPr>
          <w:p w14:paraId="4C312327" w14:textId="77777777" w:rsidR="00AF58F9" w:rsidRPr="005D1B0E" w:rsidRDefault="007A0A71" w:rsidP="00147601">
            <w:pPr>
              <w:spacing w:after="0" w:line="276" w:lineRule="auto"/>
              <w:jc w:val="center"/>
              <w:rPr>
                <w:rFonts w:eastAsia="Times New Roman" w:cs="Times New Roman"/>
                <w:sz w:val="16"/>
                <w:szCs w:val="16"/>
                <w:lang w:val="en-US"/>
              </w:rPr>
            </w:pPr>
            <w:r>
              <w:rPr>
                <w:rFonts w:eastAsia="Times New Roman" w:cs="Times New Roman"/>
                <w:sz w:val="16"/>
                <w:szCs w:val="16"/>
                <w:lang w:val="en-US"/>
              </w:rPr>
              <w:t>Villa</w:t>
            </w:r>
          </w:p>
        </w:tc>
      </w:tr>
      <w:tr w:rsidR="00582683" w:rsidRPr="005D1B0E" w14:paraId="4CB2FDA0" w14:textId="77777777" w:rsidTr="00147601">
        <w:trPr>
          <w:trHeight w:val="255"/>
        </w:trPr>
        <w:tc>
          <w:tcPr>
            <w:tcW w:w="520" w:type="dxa"/>
            <w:tcBorders>
              <w:top w:val="nil"/>
              <w:left w:val="single" w:sz="4" w:space="0" w:color="auto"/>
              <w:bottom w:val="single" w:sz="4" w:space="0" w:color="auto"/>
              <w:right w:val="single" w:sz="4" w:space="0" w:color="auto"/>
            </w:tcBorders>
            <w:shd w:val="clear" w:color="auto" w:fill="auto"/>
            <w:noWrap/>
            <w:vAlign w:val="center"/>
            <w:hideMark/>
          </w:tcPr>
          <w:p w14:paraId="6B7BDCBE"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127</w:t>
            </w:r>
          </w:p>
        </w:tc>
        <w:tc>
          <w:tcPr>
            <w:tcW w:w="1540" w:type="dxa"/>
            <w:tcBorders>
              <w:top w:val="nil"/>
              <w:left w:val="nil"/>
              <w:bottom w:val="single" w:sz="4" w:space="0" w:color="auto"/>
              <w:right w:val="single" w:sz="4" w:space="0" w:color="auto"/>
            </w:tcBorders>
            <w:shd w:val="clear" w:color="auto" w:fill="auto"/>
            <w:noWrap/>
            <w:vAlign w:val="center"/>
            <w:hideMark/>
          </w:tcPr>
          <w:p w14:paraId="09D066E1"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proofErr w:type="spellStart"/>
            <w:r w:rsidRPr="005D1B0E">
              <w:rPr>
                <w:rFonts w:eastAsia="Times New Roman" w:cs="Times New Roman"/>
                <w:sz w:val="16"/>
                <w:szCs w:val="16"/>
                <w:lang w:val="en-US"/>
              </w:rPr>
              <w:t>Bulbula</w:t>
            </w:r>
            <w:proofErr w:type="spellEnd"/>
          </w:p>
        </w:tc>
        <w:tc>
          <w:tcPr>
            <w:tcW w:w="1340" w:type="dxa"/>
            <w:tcBorders>
              <w:top w:val="nil"/>
              <w:left w:val="nil"/>
              <w:bottom w:val="single" w:sz="4" w:space="0" w:color="auto"/>
              <w:right w:val="single" w:sz="4" w:space="0" w:color="auto"/>
            </w:tcBorders>
            <w:shd w:val="clear" w:color="auto" w:fill="auto"/>
            <w:noWrap/>
            <w:vAlign w:val="center"/>
            <w:hideMark/>
          </w:tcPr>
          <w:p w14:paraId="1B0770F9"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182</w:t>
            </w:r>
          </w:p>
        </w:tc>
        <w:tc>
          <w:tcPr>
            <w:tcW w:w="1600" w:type="dxa"/>
            <w:tcBorders>
              <w:top w:val="nil"/>
              <w:left w:val="nil"/>
              <w:bottom w:val="single" w:sz="4" w:space="0" w:color="auto"/>
              <w:right w:val="single" w:sz="4" w:space="0" w:color="auto"/>
            </w:tcBorders>
            <w:shd w:val="clear" w:color="auto" w:fill="auto"/>
            <w:noWrap/>
            <w:vAlign w:val="center"/>
            <w:hideMark/>
          </w:tcPr>
          <w:p w14:paraId="0785D2E2"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3,550,000.00</w:t>
            </w:r>
          </w:p>
        </w:tc>
        <w:tc>
          <w:tcPr>
            <w:tcW w:w="1120" w:type="dxa"/>
            <w:tcBorders>
              <w:top w:val="nil"/>
              <w:left w:val="nil"/>
              <w:bottom w:val="single" w:sz="4" w:space="0" w:color="auto"/>
              <w:right w:val="single" w:sz="4" w:space="0" w:color="auto"/>
            </w:tcBorders>
            <w:shd w:val="clear" w:color="auto" w:fill="auto"/>
            <w:noWrap/>
            <w:vAlign w:val="center"/>
            <w:hideMark/>
          </w:tcPr>
          <w:p w14:paraId="33F7D416"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2008</w:t>
            </w:r>
          </w:p>
        </w:tc>
        <w:tc>
          <w:tcPr>
            <w:tcW w:w="1080" w:type="dxa"/>
            <w:tcBorders>
              <w:top w:val="nil"/>
              <w:left w:val="nil"/>
              <w:bottom w:val="single" w:sz="4" w:space="0" w:color="auto"/>
              <w:right w:val="single" w:sz="4" w:space="0" w:color="auto"/>
            </w:tcBorders>
            <w:shd w:val="clear" w:color="auto" w:fill="auto"/>
            <w:noWrap/>
            <w:vAlign w:val="center"/>
            <w:hideMark/>
          </w:tcPr>
          <w:p w14:paraId="45901B5F"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single" w:sz="4" w:space="0" w:color="auto"/>
              <w:right w:val="single" w:sz="4" w:space="0" w:color="auto"/>
            </w:tcBorders>
            <w:shd w:val="clear" w:color="auto" w:fill="auto"/>
            <w:noWrap/>
            <w:vAlign w:val="center"/>
            <w:hideMark/>
          </w:tcPr>
          <w:p w14:paraId="4476DB03"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double" w:sz="6" w:space="0" w:color="auto"/>
              <w:right w:val="single" w:sz="4" w:space="0" w:color="auto"/>
            </w:tcBorders>
            <w:shd w:val="clear" w:color="auto" w:fill="auto"/>
            <w:noWrap/>
            <w:vAlign w:val="center"/>
            <w:hideMark/>
          </w:tcPr>
          <w:p w14:paraId="1EBCD137" w14:textId="77777777" w:rsidR="00AF58F9" w:rsidRPr="005D1B0E" w:rsidRDefault="007A0A71" w:rsidP="00147601">
            <w:pPr>
              <w:spacing w:after="0" w:line="276" w:lineRule="auto"/>
              <w:jc w:val="center"/>
              <w:rPr>
                <w:rFonts w:eastAsia="Times New Roman" w:cs="Times New Roman"/>
                <w:sz w:val="16"/>
                <w:szCs w:val="16"/>
                <w:lang w:val="en-US"/>
              </w:rPr>
            </w:pPr>
            <w:r>
              <w:rPr>
                <w:rFonts w:eastAsia="Times New Roman" w:cs="Times New Roman"/>
                <w:sz w:val="16"/>
                <w:szCs w:val="16"/>
                <w:lang w:val="en-US"/>
              </w:rPr>
              <w:t>Villa</w:t>
            </w:r>
          </w:p>
        </w:tc>
      </w:tr>
      <w:tr w:rsidR="00582683" w:rsidRPr="005D1B0E" w14:paraId="151651FC" w14:textId="77777777" w:rsidTr="00147601">
        <w:trPr>
          <w:trHeight w:val="255"/>
        </w:trPr>
        <w:tc>
          <w:tcPr>
            <w:tcW w:w="520" w:type="dxa"/>
            <w:tcBorders>
              <w:top w:val="nil"/>
              <w:left w:val="single" w:sz="4" w:space="0" w:color="auto"/>
              <w:bottom w:val="single" w:sz="4" w:space="0" w:color="auto"/>
              <w:right w:val="single" w:sz="4" w:space="0" w:color="auto"/>
            </w:tcBorders>
            <w:shd w:val="clear" w:color="auto" w:fill="auto"/>
            <w:noWrap/>
            <w:vAlign w:val="center"/>
            <w:hideMark/>
          </w:tcPr>
          <w:p w14:paraId="09B8CA61"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128</w:t>
            </w:r>
          </w:p>
        </w:tc>
        <w:tc>
          <w:tcPr>
            <w:tcW w:w="1540" w:type="dxa"/>
            <w:tcBorders>
              <w:top w:val="nil"/>
              <w:left w:val="nil"/>
              <w:bottom w:val="single" w:sz="4" w:space="0" w:color="auto"/>
              <w:right w:val="single" w:sz="4" w:space="0" w:color="auto"/>
            </w:tcBorders>
            <w:shd w:val="clear" w:color="auto" w:fill="auto"/>
            <w:noWrap/>
            <w:vAlign w:val="center"/>
            <w:hideMark/>
          </w:tcPr>
          <w:p w14:paraId="1138AA42"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proofErr w:type="spellStart"/>
            <w:r w:rsidRPr="005D1B0E">
              <w:rPr>
                <w:rFonts w:eastAsia="Times New Roman" w:cs="Times New Roman"/>
                <w:sz w:val="16"/>
                <w:szCs w:val="16"/>
                <w:lang w:val="en-US"/>
              </w:rPr>
              <w:t>Bulbula</w:t>
            </w:r>
            <w:proofErr w:type="spellEnd"/>
          </w:p>
        </w:tc>
        <w:tc>
          <w:tcPr>
            <w:tcW w:w="1340" w:type="dxa"/>
            <w:tcBorders>
              <w:top w:val="nil"/>
              <w:left w:val="nil"/>
              <w:bottom w:val="single" w:sz="4" w:space="0" w:color="auto"/>
              <w:right w:val="single" w:sz="4" w:space="0" w:color="auto"/>
            </w:tcBorders>
            <w:shd w:val="clear" w:color="auto" w:fill="auto"/>
            <w:noWrap/>
            <w:vAlign w:val="center"/>
            <w:hideMark/>
          </w:tcPr>
          <w:p w14:paraId="45E8503C"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180</w:t>
            </w:r>
          </w:p>
        </w:tc>
        <w:tc>
          <w:tcPr>
            <w:tcW w:w="1600" w:type="dxa"/>
            <w:tcBorders>
              <w:top w:val="nil"/>
              <w:left w:val="nil"/>
              <w:bottom w:val="single" w:sz="4" w:space="0" w:color="auto"/>
              <w:right w:val="single" w:sz="4" w:space="0" w:color="auto"/>
            </w:tcBorders>
            <w:shd w:val="clear" w:color="auto" w:fill="auto"/>
            <w:noWrap/>
            <w:vAlign w:val="center"/>
            <w:hideMark/>
          </w:tcPr>
          <w:p w14:paraId="7C5AF8B7"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3,850,000.00</w:t>
            </w:r>
          </w:p>
        </w:tc>
        <w:tc>
          <w:tcPr>
            <w:tcW w:w="1120" w:type="dxa"/>
            <w:tcBorders>
              <w:top w:val="nil"/>
              <w:left w:val="nil"/>
              <w:bottom w:val="single" w:sz="4" w:space="0" w:color="auto"/>
              <w:right w:val="single" w:sz="4" w:space="0" w:color="auto"/>
            </w:tcBorders>
            <w:shd w:val="clear" w:color="auto" w:fill="auto"/>
            <w:noWrap/>
            <w:vAlign w:val="center"/>
            <w:hideMark/>
          </w:tcPr>
          <w:p w14:paraId="49048C66"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2008</w:t>
            </w:r>
          </w:p>
        </w:tc>
        <w:tc>
          <w:tcPr>
            <w:tcW w:w="1080" w:type="dxa"/>
            <w:tcBorders>
              <w:top w:val="nil"/>
              <w:left w:val="nil"/>
              <w:bottom w:val="single" w:sz="4" w:space="0" w:color="auto"/>
              <w:right w:val="single" w:sz="4" w:space="0" w:color="auto"/>
            </w:tcBorders>
            <w:shd w:val="clear" w:color="auto" w:fill="auto"/>
            <w:noWrap/>
            <w:vAlign w:val="center"/>
            <w:hideMark/>
          </w:tcPr>
          <w:p w14:paraId="4E8B1213"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single" w:sz="4" w:space="0" w:color="auto"/>
              <w:right w:val="single" w:sz="4" w:space="0" w:color="auto"/>
            </w:tcBorders>
            <w:shd w:val="clear" w:color="auto" w:fill="auto"/>
            <w:noWrap/>
            <w:vAlign w:val="center"/>
            <w:hideMark/>
          </w:tcPr>
          <w:p w14:paraId="484147C1"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double" w:sz="6" w:space="0" w:color="auto"/>
              <w:right w:val="single" w:sz="4" w:space="0" w:color="auto"/>
            </w:tcBorders>
            <w:shd w:val="clear" w:color="auto" w:fill="auto"/>
            <w:noWrap/>
            <w:vAlign w:val="center"/>
            <w:hideMark/>
          </w:tcPr>
          <w:p w14:paraId="0B6AA3B0" w14:textId="77777777" w:rsidR="00AF58F9" w:rsidRPr="005D1B0E" w:rsidRDefault="007A0A71" w:rsidP="00147601">
            <w:pPr>
              <w:spacing w:after="0" w:line="276" w:lineRule="auto"/>
              <w:jc w:val="center"/>
              <w:rPr>
                <w:rFonts w:eastAsia="Times New Roman" w:cs="Times New Roman"/>
                <w:sz w:val="16"/>
                <w:szCs w:val="16"/>
                <w:lang w:val="en-US"/>
              </w:rPr>
            </w:pPr>
            <w:r>
              <w:rPr>
                <w:rFonts w:eastAsia="Times New Roman" w:cs="Times New Roman"/>
                <w:sz w:val="16"/>
                <w:szCs w:val="16"/>
                <w:lang w:val="en-US"/>
              </w:rPr>
              <w:t>Villa</w:t>
            </w:r>
          </w:p>
        </w:tc>
      </w:tr>
      <w:tr w:rsidR="00582683" w:rsidRPr="005D1B0E" w14:paraId="40614919" w14:textId="77777777" w:rsidTr="00147601">
        <w:trPr>
          <w:trHeight w:val="255"/>
        </w:trPr>
        <w:tc>
          <w:tcPr>
            <w:tcW w:w="520" w:type="dxa"/>
            <w:tcBorders>
              <w:top w:val="double" w:sz="6" w:space="0" w:color="auto"/>
              <w:left w:val="single" w:sz="4" w:space="0" w:color="auto"/>
              <w:bottom w:val="single" w:sz="4" w:space="0" w:color="auto"/>
              <w:right w:val="single" w:sz="4" w:space="0" w:color="auto"/>
            </w:tcBorders>
            <w:shd w:val="clear" w:color="auto" w:fill="auto"/>
            <w:noWrap/>
            <w:vAlign w:val="center"/>
            <w:hideMark/>
          </w:tcPr>
          <w:p w14:paraId="1453E91F"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129</w:t>
            </w:r>
          </w:p>
        </w:tc>
        <w:tc>
          <w:tcPr>
            <w:tcW w:w="1540" w:type="dxa"/>
            <w:tcBorders>
              <w:top w:val="nil"/>
              <w:left w:val="single" w:sz="4" w:space="0" w:color="auto"/>
              <w:bottom w:val="single" w:sz="4" w:space="0" w:color="auto"/>
              <w:right w:val="single" w:sz="4" w:space="0" w:color="auto"/>
            </w:tcBorders>
            <w:shd w:val="clear" w:color="auto" w:fill="auto"/>
            <w:noWrap/>
            <w:vAlign w:val="center"/>
            <w:hideMark/>
          </w:tcPr>
          <w:p w14:paraId="7223030E"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proofErr w:type="spellStart"/>
            <w:r w:rsidRPr="005D1B0E">
              <w:rPr>
                <w:rFonts w:eastAsia="Times New Roman" w:cs="Times New Roman"/>
                <w:sz w:val="16"/>
                <w:szCs w:val="16"/>
                <w:lang w:val="en-US"/>
              </w:rPr>
              <w:t>Bulbula</w:t>
            </w:r>
            <w:proofErr w:type="spellEnd"/>
          </w:p>
        </w:tc>
        <w:tc>
          <w:tcPr>
            <w:tcW w:w="1340" w:type="dxa"/>
            <w:tcBorders>
              <w:top w:val="nil"/>
              <w:left w:val="nil"/>
              <w:bottom w:val="single" w:sz="4" w:space="0" w:color="auto"/>
              <w:right w:val="single" w:sz="4" w:space="0" w:color="auto"/>
            </w:tcBorders>
            <w:shd w:val="clear" w:color="auto" w:fill="auto"/>
            <w:noWrap/>
            <w:vAlign w:val="center"/>
            <w:hideMark/>
          </w:tcPr>
          <w:p w14:paraId="44392426"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560</w:t>
            </w:r>
          </w:p>
        </w:tc>
        <w:tc>
          <w:tcPr>
            <w:tcW w:w="1600" w:type="dxa"/>
            <w:tcBorders>
              <w:top w:val="nil"/>
              <w:left w:val="nil"/>
              <w:bottom w:val="single" w:sz="4" w:space="0" w:color="auto"/>
              <w:right w:val="single" w:sz="4" w:space="0" w:color="auto"/>
            </w:tcBorders>
            <w:shd w:val="clear" w:color="auto" w:fill="auto"/>
            <w:noWrap/>
            <w:vAlign w:val="center"/>
            <w:hideMark/>
          </w:tcPr>
          <w:p w14:paraId="5F2CAD94"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12,850,000.00</w:t>
            </w:r>
          </w:p>
        </w:tc>
        <w:tc>
          <w:tcPr>
            <w:tcW w:w="1120" w:type="dxa"/>
            <w:tcBorders>
              <w:top w:val="nil"/>
              <w:left w:val="nil"/>
              <w:bottom w:val="single" w:sz="4" w:space="0" w:color="auto"/>
              <w:right w:val="single" w:sz="4" w:space="0" w:color="auto"/>
            </w:tcBorders>
            <w:shd w:val="clear" w:color="auto" w:fill="auto"/>
            <w:noWrap/>
            <w:vAlign w:val="center"/>
            <w:hideMark/>
          </w:tcPr>
          <w:p w14:paraId="500BF68F"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2008</w:t>
            </w:r>
          </w:p>
        </w:tc>
        <w:tc>
          <w:tcPr>
            <w:tcW w:w="1080" w:type="dxa"/>
            <w:tcBorders>
              <w:top w:val="nil"/>
              <w:left w:val="nil"/>
              <w:bottom w:val="single" w:sz="4" w:space="0" w:color="auto"/>
              <w:right w:val="single" w:sz="4" w:space="0" w:color="auto"/>
            </w:tcBorders>
            <w:shd w:val="clear" w:color="auto" w:fill="auto"/>
            <w:noWrap/>
            <w:vAlign w:val="center"/>
            <w:hideMark/>
          </w:tcPr>
          <w:p w14:paraId="75FEA616"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4</w:t>
            </w:r>
          </w:p>
        </w:tc>
        <w:tc>
          <w:tcPr>
            <w:tcW w:w="1080" w:type="dxa"/>
            <w:tcBorders>
              <w:top w:val="nil"/>
              <w:left w:val="nil"/>
              <w:bottom w:val="single" w:sz="4" w:space="0" w:color="auto"/>
              <w:right w:val="single" w:sz="4" w:space="0" w:color="auto"/>
            </w:tcBorders>
            <w:shd w:val="clear" w:color="auto" w:fill="auto"/>
            <w:noWrap/>
            <w:vAlign w:val="center"/>
            <w:hideMark/>
          </w:tcPr>
          <w:p w14:paraId="4536878A"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4</w:t>
            </w:r>
          </w:p>
        </w:tc>
        <w:tc>
          <w:tcPr>
            <w:tcW w:w="1080" w:type="dxa"/>
            <w:tcBorders>
              <w:top w:val="nil"/>
              <w:left w:val="nil"/>
              <w:bottom w:val="double" w:sz="6" w:space="0" w:color="auto"/>
              <w:right w:val="single" w:sz="4" w:space="0" w:color="auto"/>
            </w:tcBorders>
            <w:shd w:val="clear" w:color="auto" w:fill="auto"/>
            <w:noWrap/>
            <w:vAlign w:val="center"/>
            <w:hideMark/>
          </w:tcPr>
          <w:p w14:paraId="57FA8230"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 xml:space="preserve">old </w:t>
            </w:r>
            <w:proofErr w:type="spellStart"/>
            <w:r w:rsidRPr="005D1B0E">
              <w:rPr>
                <w:rFonts w:eastAsia="Times New Roman" w:cs="Times New Roman"/>
                <w:sz w:val="16"/>
                <w:szCs w:val="16"/>
                <w:lang w:val="en-US"/>
              </w:rPr>
              <w:t>lex</w:t>
            </w:r>
            <w:proofErr w:type="spellEnd"/>
          </w:p>
        </w:tc>
      </w:tr>
      <w:tr w:rsidR="00582683" w:rsidRPr="005D1B0E" w14:paraId="41D60C97" w14:textId="77777777" w:rsidTr="00147601">
        <w:trPr>
          <w:trHeight w:val="255"/>
        </w:trPr>
        <w:tc>
          <w:tcPr>
            <w:tcW w:w="5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F3E1FDE"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130</w:t>
            </w:r>
          </w:p>
        </w:tc>
        <w:tc>
          <w:tcPr>
            <w:tcW w:w="1540" w:type="dxa"/>
            <w:tcBorders>
              <w:top w:val="nil"/>
              <w:left w:val="nil"/>
              <w:bottom w:val="single" w:sz="4" w:space="0" w:color="auto"/>
              <w:right w:val="single" w:sz="4" w:space="0" w:color="auto"/>
            </w:tcBorders>
            <w:shd w:val="clear" w:color="auto" w:fill="auto"/>
            <w:noWrap/>
            <w:vAlign w:val="center"/>
            <w:hideMark/>
          </w:tcPr>
          <w:p w14:paraId="3D59750B"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proofErr w:type="spellStart"/>
            <w:r w:rsidRPr="005D1B0E">
              <w:rPr>
                <w:rFonts w:eastAsia="Times New Roman" w:cs="Times New Roman"/>
                <w:sz w:val="16"/>
                <w:szCs w:val="16"/>
                <w:lang w:val="en-US"/>
              </w:rPr>
              <w:t>Bulbula</w:t>
            </w:r>
            <w:proofErr w:type="spellEnd"/>
          </w:p>
        </w:tc>
        <w:tc>
          <w:tcPr>
            <w:tcW w:w="1340" w:type="dxa"/>
            <w:tcBorders>
              <w:top w:val="nil"/>
              <w:left w:val="nil"/>
              <w:bottom w:val="single" w:sz="4" w:space="0" w:color="auto"/>
              <w:right w:val="single" w:sz="4" w:space="0" w:color="auto"/>
            </w:tcBorders>
            <w:shd w:val="clear" w:color="auto" w:fill="auto"/>
            <w:noWrap/>
            <w:vAlign w:val="center"/>
            <w:hideMark/>
          </w:tcPr>
          <w:p w14:paraId="2BEC0854"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210</w:t>
            </w:r>
          </w:p>
        </w:tc>
        <w:tc>
          <w:tcPr>
            <w:tcW w:w="1600" w:type="dxa"/>
            <w:tcBorders>
              <w:top w:val="nil"/>
              <w:left w:val="nil"/>
              <w:bottom w:val="single" w:sz="4" w:space="0" w:color="auto"/>
              <w:right w:val="single" w:sz="4" w:space="0" w:color="auto"/>
            </w:tcBorders>
            <w:shd w:val="clear" w:color="auto" w:fill="auto"/>
            <w:noWrap/>
            <w:vAlign w:val="center"/>
            <w:hideMark/>
          </w:tcPr>
          <w:p w14:paraId="1908567C"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6,500,000.00</w:t>
            </w:r>
          </w:p>
        </w:tc>
        <w:tc>
          <w:tcPr>
            <w:tcW w:w="1120" w:type="dxa"/>
            <w:tcBorders>
              <w:top w:val="nil"/>
              <w:left w:val="nil"/>
              <w:bottom w:val="single" w:sz="4" w:space="0" w:color="auto"/>
              <w:right w:val="single" w:sz="4" w:space="0" w:color="auto"/>
            </w:tcBorders>
            <w:shd w:val="clear" w:color="auto" w:fill="auto"/>
            <w:noWrap/>
            <w:vAlign w:val="center"/>
            <w:hideMark/>
          </w:tcPr>
          <w:p w14:paraId="6FEA8FF6"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2008</w:t>
            </w:r>
          </w:p>
        </w:tc>
        <w:tc>
          <w:tcPr>
            <w:tcW w:w="1080" w:type="dxa"/>
            <w:tcBorders>
              <w:top w:val="nil"/>
              <w:left w:val="nil"/>
              <w:bottom w:val="single" w:sz="4" w:space="0" w:color="auto"/>
              <w:right w:val="single" w:sz="4" w:space="0" w:color="auto"/>
            </w:tcBorders>
            <w:shd w:val="clear" w:color="auto" w:fill="auto"/>
            <w:noWrap/>
            <w:vAlign w:val="center"/>
            <w:hideMark/>
          </w:tcPr>
          <w:p w14:paraId="14A1C40F"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4</w:t>
            </w:r>
          </w:p>
        </w:tc>
        <w:tc>
          <w:tcPr>
            <w:tcW w:w="1080" w:type="dxa"/>
            <w:tcBorders>
              <w:top w:val="nil"/>
              <w:left w:val="nil"/>
              <w:bottom w:val="single" w:sz="4" w:space="0" w:color="auto"/>
              <w:right w:val="single" w:sz="4" w:space="0" w:color="auto"/>
            </w:tcBorders>
            <w:shd w:val="clear" w:color="auto" w:fill="auto"/>
            <w:noWrap/>
            <w:vAlign w:val="center"/>
            <w:hideMark/>
          </w:tcPr>
          <w:p w14:paraId="1CEB3850"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4</w:t>
            </w:r>
          </w:p>
        </w:tc>
        <w:tc>
          <w:tcPr>
            <w:tcW w:w="1080" w:type="dxa"/>
            <w:tcBorders>
              <w:top w:val="nil"/>
              <w:left w:val="nil"/>
              <w:bottom w:val="double" w:sz="6" w:space="0" w:color="auto"/>
              <w:right w:val="single" w:sz="4" w:space="0" w:color="auto"/>
            </w:tcBorders>
            <w:shd w:val="clear" w:color="auto" w:fill="auto"/>
            <w:noWrap/>
            <w:vAlign w:val="center"/>
            <w:hideMark/>
          </w:tcPr>
          <w:p w14:paraId="06DC05C5"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G+1 N</w:t>
            </w:r>
          </w:p>
        </w:tc>
      </w:tr>
      <w:tr w:rsidR="00582683" w:rsidRPr="005D1B0E" w14:paraId="1681EC37" w14:textId="77777777" w:rsidTr="00147601">
        <w:trPr>
          <w:trHeight w:val="255"/>
        </w:trPr>
        <w:tc>
          <w:tcPr>
            <w:tcW w:w="520" w:type="dxa"/>
            <w:tcBorders>
              <w:top w:val="nil"/>
              <w:left w:val="single" w:sz="4" w:space="0" w:color="auto"/>
              <w:bottom w:val="single" w:sz="4" w:space="0" w:color="auto"/>
              <w:right w:val="single" w:sz="4" w:space="0" w:color="auto"/>
            </w:tcBorders>
            <w:shd w:val="clear" w:color="auto" w:fill="auto"/>
            <w:noWrap/>
            <w:vAlign w:val="center"/>
            <w:hideMark/>
          </w:tcPr>
          <w:p w14:paraId="4BADD545"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131</w:t>
            </w:r>
          </w:p>
        </w:tc>
        <w:tc>
          <w:tcPr>
            <w:tcW w:w="1540" w:type="dxa"/>
            <w:tcBorders>
              <w:top w:val="nil"/>
              <w:left w:val="nil"/>
              <w:bottom w:val="single" w:sz="4" w:space="0" w:color="auto"/>
              <w:right w:val="single" w:sz="4" w:space="0" w:color="auto"/>
            </w:tcBorders>
            <w:shd w:val="clear" w:color="auto" w:fill="auto"/>
            <w:noWrap/>
            <w:vAlign w:val="center"/>
            <w:hideMark/>
          </w:tcPr>
          <w:p w14:paraId="66DB9ECB"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proofErr w:type="spellStart"/>
            <w:r w:rsidRPr="005D1B0E">
              <w:rPr>
                <w:rFonts w:eastAsia="Times New Roman" w:cs="Times New Roman"/>
                <w:sz w:val="16"/>
                <w:szCs w:val="16"/>
                <w:lang w:val="en-US"/>
              </w:rPr>
              <w:t>Bulbula</w:t>
            </w:r>
            <w:proofErr w:type="spellEnd"/>
          </w:p>
        </w:tc>
        <w:tc>
          <w:tcPr>
            <w:tcW w:w="1340" w:type="dxa"/>
            <w:tcBorders>
              <w:top w:val="nil"/>
              <w:left w:val="nil"/>
              <w:bottom w:val="single" w:sz="4" w:space="0" w:color="auto"/>
              <w:right w:val="single" w:sz="4" w:space="0" w:color="auto"/>
            </w:tcBorders>
            <w:shd w:val="clear" w:color="auto" w:fill="auto"/>
            <w:noWrap/>
            <w:vAlign w:val="center"/>
            <w:hideMark/>
          </w:tcPr>
          <w:p w14:paraId="1267ACB6"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250</w:t>
            </w:r>
          </w:p>
        </w:tc>
        <w:tc>
          <w:tcPr>
            <w:tcW w:w="1600" w:type="dxa"/>
            <w:tcBorders>
              <w:top w:val="nil"/>
              <w:left w:val="nil"/>
              <w:bottom w:val="single" w:sz="4" w:space="0" w:color="auto"/>
              <w:right w:val="single" w:sz="4" w:space="0" w:color="auto"/>
            </w:tcBorders>
            <w:shd w:val="clear" w:color="auto" w:fill="auto"/>
            <w:noWrap/>
            <w:vAlign w:val="center"/>
            <w:hideMark/>
          </w:tcPr>
          <w:p w14:paraId="2E59893A"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7,000,000.00</w:t>
            </w:r>
          </w:p>
        </w:tc>
        <w:tc>
          <w:tcPr>
            <w:tcW w:w="1120" w:type="dxa"/>
            <w:tcBorders>
              <w:top w:val="nil"/>
              <w:left w:val="nil"/>
              <w:bottom w:val="single" w:sz="4" w:space="0" w:color="auto"/>
              <w:right w:val="single" w:sz="4" w:space="0" w:color="auto"/>
            </w:tcBorders>
            <w:shd w:val="clear" w:color="auto" w:fill="auto"/>
            <w:noWrap/>
            <w:vAlign w:val="center"/>
            <w:hideMark/>
          </w:tcPr>
          <w:p w14:paraId="3BF23802"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2008</w:t>
            </w:r>
          </w:p>
        </w:tc>
        <w:tc>
          <w:tcPr>
            <w:tcW w:w="1080" w:type="dxa"/>
            <w:tcBorders>
              <w:top w:val="nil"/>
              <w:left w:val="nil"/>
              <w:bottom w:val="single" w:sz="4" w:space="0" w:color="auto"/>
              <w:right w:val="single" w:sz="4" w:space="0" w:color="auto"/>
            </w:tcBorders>
            <w:shd w:val="clear" w:color="auto" w:fill="auto"/>
            <w:noWrap/>
            <w:vAlign w:val="center"/>
            <w:hideMark/>
          </w:tcPr>
          <w:p w14:paraId="565B7892"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4</w:t>
            </w:r>
          </w:p>
        </w:tc>
        <w:tc>
          <w:tcPr>
            <w:tcW w:w="1080" w:type="dxa"/>
            <w:tcBorders>
              <w:top w:val="nil"/>
              <w:left w:val="nil"/>
              <w:bottom w:val="single" w:sz="4" w:space="0" w:color="auto"/>
              <w:right w:val="single" w:sz="4" w:space="0" w:color="auto"/>
            </w:tcBorders>
            <w:shd w:val="clear" w:color="auto" w:fill="auto"/>
            <w:noWrap/>
            <w:vAlign w:val="center"/>
            <w:hideMark/>
          </w:tcPr>
          <w:p w14:paraId="0E2D5CB2"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double" w:sz="6" w:space="0" w:color="auto"/>
              <w:right w:val="single" w:sz="4" w:space="0" w:color="auto"/>
            </w:tcBorders>
            <w:shd w:val="clear" w:color="auto" w:fill="auto"/>
            <w:noWrap/>
            <w:vAlign w:val="center"/>
            <w:hideMark/>
          </w:tcPr>
          <w:p w14:paraId="7D49E277"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G+1 N</w:t>
            </w:r>
          </w:p>
        </w:tc>
      </w:tr>
      <w:tr w:rsidR="00582683" w:rsidRPr="005D1B0E" w14:paraId="5FD3CD6E" w14:textId="77777777" w:rsidTr="00147601">
        <w:trPr>
          <w:trHeight w:val="255"/>
        </w:trPr>
        <w:tc>
          <w:tcPr>
            <w:tcW w:w="520" w:type="dxa"/>
            <w:tcBorders>
              <w:top w:val="nil"/>
              <w:left w:val="single" w:sz="4" w:space="0" w:color="auto"/>
              <w:bottom w:val="single" w:sz="4" w:space="0" w:color="auto"/>
              <w:right w:val="single" w:sz="4" w:space="0" w:color="auto"/>
            </w:tcBorders>
            <w:shd w:val="clear" w:color="auto" w:fill="auto"/>
            <w:noWrap/>
            <w:vAlign w:val="center"/>
            <w:hideMark/>
          </w:tcPr>
          <w:p w14:paraId="114FAC8F"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132</w:t>
            </w:r>
          </w:p>
        </w:tc>
        <w:tc>
          <w:tcPr>
            <w:tcW w:w="1540" w:type="dxa"/>
            <w:tcBorders>
              <w:top w:val="nil"/>
              <w:left w:val="nil"/>
              <w:bottom w:val="single" w:sz="4" w:space="0" w:color="auto"/>
              <w:right w:val="single" w:sz="4" w:space="0" w:color="auto"/>
            </w:tcBorders>
            <w:shd w:val="clear" w:color="auto" w:fill="auto"/>
            <w:noWrap/>
            <w:vAlign w:val="center"/>
            <w:hideMark/>
          </w:tcPr>
          <w:p w14:paraId="389BB4BA"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proofErr w:type="spellStart"/>
            <w:r w:rsidRPr="005D1B0E">
              <w:rPr>
                <w:rFonts w:eastAsia="Times New Roman" w:cs="Times New Roman"/>
                <w:sz w:val="16"/>
                <w:szCs w:val="16"/>
                <w:lang w:val="en-US"/>
              </w:rPr>
              <w:t>Bulbula</w:t>
            </w:r>
            <w:proofErr w:type="spellEnd"/>
          </w:p>
        </w:tc>
        <w:tc>
          <w:tcPr>
            <w:tcW w:w="1340" w:type="dxa"/>
            <w:tcBorders>
              <w:top w:val="nil"/>
              <w:left w:val="nil"/>
              <w:bottom w:val="single" w:sz="4" w:space="0" w:color="auto"/>
              <w:right w:val="single" w:sz="4" w:space="0" w:color="auto"/>
            </w:tcBorders>
            <w:shd w:val="clear" w:color="auto" w:fill="auto"/>
            <w:noWrap/>
            <w:vAlign w:val="center"/>
            <w:hideMark/>
          </w:tcPr>
          <w:p w14:paraId="4871280D"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210</w:t>
            </w:r>
          </w:p>
        </w:tc>
        <w:tc>
          <w:tcPr>
            <w:tcW w:w="1600" w:type="dxa"/>
            <w:tcBorders>
              <w:top w:val="nil"/>
              <w:left w:val="nil"/>
              <w:bottom w:val="single" w:sz="4" w:space="0" w:color="auto"/>
              <w:right w:val="single" w:sz="4" w:space="0" w:color="auto"/>
            </w:tcBorders>
            <w:shd w:val="clear" w:color="auto" w:fill="auto"/>
            <w:noWrap/>
            <w:vAlign w:val="center"/>
            <w:hideMark/>
          </w:tcPr>
          <w:p w14:paraId="381A4474"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7,000,000.00</w:t>
            </w:r>
          </w:p>
        </w:tc>
        <w:tc>
          <w:tcPr>
            <w:tcW w:w="1120" w:type="dxa"/>
            <w:tcBorders>
              <w:top w:val="nil"/>
              <w:left w:val="nil"/>
              <w:bottom w:val="single" w:sz="4" w:space="0" w:color="auto"/>
              <w:right w:val="single" w:sz="4" w:space="0" w:color="auto"/>
            </w:tcBorders>
            <w:shd w:val="clear" w:color="auto" w:fill="auto"/>
            <w:noWrap/>
            <w:vAlign w:val="center"/>
            <w:hideMark/>
          </w:tcPr>
          <w:p w14:paraId="62C0E5CA"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2008</w:t>
            </w:r>
          </w:p>
        </w:tc>
        <w:tc>
          <w:tcPr>
            <w:tcW w:w="1080" w:type="dxa"/>
            <w:tcBorders>
              <w:top w:val="nil"/>
              <w:left w:val="nil"/>
              <w:bottom w:val="single" w:sz="4" w:space="0" w:color="auto"/>
              <w:right w:val="single" w:sz="4" w:space="0" w:color="auto"/>
            </w:tcBorders>
            <w:shd w:val="clear" w:color="auto" w:fill="auto"/>
            <w:noWrap/>
            <w:vAlign w:val="center"/>
            <w:hideMark/>
          </w:tcPr>
          <w:p w14:paraId="1D3C5372"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4</w:t>
            </w:r>
          </w:p>
        </w:tc>
        <w:tc>
          <w:tcPr>
            <w:tcW w:w="1080" w:type="dxa"/>
            <w:tcBorders>
              <w:top w:val="nil"/>
              <w:left w:val="nil"/>
              <w:bottom w:val="single" w:sz="4" w:space="0" w:color="auto"/>
              <w:right w:val="single" w:sz="4" w:space="0" w:color="auto"/>
            </w:tcBorders>
            <w:shd w:val="clear" w:color="auto" w:fill="auto"/>
            <w:noWrap/>
            <w:vAlign w:val="center"/>
            <w:hideMark/>
          </w:tcPr>
          <w:p w14:paraId="2E5A06D2"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4</w:t>
            </w:r>
          </w:p>
        </w:tc>
        <w:tc>
          <w:tcPr>
            <w:tcW w:w="1080" w:type="dxa"/>
            <w:tcBorders>
              <w:top w:val="nil"/>
              <w:left w:val="nil"/>
              <w:bottom w:val="double" w:sz="6" w:space="0" w:color="auto"/>
              <w:right w:val="single" w:sz="4" w:space="0" w:color="auto"/>
            </w:tcBorders>
            <w:shd w:val="clear" w:color="auto" w:fill="auto"/>
            <w:noWrap/>
            <w:vAlign w:val="center"/>
            <w:hideMark/>
          </w:tcPr>
          <w:p w14:paraId="4EC467ED"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G+1 N</w:t>
            </w:r>
          </w:p>
        </w:tc>
      </w:tr>
      <w:tr w:rsidR="00582683" w:rsidRPr="005D1B0E" w14:paraId="65A9DE63" w14:textId="77777777" w:rsidTr="00147601">
        <w:trPr>
          <w:trHeight w:val="255"/>
        </w:trPr>
        <w:tc>
          <w:tcPr>
            <w:tcW w:w="520" w:type="dxa"/>
            <w:tcBorders>
              <w:top w:val="double" w:sz="6" w:space="0" w:color="auto"/>
              <w:left w:val="single" w:sz="4" w:space="0" w:color="auto"/>
              <w:bottom w:val="single" w:sz="4" w:space="0" w:color="auto"/>
              <w:right w:val="single" w:sz="4" w:space="0" w:color="auto"/>
            </w:tcBorders>
            <w:shd w:val="clear" w:color="auto" w:fill="auto"/>
            <w:noWrap/>
            <w:vAlign w:val="center"/>
            <w:hideMark/>
          </w:tcPr>
          <w:p w14:paraId="5B7CE919"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133</w:t>
            </w:r>
          </w:p>
        </w:tc>
        <w:tc>
          <w:tcPr>
            <w:tcW w:w="1540" w:type="dxa"/>
            <w:tcBorders>
              <w:top w:val="nil"/>
              <w:left w:val="single" w:sz="4" w:space="0" w:color="auto"/>
              <w:bottom w:val="single" w:sz="4" w:space="0" w:color="auto"/>
              <w:right w:val="single" w:sz="4" w:space="0" w:color="auto"/>
            </w:tcBorders>
            <w:shd w:val="clear" w:color="auto" w:fill="auto"/>
            <w:noWrap/>
            <w:vAlign w:val="center"/>
            <w:hideMark/>
          </w:tcPr>
          <w:p w14:paraId="620752C0"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proofErr w:type="spellStart"/>
            <w:r w:rsidRPr="005D1B0E">
              <w:rPr>
                <w:rFonts w:eastAsia="Times New Roman" w:cs="Times New Roman"/>
                <w:sz w:val="16"/>
                <w:szCs w:val="16"/>
                <w:lang w:val="en-US"/>
              </w:rPr>
              <w:t>Bulbula</w:t>
            </w:r>
            <w:proofErr w:type="spellEnd"/>
          </w:p>
        </w:tc>
        <w:tc>
          <w:tcPr>
            <w:tcW w:w="1340" w:type="dxa"/>
            <w:tcBorders>
              <w:top w:val="nil"/>
              <w:left w:val="nil"/>
              <w:bottom w:val="single" w:sz="4" w:space="0" w:color="auto"/>
              <w:right w:val="single" w:sz="4" w:space="0" w:color="auto"/>
            </w:tcBorders>
            <w:shd w:val="clear" w:color="auto" w:fill="auto"/>
            <w:noWrap/>
            <w:vAlign w:val="center"/>
            <w:hideMark/>
          </w:tcPr>
          <w:p w14:paraId="4DFE7474"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w:t>
            </w:r>
          </w:p>
        </w:tc>
        <w:tc>
          <w:tcPr>
            <w:tcW w:w="1600" w:type="dxa"/>
            <w:tcBorders>
              <w:top w:val="nil"/>
              <w:left w:val="nil"/>
              <w:bottom w:val="single" w:sz="4" w:space="0" w:color="auto"/>
              <w:right w:val="single" w:sz="4" w:space="0" w:color="auto"/>
            </w:tcBorders>
            <w:shd w:val="clear" w:color="auto" w:fill="auto"/>
            <w:noWrap/>
            <w:vAlign w:val="center"/>
            <w:hideMark/>
          </w:tcPr>
          <w:p w14:paraId="35C664C7"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6,550,000.00</w:t>
            </w:r>
          </w:p>
        </w:tc>
        <w:tc>
          <w:tcPr>
            <w:tcW w:w="1120" w:type="dxa"/>
            <w:tcBorders>
              <w:top w:val="nil"/>
              <w:left w:val="nil"/>
              <w:bottom w:val="single" w:sz="4" w:space="0" w:color="auto"/>
              <w:right w:val="single" w:sz="4" w:space="0" w:color="auto"/>
            </w:tcBorders>
            <w:shd w:val="clear" w:color="auto" w:fill="auto"/>
            <w:noWrap/>
            <w:vAlign w:val="center"/>
            <w:hideMark/>
          </w:tcPr>
          <w:p w14:paraId="1714E995"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2008</w:t>
            </w:r>
          </w:p>
        </w:tc>
        <w:tc>
          <w:tcPr>
            <w:tcW w:w="1080" w:type="dxa"/>
            <w:tcBorders>
              <w:top w:val="nil"/>
              <w:left w:val="nil"/>
              <w:bottom w:val="single" w:sz="4" w:space="0" w:color="auto"/>
              <w:right w:val="single" w:sz="4" w:space="0" w:color="auto"/>
            </w:tcBorders>
            <w:shd w:val="clear" w:color="auto" w:fill="auto"/>
            <w:noWrap/>
            <w:vAlign w:val="center"/>
            <w:hideMark/>
          </w:tcPr>
          <w:p w14:paraId="1851B0F4"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4</w:t>
            </w:r>
          </w:p>
        </w:tc>
        <w:tc>
          <w:tcPr>
            <w:tcW w:w="1080" w:type="dxa"/>
            <w:tcBorders>
              <w:top w:val="nil"/>
              <w:left w:val="nil"/>
              <w:bottom w:val="single" w:sz="4" w:space="0" w:color="auto"/>
              <w:right w:val="single" w:sz="4" w:space="0" w:color="auto"/>
            </w:tcBorders>
            <w:shd w:val="clear" w:color="auto" w:fill="auto"/>
            <w:noWrap/>
            <w:vAlign w:val="center"/>
            <w:hideMark/>
          </w:tcPr>
          <w:p w14:paraId="10FE407C"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double" w:sz="6" w:space="0" w:color="auto"/>
              <w:right w:val="single" w:sz="4" w:space="0" w:color="auto"/>
            </w:tcBorders>
            <w:shd w:val="clear" w:color="auto" w:fill="auto"/>
            <w:noWrap/>
            <w:vAlign w:val="center"/>
            <w:hideMark/>
          </w:tcPr>
          <w:p w14:paraId="04FC7F3C"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G+1 N</w:t>
            </w:r>
          </w:p>
        </w:tc>
      </w:tr>
      <w:tr w:rsidR="00582683" w:rsidRPr="005D1B0E" w14:paraId="26162D0A" w14:textId="77777777" w:rsidTr="00147601">
        <w:trPr>
          <w:trHeight w:val="255"/>
        </w:trPr>
        <w:tc>
          <w:tcPr>
            <w:tcW w:w="5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0C561A5"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134</w:t>
            </w:r>
          </w:p>
        </w:tc>
        <w:tc>
          <w:tcPr>
            <w:tcW w:w="1540" w:type="dxa"/>
            <w:tcBorders>
              <w:top w:val="nil"/>
              <w:left w:val="nil"/>
              <w:bottom w:val="single" w:sz="4" w:space="0" w:color="auto"/>
              <w:right w:val="single" w:sz="4" w:space="0" w:color="auto"/>
            </w:tcBorders>
            <w:shd w:val="clear" w:color="auto" w:fill="auto"/>
            <w:noWrap/>
            <w:vAlign w:val="center"/>
            <w:hideMark/>
          </w:tcPr>
          <w:p w14:paraId="6F3FBD12"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proofErr w:type="spellStart"/>
            <w:r w:rsidRPr="005D1B0E">
              <w:rPr>
                <w:rFonts w:eastAsia="Times New Roman" w:cs="Times New Roman"/>
                <w:sz w:val="16"/>
                <w:szCs w:val="16"/>
                <w:lang w:val="en-US"/>
              </w:rPr>
              <w:t>Bulbula</w:t>
            </w:r>
            <w:proofErr w:type="spellEnd"/>
          </w:p>
        </w:tc>
        <w:tc>
          <w:tcPr>
            <w:tcW w:w="1340" w:type="dxa"/>
            <w:tcBorders>
              <w:top w:val="nil"/>
              <w:left w:val="nil"/>
              <w:bottom w:val="single" w:sz="4" w:space="0" w:color="auto"/>
              <w:right w:val="single" w:sz="4" w:space="0" w:color="auto"/>
            </w:tcBorders>
            <w:shd w:val="clear" w:color="auto" w:fill="auto"/>
            <w:noWrap/>
            <w:vAlign w:val="center"/>
            <w:hideMark/>
          </w:tcPr>
          <w:p w14:paraId="7B455C56"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196</w:t>
            </w:r>
          </w:p>
        </w:tc>
        <w:tc>
          <w:tcPr>
            <w:tcW w:w="1600" w:type="dxa"/>
            <w:tcBorders>
              <w:top w:val="nil"/>
              <w:left w:val="nil"/>
              <w:bottom w:val="single" w:sz="4" w:space="0" w:color="auto"/>
              <w:right w:val="single" w:sz="4" w:space="0" w:color="auto"/>
            </w:tcBorders>
            <w:shd w:val="clear" w:color="auto" w:fill="auto"/>
            <w:noWrap/>
            <w:vAlign w:val="center"/>
            <w:hideMark/>
          </w:tcPr>
          <w:p w14:paraId="2EF458BD"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6,850,000.00</w:t>
            </w:r>
          </w:p>
        </w:tc>
        <w:tc>
          <w:tcPr>
            <w:tcW w:w="1120" w:type="dxa"/>
            <w:tcBorders>
              <w:top w:val="nil"/>
              <w:left w:val="nil"/>
              <w:bottom w:val="single" w:sz="4" w:space="0" w:color="auto"/>
              <w:right w:val="single" w:sz="4" w:space="0" w:color="auto"/>
            </w:tcBorders>
            <w:shd w:val="clear" w:color="auto" w:fill="auto"/>
            <w:noWrap/>
            <w:vAlign w:val="center"/>
            <w:hideMark/>
          </w:tcPr>
          <w:p w14:paraId="6EFD0A1F"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2008</w:t>
            </w:r>
          </w:p>
        </w:tc>
        <w:tc>
          <w:tcPr>
            <w:tcW w:w="1080" w:type="dxa"/>
            <w:tcBorders>
              <w:top w:val="nil"/>
              <w:left w:val="nil"/>
              <w:bottom w:val="single" w:sz="4" w:space="0" w:color="auto"/>
              <w:right w:val="single" w:sz="4" w:space="0" w:color="auto"/>
            </w:tcBorders>
            <w:shd w:val="clear" w:color="auto" w:fill="auto"/>
            <w:noWrap/>
            <w:vAlign w:val="center"/>
            <w:hideMark/>
          </w:tcPr>
          <w:p w14:paraId="7C7A41B1"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4</w:t>
            </w:r>
          </w:p>
        </w:tc>
        <w:tc>
          <w:tcPr>
            <w:tcW w:w="1080" w:type="dxa"/>
            <w:tcBorders>
              <w:top w:val="nil"/>
              <w:left w:val="nil"/>
              <w:bottom w:val="single" w:sz="4" w:space="0" w:color="auto"/>
              <w:right w:val="single" w:sz="4" w:space="0" w:color="auto"/>
            </w:tcBorders>
            <w:shd w:val="clear" w:color="auto" w:fill="auto"/>
            <w:noWrap/>
            <w:vAlign w:val="center"/>
            <w:hideMark/>
          </w:tcPr>
          <w:p w14:paraId="79371C02"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double" w:sz="6" w:space="0" w:color="auto"/>
              <w:right w:val="single" w:sz="4" w:space="0" w:color="auto"/>
            </w:tcBorders>
            <w:shd w:val="clear" w:color="auto" w:fill="auto"/>
            <w:noWrap/>
            <w:vAlign w:val="center"/>
            <w:hideMark/>
          </w:tcPr>
          <w:p w14:paraId="523A6A8B"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G+1 N</w:t>
            </w:r>
          </w:p>
        </w:tc>
      </w:tr>
      <w:tr w:rsidR="00582683" w:rsidRPr="005D1B0E" w14:paraId="4411D9C0" w14:textId="77777777" w:rsidTr="00147601">
        <w:trPr>
          <w:trHeight w:val="255"/>
        </w:trPr>
        <w:tc>
          <w:tcPr>
            <w:tcW w:w="520" w:type="dxa"/>
            <w:tcBorders>
              <w:top w:val="nil"/>
              <w:left w:val="single" w:sz="4" w:space="0" w:color="auto"/>
              <w:bottom w:val="single" w:sz="4" w:space="0" w:color="auto"/>
              <w:right w:val="single" w:sz="4" w:space="0" w:color="auto"/>
            </w:tcBorders>
            <w:shd w:val="clear" w:color="auto" w:fill="auto"/>
            <w:noWrap/>
            <w:vAlign w:val="center"/>
            <w:hideMark/>
          </w:tcPr>
          <w:p w14:paraId="3BCAAA9B"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135</w:t>
            </w:r>
          </w:p>
        </w:tc>
        <w:tc>
          <w:tcPr>
            <w:tcW w:w="1540" w:type="dxa"/>
            <w:tcBorders>
              <w:top w:val="nil"/>
              <w:left w:val="nil"/>
              <w:bottom w:val="single" w:sz="4" w:space="0" w:color="auto"/>
              <w:right w:val="single" w:sz="4" w:space="0" w:color="auto"/>
            </w:tcBorders>
            <w:shd w:val="clear" w:color="auto" w:fill="auto"/>
            <w:noWrap/>
            <w:vAlign w:val="center"/>
            <w:hideMark/>
          </w:tcPr>
          <w:p w14:paraId="68FFCB35"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proofErr w:type="spellStart"/>
            <w:r w:rsidRPr="005D1B0E">
              <w:rPr>
                <w:rFonts w:eastAsia="Times New Roman" w:cs="Times New Roman"/>
                <w:sz w:val="16"/>
                <w:szCs w:val="16"/>
                <w:lang w:val="en-US"/>
              </w:rPr>
              <w:t>Bulbula</w:t>
            </w:r>
            <w:proofErr w:type="spellEnd"/>
          </w:p>
        </w:tc>
        <w:tc>
          <w:tcPr>
            <w:tcW w:w="1340" w:type="dxa"/>
            <w:tcBorders>
              <w:top w:val="nil"/>
              <w:left w:val="nil"/>
              <w:bottom w:val="single" w:sz="4" w:space="0" w:color="auto"/>
              <w:right w:val="single" w:sz="4" w:space="0" w:color="auto"/>
            </w:tcBorders>
            <w:shd w:val="clear" w:color="auto" w:fill="auto"/>
            <w:noWrap/>
            <w:vAlign w:val="center"/>
            <w:hideMark/>
          </w:tcPr>
          <w:p w14:paraId="3823945C"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210</w:t>
            </w:r>
          </w:p>
        </w:tc>
        <w:tc>
          <w:tcPr>
            <w:tcW w:w="1600" w:type="dxa"/>
            <w:tcBorders>
              <w:top w:val="nil"/>
              <w:left w:val="nil"/>
              <w:bottom w:val="single" w:sz="4" w:space="0" w:color="auto"/>
              <w:right w:val="single" w:sz="4" w:space="0" w:color="auto"/>
            </w:tcBorders>
            <w:shd w:val="clear" w:color="auto" w:fill="auto"/>
            <w:noWrap/>
            <w:vAlign w:val="center"/>
            <w:hideMark/>
          </w:tcPr>
          <w:p w14:paraId="47FF5AAC"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7,250,000.00</w:t>
            </w:r>
          </w:p>
        </w:tc>
        <w:tc>
          <w:tcPr>
            <w:tcW w:w="1120" w:type="dxa"/>
            <w:tcBorders>
              <w:top w:val="nil"/>
              <w:left w:val="nil"/>
              <w:bottom w:val="single" w:sz="4" w:space="0" w:color="auto"/>
              <w:right w:val="single" w:sz="4" w:space="0" w:color="auto"/>
            </w:tcBorders>
            <w:shd w:val="clear" w:color="auto" w:fill="auto"/>
            <w:noWrap/>
            <w:vAlign w:val="center"/>
            <w:hideMark/>
          </w:tcPr>
          <w:p w14:paraId="2A465CBD"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2008</w:t>
            </w:r>
          </w:p>
        </w:tc>
        <w:tc>
          <w:tcPr>
            <w:tcW w:w="1080" w:type="dxa"/>
            <w:tcBorders>
              <w:top w:val="nil"/>
              <w:left w:val="nil"/>
              <w:bottom w:val="single" w:sz="4" w:space="0" w:color="auto"/>
              <w:right w:val="single" w:sz="4" w:space="0" w:color="auto"/>
            </w:tcBorders>
            <w:shd w:val="clear" w:color="auto" w:fill="auto"/>
            <w:noWrap/>
            <w:vAlign w:val="center"/>
            <w:hideMark/>
          </w:tcPr>
          <w:p w14:paraId="686099D9"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4</w:t>
            </w:r>
          </w:p>
        </w:tc>
        <w:tc>
          <w:tcPr>
            <w:tcW w:w="1080" w:type="dxa"/>
            <w:tcBorders>
              <w:top w:val="nil"/>
              <w:left w:val="nil"/>
              <w:bottom w:val="single" w:sz="4" w:space="0" w:color="auto"/>
              <w:right w:val="single" w:sz="4" w:space="0" w:color="auto"/>
            </w:tcBorders>
            <w:shd w:val="clear" w:color="auto" w:fill="auto"/>
            <w:noWrap/>
            <w:vAlign w:val="center"/>
            <w:hideMark/>
          </w:tcPr>
          <w:p w14:paraId="5CFAF5D8"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double" w:sz="6" w:space="0" w:color="auto"/>
              <w:right w:val="single" w:sz="4" w:space="0" w:color="auto"/>
            </w:tcBorders>
            <w:shd w:val="clear" w:color="auto" w:fill="auto"/>
            <w:noWrap/>
            <w:vAlign w:val="center"/>
            <w:hideMark/>
          </w:tcPr>
          <w:p w14:paraId="22B63B68"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G+1 N</w:t>
            </w:r>
          </w:p>
        </w:tc>
      </w:tr>
      <w:tr w:rsidR="00582683" w:rsidRPr="005D1B0E" w14:paraId="5B4F6548" w14:textId="77777777" w:rsidTr="00147601">
        <w:trPr>
          <w:trHeight w:val="255"/>
        </w:trPr>
        <w:tc>
          <w:tcPr>
            <w:tcW w:w="520" w:type="dxa"/>
            <w:tcBorders>
              <w:top w:val="nil"/>
              <w:left w:val="single" w:sz="4" w:space="0" w:color="auto"/>
              <w:bottom w:val="single" w:sz="4" w:space="0" w:color="auto"/>
              <w:right w:val="single" w:sz="4" w:space="0" w:color="auto"/>
            </w:tcBorders>
            <w:shd w:val="clear" w:color="auto" w:fill="auto"/>
            <w:noWrap/>
            <w:vAlign w:val="center"/>
            <w:hideMark/>
          </w:tcPr>
          <w:p w14:paraId="7BDB73D6"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136</w:t>
            </w:r>
          </w:p>
        </w:tc>
        <w:tc>
          <w:tcPr>
            <w:tcW w:w="1540" w:type="dxa"/>
            <w:tcBorders>
              <w:top w:val="nil"/>
              <w:left w:val="nil"/>
              <w:bottom w:val="single" w:sz="4" w:space="0" w:color="auto"/>
              <w:right w:val="single" w:sz="4" w:space="0" w:color="auto"/>
            </w:tcBorders>
            <w:shd w:val="clear" w:color="auto" w:fill="auto"/>
            <w:noWrap/>
            <w:vAlign w:val="center"/>
            <w:hideMark/>
          </w:tcPr>
          <w:p w14:paraId="2CF7D7D2"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proofErr w:type="spellStart"/>
            <w:r w:rsidRPr="005D1B0E">
              <w:rPr>
                <w:rFonts w:eastAsia="Times New Roman" w:cs="Times New Roman"/>
                <w:sz w:val="16"/>
                <w:szCs w:val="16"/>
                <w:lang w:val="en-US"/>
              </w:rPr>
              <w:t>Bulbula</w:t>
            </w:r>
            <w:proofErr w:type="spellEnd"/>
          </w:p>
        </w:tc>
        <w:tc>
          <w:tcPr>
            <w:tcW w:w="1340" w:type="dxa"/>
            <w:tcBorders>
              <w:top w:val="nil"/>
              <w:left w:val="nil"/>
              <w:bottom w:val="single" w:sz="4" w:space="0" w:color="auto"/>
              <w:right w:val="single" w:sz="4" w:space="0" w:color="auto"/>
            </w:tcBorders>
            <w:shd w:val="clear" w:color="auto" w:fill="auto"/>
            <w:noWrap/>
            <w:vAlign w:val="center"/>
            <w:hideMark/>
          </w:tcPr>
          <w:p w14:paraId="3B1F6F87"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310</w:t>
            </w:r>
          </w:p>
        </w:tc>
        <w:tc>
          <w:tcPr>
            <w:tcW w:w="1600" w:type="dxa"/>
            <w:tcBorders>
              <w:top w:val="nil"/>
              <w:left w:val="nil"/>
              <w:bottom w:val="single" w:sz="4" w:space="0" w:color="auto"/>
              <w:right w:val="single" w:sz="4" w:space="0" w:color="auto"/>
            </w:tcBorders>
            <w:shd w:val="clear" w:color="auto" w:fill="auto"/>
            <w:noWrap/>
            <w:vAlign w:val="center"/>
            <w:hideMark/>
          </w:tcPr>
          <w:p w14:paraId="40065886"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8,000,000.00</w:t>
            </w:r>
          </w:p>
        </w:tc>
        <w:tc>
          <w:tcPr>
            <w:tcW w:w="1120" w:type="dxa"/>
            <w:tcBorders>
              <w:top w:val="nil"/>
              <w:left w:val="nil"/>
              <w:bottom w:val="single" w:sz="4" w:space="0" w:color="auto"/>
              <w:right w:val="single" w:sz="4" w:space="0" w:color="auto"/>
            </w:tcBorders>
            <w:shd w:val="clear" w:color="auto" w:fill="auto"/>
            <w:noWrap/>
            <w:vAlign w:val="center"/>
            <w:hideMark/>
          </w:tcPr>
          <w:p w14:paraId="4E7ED549"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2008</w:t>
            </w:r>
          </w:p>
        </w:tc>
        <w:tc>
          <w:tcPr>
            <w:tcW w:w="1080" w:type="dxa"/>
            <w:tcBorders>
              <w:top w:val="nil"/>
              <w:left w:val="nil"/>
              <w:bottom w:val="single" w:sz="4" w:space="0" w:color="auto"/>
              <w:right w:val="single" w:sz="4" w:space="0" w:color="auto"/>
            </w:tcBorders>
            <w:shd w:val="clear" w:color="auto" w:fill="auto"/>
            <w:noWrap/>
            <w:vAlign w:val="center"/>
            <w:hideMark/>
          </w:tcPr>
          <w:p w14:paraId="72C92BBB"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4</w:t>
            </w:r>
          </w:p>
        </w:tc>
        <w:tc>
          <w:tcPr>
            <w:tcW w:w="1080" w:type="dxa"/>
            <w:tcBorders>
              <w:top w:val="nil"/>
              <w:left w:val="nil"/>
              <w:bottom w:val="single" w:sz="4" w:space="0" w:color="auto"/>
              <w:right w:val="single" w:sz="4" w:space="0" w:color="auto"/>
            </w:tcBorders>
            <w:shd w:val="clear" w:color="auto" w:fill="auto"/>
            <w:noWrap/>
            <w:vAlign w:val="center"/>
            <w:hideMark/>
          </w:tcPr>
          <w:p w14:paraId="2A9F9973"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double" w:sz="6" w:space="0" w:color="auto"/>
              <w:right w:val="single" w:sz="4" w:space="0" w:color="auto"/>
            </w:tcBorders>
            <w:shd w:val="clear" w:color="auto" w:fill="auto"/>
            <w:noWrap/>
            <w:vAlign w:val="center"/>
            <w:hideMark/>
          </w:tcPr>
          <w:p w14:paraId="47CE95A3"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G+1 N</w:t>
            </w:r>
          </w:p>
        </w:tc>
      </w:tr>
      <w:tr w:rsidR="00582683" w:rsidRPr="005D1B0E" w14:paraId="0CAA1522" w14:textId="77777777" w:rsidTr="00147601">
        <w:trPr>
          <w:trHeight w:val="255"/>
        </w:trPr>
        <w:tc>
          <w:tcPr>
            <w:tcW w:w="520" w:type="dxa"/>
            <w:tcBorders>
              <w:top w:val="double" w:sz="6" w:space="0" w:color="auto"/>
              <w:left w:val="single" w:sz="4" w:space="0" w:color="auto"/>
              <w:bottom w:val="single" w:sz="4" w:space="0" w:color="auto"/>
              <w:right w:val="single" w:sz="4" w:space="0" w:color="auto"/>
            </w:tcBorders>
            <w:shd w:val="clear" w:color="auto" w:fill="auto"/>
            <w:noWrap/>
            <w:vAlign w:val="center"/>
            <w:hideMark/>
          </w:tcPr>
          <w:p w14:paraId="0FED578C"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137</w:t>
            </w:r>
          </w:p>
        </w:tc>
        <w:tc>
          <w:tcPr>
            <w:tcW w:w="1540" w:type="dxa"/>
            <w:tcBorders>
              <w:top w:val="nil"/>
              <w:left w:val="single" w:sz="4" w:space="0" w:color="auto"/>
              <w:bottom w:val="single" w:sz="4" w:space="0" w:color="auto"/>
              <w:right w:val="single" w:sz="4" w:space="0" w:color="auto"/>
            </w:tcBorders>
            <w:shd w:val="clear" w:color="auto" w:fill="auto"/>
            <w:noWrap/>
            <w:vAlign w:val="center"/>
            <w:hideMark/>
          </w:tcPr>
          <w:p w14:paraId="1F4447EA"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proofErr w:type="spellStart"/>
            <w:r w:rsidRPr="005D1B0E">
              <w:rPr>
                <w:rFonts w:eastAsia="Times New Roman" w:cs="Times New Roman"/>
                <w:sz w:val="16"/>
                <w:szCs w:val="16"/>
                <w:lang w:val="en-US"/>
              </w:rPr>
              <w:t>Bulbula</w:t>
            </w:r>
            <w:proofErr w:type="spellEnd"/>
          </w:p>
        </w:tc>
        <w:tc>
          <w:tcPr>
            <w:tcW w:w="1340" w:type="dxa"/>
            <w:tcBorders>
              <w:top w:val="nil"/>
              <w:left w:val="nil"/>
              <w:bottom w:val="single" w:sz="4" w:space="0" w:color="auto"/>
              <w:right w:val="single" w:sz="4" w:space="0" w:color="auto"/>
            </w:tcBorders>
            <w:shd w:val="clear" w:color="auto" w:fill="auto"/>
            <w:noWrap/>
            <w:vAlign w:val="center"/>
            <w:hideMark/>
          </w:tcPr>
          <w:p w14:paraId="19879C60"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316</w:t>
            </w:r>
          </w:p>
        </w:tc>
        <w:tc>
          <w:tcPr>
            <w:tcW w:w="1600" w:type="dxa"/>
            <w:tcBorders>
              <w:top w:val="nil"/>
              <w:left w:val="nil"/>
              <w:bottom w:val="single" w:sz="4" w:space="0" w:color="auto"/>
              <w:right w:val="single" w:sz="4" w:space="0" w:color="auto"/>
            </w:tcBorders>
            <w:shd w:val="clear" w:color="auto" w:fill="auto"/>
            <w:noWrap/>
            <w:vAlign w:val="center"/>
            <w:hideMark/>
          </w:tcPr>
          <w:p w14:paraId="0286C37B"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8,000,000.00</w:t>
            </w:r>
          </w:p>
        </w:tc>
        <w:tc>
          <w:tcPr>
            <w:tcW w:w="1120" w:type="dxa"/>
            <w:tcBorders>
              <w:top w:val="nil"/>
              <w:left w:val="nil"/>
              <w:bottom w:val="single" w:sz="4" w:space="0" w:color="auto"/>
              <w:right w:val="single" w:sz="4" w:space="0" w:color="auto"/>
            </w:tcBorders>
            <w:shd w:val="clear" w:color="auto" w:fill="auto"/>
            <w:noWrap/>
            <w:vAlign w:val="center"/>
            <w:hideMark/>
          </w:tcPr>
          <w:p w14:paraId="0705E66E"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2008</w:t>
            </w:r>
          </w:p>
        </w:tc>
        <w:tc>
          <w:tcPr>
            <w:tcW w:w="1080" w:type="dxa"/>
            <w:tcBorders>
              <w:top w:val="nil"/>
              <w:left w:val="nil"/>
              <w:bottom w:val="single" w:sz="4" w:space="0" w:color="auto"/>
              <w:right w:val="single" w:sz="4" w:space="0" w:color="auto"/>
            </w:tcBorders>
            <w:shd w:val="clear" w:color="auto" w:fill="auto"/>
            <w:noWrap/>
            <w:vAlign w:val="center"/>
            <w:hideMark/>
          </w:tcPr>
          <w:p w14:paraId="0865CBE7"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4</w:t>
            </w:r>
          </w:p>
        </w:tc>
        <w:tc>
          <w:tcPr>
            <w:tcW w:w="1080" w:type="dxa"/>
            <w:tcBorders>
              <w:top w:val="nil"/>
              <w:left w:val="nil"/>
              <w:bottom w:val="single" w:sz="4" w:space="0" w:color="auto"/>
              <w:right w:val="single" w:sz="4" w:space="0" w:color="auto"/>
            </w:tcBorders>
            <w:shd w:val="clear" w:color="auto" w:fill="auto"/>
            <w:noWrap/>
            <w:vAlign w:val="center"/>
            <w:hideMark/>
          </w:tcPr>
          <w:p w14:paraId="444C2165"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double" w:sz="6" w:space="0" w:color="auto"/>
              <w:right w:val="single" w:sz="4" w:space="0" w:color="auto"/>
            </w:tcBorders>
            <w:shd w:val="clear" w:color="auto" w:fill="auto"/>
            <w:noWrap/>
            <w:vAlign w:val="center"/>
            <w:hideMark/>
          </w:tcPr>
          <w:p w14:paraId="37A9EB06"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G+1 N</w:t>
            </w:r>
          </w:p>
        </w:tc>
      </w:tr>
      <w:tr w:rsidR="00582683" w:rsidRPr="005D1B0E" w14:paraId="6FDD974C" w14:textId="77777777" w:rsidTr="00147601">
        <w:trPr>
          <w:trHeight w:val="255"/>
        </w:trPr>
        <w:tc>
          <w:tcPr>
            <w:tcW w:w="5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3F9658E"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138</w:t>
            </w:r>
          </w:p>
        </w:tc>
        <w:tc>
          <w:tcPr>
            <w:tcW w:w="1540" w:type="dxa"/>
            <w:tcBorders>
              <w:top w:val="nil"/>
              <w:left w:val="nil"/>
              <w:bottom w:val="single" w:sz="4" w:space="0" w:color="auto"/>
              <w:right w:val="single" w:sz="4" w:space="0" w:color="auto"/>
            </w:tcBorders>
            <w:shd w:val="clear" w:color="auto" w:fill="auto"/>
            <w:noWrap/>
            <w:vAlign w:val="center"/>
            <w:hideMark/>
          </w:tcPr>
          <w:p w14:paraId="41B9FF3B"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proofErr w:type="spellStart"/>
            <w:r w:rsidRPr="005D1B0E">
              <w:rPr>
                <w:rFonts w:eastAsia="Times New Roman" w:cs="Times New Roman"/>
                <w:sz w:val="16"/>
                <w:szCs w:val="16"/>
                <w:lang w:val="en-US"/>
              </w:rPr>
              <w:t>Bulbula</w:t>
            </w:r>
            <w:proofErr w:type="spellEnd"/>
          </w:p>
        </w:tc>
        <w:tc>
          <w:tcPr>
            <w:tcW w:w="1340" w:type="dxa"/>
            <w:tcBorders>
              <w:top w:val="nil"/>
              <w:left w:val="nil"/>
              <w:bottom w:val="single" w:sz="4" w:space="0" w:color="auto"/>
              <w:right w:val="single" w:sz="4" w:space="0" w:color="auto"/>
            </w:tcBorders>
            <w:shd w:val="clear" w:color="auto" w:fill="auto"/>
            <w:noWrap/>
            <w:vAlign w:val="center"/>
            <w:hideMark/>
          </w:tcPr>
          <w:p w14:paraId="17816403"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210</w:t>
            </w:r>
          </w:p>
        </w:tc>
        <w:tc>
          <w:tcPr>
            <w:tcW w:w="1600" w:type="dxa"/>
            <w:tcBorders>
              <w:top w:val="nil"/>
              <w:left w:val="nil"/>
              <w:bottom w:val="single" w:sz="4" w:space="0" w:color="auto"/>
              <w:right w:val="single" w:sz="4" w:space="0" w:color="auto"/>
            </w:tcBorders>
            <w:shd w:val="clear" w:color="auto" w:fill="auto"/>
            <w:noWrap/>
            <w:vAlign w:val="center"/>
            <w:hideMark/>
          </w:tcPr>
          <w:p w14:paraId="59E677F1"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6,850,000.00</w:t>
            </w:r>
          </w:p>
        </w:tc>
        <w:tc>
          <w:tcPr>
            <w:tcW w:w="1120" w:type="dxa"/>
            <w:tcBorders>
              <w:top w:val="nil"/>
              <w:left w:val="nil"/>
              <w:bottom w:val="single" w:sz="4" w:space="0" w:color="auto"/>
              <w:right w:val="single" w:sz="4" w:space="0" w:color="auto"/>
            </w:tcBorders>
            <w:shd w:val="clear" w:color="auto" w:fill="auto"/>
            <w:noWrap/>
            <w:vAlign w:val="center"/>
            <w:hideMark/>
          </w:tcPr>
          <w:p w14:paraId="799442DF"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2008</w:t>
            </w:r>
          </w:p>
        </w:tc>
        <w:tc>
          <w:tcPr>
            <w:tcW w:w="1080" w:type="dxa"/>
            <w:tcBorders>
              <w:top w:val="nil"/>
              <w:left w:val="nil"/>
              <w:bottom w:val="single" w:sz="4" w:space="0" w:color="auto"/>
              <w:right w:val="single" w:sz="4" w:space="0" w:color="auto"/>
            </w:tcBorders>
            <w:shd w:val="clear" w:color="auto" w:fill="auto"/>
            <w:noWrap/>
            <w:vAlign w:val="center"/>
            <w:hideMark/>
          </w:tcPr>
          <w:p w14:paraId="47D65B8C"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4</w:t>
            </w:r>
          </w:p>
        </w:tc>
        <w:tc>
          <w:tcPr>
            <w:tcW w:w="1080" w:type="dxa"/>
            <w:tcBorders>
              <w:top w:val="nil"/>
              <w:left w:val="nil"/>
              <w:bottom w:val="single" w:sz="4" w:space="0" w:color="auto"/>
              <w:right w:val="single" w:sz="4" w:space="0" w:color="auto"/>
            </w:tcBorders>
            <w:shd w:val="clear" w:color="auto" w:fill="auto"/>
            <w:noWrap/>
            <w:vAlign w:val="center"/>
            <w:hideMark/>
          </w:tcPr>
          <w:p w14:paraId="0582F17D"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double" w:sz="6" w:space="0" w:color="auto"/>
              <w:right w:val="single" w:sz="4" w:space="0" w:color="auto"/>
            </w:tcBorders>
            <w:shd w:val="clear" w:color="auto" w:fill="auto"/>
            <w:noWrap/>
            <w:vAlign w:val="center"/>
            <w:hideMark/>
          </w:tcPr>
          <w:p w14:paraId="0B7703E8"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G+1 N</w:t>
            </w:r>
          </w:p>
        </w:tc>
      </w:tr>
      <w:tr w:rsidR="00582683" w:rsidRPr="005D1B0E" w14:paraId="37C7479A" w14:textId="77777777" w:rsidTr="00147601">
        <w:trPr>
          <w:trHeight w:val="255"/>
        </w:trPr>
        <w:tc>
          <w:tcPr>
            <w:tcW w:w="520" w:type="dxa"/>
            <w:tcBorders>
              <w:top w:val="nil"/>
              <w:left w:val="single" w:sz="4" w:space="0" w:color="auto"/>
              <w:bottom w:val="single" w:sz="4" w:space="0" w:color="auto"/>
              <w:right w:val="single" w:sz="4" w:space="0" w:color="auto"/>
            </w:tcBorders>
            <w:shd w:val="clear" w:color="auto" w:fill="auto"/>
            <w:noWrap/>
            <w:vAlign w:val="center"/>
            <w:hideMark/>
          </w:tcPr>
          <w:p w14:paraId="23022B68"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139</w:t>
            </w:r>
          </w:p>
        </w:tc>
        <w:tc>
          <w:tcPr>
            <w:tcW w:w="1540" w:type="dxa"/>
            <w:tcBorders>
              <w:top w:val="nil"/>
              <w:left w:val="nil"/>
              <w:bottom w:val="single" w:sz="4" w:space="0" w:color="auto"/>
              <w:right w:val="single" w:sz="4" w:space="0" w:color="auto"/>
            </w:tcBorders>
            <w:shd w:val="clear" w:color="auto" w:fill="auto"/>
            <w:noWrap/>
            <w:vAlign w:val="center"/>
            <w:hideMark/>
          </w:tcPr>
          <w:p w14:paraId="254804BB"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proofErr w:type="spellStart"/>
            <w:r w:rsidRPr="005D1B0E">
              <w:rPr>
                <w:rFonts w:eastAsia="Times New Roman" w:cs="Times New Roman"/>
                <w:sz w:val="16"/>
                <w:szCs w:val="16"/>
                <w:lang w:val="en-US"/>
              </w:rPr>
              <w:t>Bulbula</w:t>
            </w:r>
            <w:proofErr w:type="spellEnd"/>
          </w:p>
        </w:tc>
        <w:tc>
          <w:tcPr>
            <w:tcW w:w="1340" w:type="dxa"/>
            <w:tcBorders>
              <w:top w:val="nil"/>
              <w:left w:val="nil"/>
              <w:bottom w:val="single" w:sz="4" w:space="0" w:color="auto"/>
              <w:right w:val="single" w:sz="4" w:space="0" w:color="auto"/>
            </w:tcBorders>
            <w:shd w:val="clear" w:color="auto" w:fill="auto"/>
            <w:noWrap/>
            <w:vAlign w:val="center"/>
            <w:hideMark/>
          </w:tcPr>
          <w:p w14:paraId="56EA4C81"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190</w:t>
            </w:r>
          </w:p>
        </w:tc>
        <w:tc>
          <w:tcPr>
            <w:tcW w:w="1600" w:type="dxa"/>
            <w:tcBorders>
              <w:top w:val="nil"/>
              <w:left w:val="nil"/>
              <w:bottom w:val="single" w:sz="4" w:space="0" w:color="auto"/>
              <w:right w:val="single" w:sz="4" w:space="0" w:color="auto"/>
            </w:tcBorders>
            <w:shd w:val="clear" w:color="auto" w:fill="auto"/>
            <w:noWrap/>
            <w:vAlign w:val="center"/>
            <w:hideMark/>
          </w:tcPr>
          <w:p w14:paraId="7585D125"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6,500,000.00</w:t>
            </w:r>
          </w:p>
        </w:tc>
        <w:tc>
          <w:tcPr>
            <w:tcW w:w="1120" w:type="dxa"/>
            <w:tcBorders>
              <w:top w:val="nil"/>
              <w:left w:val="nil"/>
              <w:bottom w:val="single" w:sz="4" w:space="0" w:color="auto"/>
              <w:right w:val="single" w:sz="4" w:space="0" w:color="auto"/>
            </w:tcBorders>
            <w:shd w:val="clear" w:color="auto" w:fill="auto"/>
            <w:noWrap/>
            <w:vAlign w:val="center"/>
            <w:hideMark/>
          </w:tcPr>
          <w:p w14:paraId="29B561F1"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2008</w:t>
            </w:r>
          </w:p>
        </w:tc>
        <w:tc>
          <w:tcPr>
            <w:tcW w:w="1080" w:type="dxa"/>
            <w:tcBorders>
              <w:top w:val="nil"/>
              <w:left w:val="nil"/>
              <w:bottom w:val="single" w:sz="4" w:space="0" w:color="auto"/>
              <w:right w:val="single" w:sz="4" w:space="0" w:color="auto"/>
            </w:tcBorders>
            <w:shd w:val="clear" w:color="auto" w:fill="auto"/>
            <w:noWrap/>
            <w:vAlign w:val="center"/>
            <w:hideMark/>
          </w:tcPr>
          <w:p w14:paraId="2E7B2ACD"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4</w:t>
            </w:r>
          </w:p>
        </w:tc>
        <w:tc>
          <w:tcPr>
            <w:tcW w:w="1080" w:type="dxa"/>
            <w:tcBorders>
              <w:top w:val="nil"/>
              <w:left w:val="nil"/>
              <w:bottom w:val="single" w:sz="4" w:space="0" w:color="auto"/>
              <w:right w:val="single" w:sz="4" w:space="0" w:color="auto"/>
            </w:tcBorders>
            <w:shd w:val="clear" w:color="auto" w:fill="auto"/>
            <w:noWrap/>
            <w:vAlign w:val="center"/>
            <w:hideMark/>
          </w:tcPr>
          <w:p w14:paraId="4625C28E"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double" w:sz="6" w:space="0" w:color="auto"/>
              <w:right w:val="single" w:sz="4" w:space="0" w:color="auto"/>
            </w:tcBorders>
            <w:shd w:val="clear" w:color="auto" w:fill="auto"/>
            <w:noWrap/>
            <w:vAlign w:val="center"/>
            <w:hideMark/>
          </w:tcPr>
          <w:p w14:paraId="31A59163"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G+1 N</w:t>
            </w:r>
          </w:p>
        </w:tc>
      </w:tr>
      <w:tr w:rsidR="00582683" w:rsidRPr="005D1B0E" w14:paraId="111C4AFA" w14:textId="77777777" w:rsidTr="00147601">
        <w:trPr>
          <w:trHeight w:val="255"/>
        </w:trPr>
        <w:tc>
          <w:tcPr>
            <w:tcW w:w="520" w:type="dxa"/>
            <w:tcBorders>
              <w:top w:val="nil"/>
              <w:left w:val="single" w:sz="4" w:space="0" w:color="auto"/>
              <w:bottom w:val="single" w:sz="4" w:space="0" w:color="auto"/>
              <w:right w:val="single" w:sz="4" w:space="0" w:color="auto"/>
            </w:tcBorders>
            <w:shd w:val="clear" w:color="auto" w:fill="auto"/>
            <w:noWrap/>
            <w:vAlign w:val="center"/>
            <w:hideMark/>
          </w:tcPr>
          <w:p w14:paraId="7312A11B"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140</w:t>
            </w:r>
          </w:p>
        </w:tc>
        <w:tc>
          <w:tcPr>
            <w:tcW w:w="1540" w:type="dxa"/>
            <w:tcBorders>
              <w:top w:val="nil"/>
              <w:left w:val="nil"/>
              <w:bottom w:val="single" w:sz="4" w:space="0" w:color="auto"/>
              <w:right w:val="single" w:sz="4" w:space="0" w:color="auto"/>
            </w:tcBorders>
            <w:shd w:val="clear" w:color="auto" w:fill="auto"/>
            <w:noWrap/>
            <w:vAlign w:val="center"/>
            <w:hideMark/>
          </w:tcPr>
          <w:p w14:paraId="2CBB718F"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proofErr w:type="spellStart"/>
            <w:r w:rsidRPr="005D1B0E">
              <w:rPr>
                <w:rFonts w:eastAsia="Times New Roman" w:cs="Times New Roman"/>
                <w:sz w:val="16"/>
                <w:szCs w:val="16"/>
                <w:lang w:val="en-US"/>
              </w:rPr>
              <w:t>Bulbula</w:t>
            </w:r>
            <w:proofErr w:type="spellEnd"/>
          </w:p>
        </w:tc>
        <w:tc>
          <w:tcPr>
            <w:tcW w:w="1340" w:type="dxa"/>
            <w:tcBorders>
              <w:top w:val="nil"/>
              <w:left w:val="nil"/>
              <w:bottom w:val="single" w:sz="4" w:space="0" w:color="auto"/>
              <w:right w:val="single" w:sz="4" w:space="0" w:color="auto"/>
            </w:tcBorders>
            <w:shd w:val="clear" w:color="auto" w:fill="auto"/>
            <w:noWrap/>
            <w:vAlign w:val="center"/>
            <w:hideMark/>
          </w:tcPr>
          <w:p w14:paraId="2E005264"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215</w:t>
            </w:r>
          </w:p>
        </w:tc>
        <w:tc>
          <w:tcPr>
            <w:tcW w:w="1600" w:type="dxa"/>
            <w:tcBorders>
              <w:top w:val="nil"/>
              <w:left w:val="nil"/>
              <w:bottom w:val="single" w:sz="4" w:space="0" w:color="auto"/>
              <w:right w:val="single" w:sz="4" w:space="0" w:color="auto"/>
            </w:tcBorders>
            <w:shd w:val="clear" w:color="auto" w:fill="auto"/>
            <w:noWrap/>
            <w:vAlign w:val="center"/>
            <w:hideMark/>
          </w:tcPr>
          <w:p w14:paraId="5D659F31"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6,000,000.00</w:t>
            </w:r>
          </w:p>
        </w:tc>
        <w:tc>
          <w:tcPr>
            <w:tcW w:w="1120" w:type="dxa"/>
            <w:tcBorders>
              <w:top w:val="nil"/>
              <w:left w:val="nil"/>
              <w:bottom w:val="single" w:sz="4" w:space="0" w:color="auto"/>
              <w:right w:val="single" w:sz="4" w:space="0" w:color="auto"/>
            </w:tcBorders>
            <w:shd w:val="clear" w:color="auto" w:fill="auto"/>
            <w:noWrap/>
            <w:vAlign w:val="center"/>
            <w:hideMark/>
          </w:tcPr>
          <w:p w14:paraId="1E9904FA"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2008</w:t>
            </w:r>
          </w:p>
        </w:tc>
        <w:tc>
          <w:tcPr>
            <w:tcW w:w="1080" w:type="dxa"/>
            <w:tcBorders>
              <w:top w:val="nil"/>
              <w:left w:val="nil"/>
              <w:bottom w:val="single" w:sz="4" w:space="0" w:color="auto"/>
              <w:right w:val="single" w:sz="4" w:space="0" w:color="auto"/>
            </w:tcBorders>
            <w:shd w:val="clear" w:color="auto" w:fill="auto"/>
            <w:noWrap/>
            <w:vAlign w:val="center"/>
            <w:hideMark/>
          </w:tcPr>
          <w:p w14:paraId="6F60AD0E"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single" w:sz="4" w:space="0" w:color="auto"/>
              <w:right w:val="single" w:sz="4" w:space="0" w:color="auto"/>
            </w:tcBorders>
            <w:shd w:val="clear" w:color="auto" w:fill="auto"/>
            <w:noWrap/>
            <w:vAlign w:val="center"/>
            <w:hideMark/>
          </w:tcPr>
          <w:p w14:paraId="6ADBE1CD"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double" w:sz="6" w:space="0" w:color="auto"/>
              <w:right w:val="single" w:sz="4" w:space="0" w:color="auto"/>
            </w:tcBorders>
            <w:shd w:val="clear" w:color="auto" w:fill="auto"/>
            <w:noWrap/>
            <w:vAlign w:val="center"/>
            <w:hideMark/>
          </w:tcPr>
          <w:p w14:paraId="10726F16"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G+1 N</w:t>
            </w:r>
          </w:p>
        </w:tc>
      </w:tr>
      <w:tr w:rsidR="00582683" w:rsidRPr="005D1B0E" w14:paraId="7535F9BA" w14:textId="77777777" w:rsidTr="00147601">
        <w:trPr>
          <w:trHeight w:val="255"/>
        </w:trPr>
        <w:tc>
          <w:tcPr>
            <w:tcW w:w="520" w:type="dxa"/>
            <w:tcBorders>
              <w:top w:val="double" w:sz="6" w:space="0" w:color="auto"/>
              <w:left w:val="single" w:sz="4" w:space="0" w:color="auto"/>
              <w:bottom w:val="single" w:sz="4" w:space="0" w:color="auto"/>
              <w:right w:val="single" w:sz="4" w:space="0" w:color="auto"/>
            </w:tcBorders>
            <w:shd w:val="clear" w:color="auto" w:fill="auto"/>
            <w:noWrap/>
            <w:vAlign w:val="center"/>
            <w:hideMark/>
          </w:tcPr>
          <w:p w14:paraId="05752434"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141</w:t>
            </w:r>
          </w:p>
        </w:tc>
        <w:tc>
          <w:tcPr>
            <w:tcW w:w="1540" w:type="dxa"/>
            <w:tcBorders>
              <w:top w:val="nil"/>
              <w:left w:val="single" w:sz="4" w:space="0" w:color="auto"/>
              <w:bottom w:val="single" w:sz="4" w:space="0" w:color="auto"/>
              <w:right w:val="single" w:sz="4" w:space="0" w:color="auto"/>
            </w:tcBorders>
            <w:shd w:val="clear" w:color="auto" w:fill="auto"/>
            <w:noWrap/>
            <w:vAlign w:val="center"/>
            <w:hideMark/>
          </w:tcPr>
          <w:p w14:paraId="79FA8806"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proofErr w:type="spellStart"/>
            <w:r w:rsidRPr="005D1B0E">
              <w:rPr>
                <w:rFonts w:eastAsia="Times New Roman" w:cs="Times New Roman"/>
                <w:sz w:val="16"/>
                <w:szCs w:val="16"/>
                <w:lang w:val="en-US"/>
              </w:rPr>
              <w:t>Bulbula</w:t>
            </w:r>
            <w:proofErr w:type="spellEnd"/>
          </w:p>
        </w:tc>
        <w:tc>
          <w:tcPr>
            <w:tcW w:w="1340" w:type="dxa"/>
            <w:tcBorders>
              <w:top w:val="nil"/>
              <w:left w:val="nil"/>
              <w:bottom w:val="single" w:sz="4" w:space="0" w:color="auto"/>
              <w:right w:val="single" w:sz="4" w:space="0" w:color="auto"/>
            </w:tcBorders>
            <w:shd w:val="clear" w:color="auto" w:fill="auto"/>
            <w:noWrap/>
            <w:vAlign w:val="center"/>
            <w:hideMark/>
          </w:tcPr>
          <w:p w14:paraId="1B4143AB"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230</w:t>
            </w:r>
          </w:p>
        </w:tc>
        <w:tc>
          <w:tcPr>
            <w:tcW w:w="1600" w:type="dxa"/>
            <w:tcBorders>
              <w:top w:val="nil"/>
              <w:left w:val="nil"/>
              <w:bottom w:val="single" w:sz="4" w:space="0" w:color="auto"/>
              <w:right w:val="single" w:sz="4" w:space="0" w:color="auto"/>
            </w:tcBorders>
            <w:shd w:val="clear" w:color="auto" w:fill="auto"/>
            <w:noWrap/>
            <w:vAlign w:val="center"/>
            <w:hideMark/>
          </w:tcPr>
          <w:p w14:paraId="31CDC9C5"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6,500,000.00</w:t>
            </w:r>
          </w:p>
        </w:tc>
        <w:tc>
          <w:tcPr>
            <w:tcW w:w="1120" w:type="dxa"/>
            <w:tcBorders>
              <w:top w:val="nil"/>
              <w:left w:val="nil"/>
              <w:bottom w:val="single" w:sz="4" w:space="0" w:color="auto"/>
              <w:right w:val="single" w:sz="4" w:space="0" w:color="auto"/>
            </w:tcBorders>
            <w:shd w:val="clear" w:color="auto" w:fill="auto"/>
            <w:noWrap/>
            <w:vAlign w:val="center"/>
            <w:hideMark/>
          </w:tcPr>
          <w:p w14:paraId="3EC24B74"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2008</w:t>
            </w:r>
          </w:p>
        </w:tc>
        <w:tc>
          <w:tcPr>
            <w:tcW w:w="1080" w:type="dxa"/>
            <w:tcBorders>
              <w:top w:val="nil"/>
              <w:left w:val="nil"/>
              <w:bottom w:val="single" w:sz="4" w:space="0" w:color="auto"/>
              <w:right w:val="single" w:sz="4" w:space="0" w:color="auto"/>
            </w:tcBorders>
            <w:shd w:val="clear" w:color="auto" w:fill="auto"/>
            <w:noWrap/>
            <w:vAlign w:val="center"/>
            <w:hideMark/>
          </w:tcPr>
          <w:p w14:paraId="3ED58685"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single" w:sz="4" w:space="0" w:color="auto"/>
              <w:right w:val="single" w:sz="4" w:space="0" w:color="auto"/>
            </w:tcBorders>
            <w:shd w:val="clear" w:color="auto" w:fill="auto"/>
            <w:noWrap/>
            <w:vAlign w:val="center"/>
            <w:hideMark/>
          </w:tcPr>
          <w:p w14:paraId="20966CF1"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double" w:sz="6" w:space="0" w:color="auto"/>
              <w:right w:val="single" w:sz="4" w:space="0" w:color="auto"/>
            </w:tcBorders>
            <w:shd w:val="clear" w:color="auto" w:fill="auto"/>
            <w:noWrap/>
            <w:vAlign w:val="center"/>
            <w:hideMark/>
          </w:tcPr>
          <w:p w14:paraId="45DE1E1C"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G+1 N</w:t>
            </w:r>
          </w:p>
        </w:tc>
      </w:tr>
      <w:tr w:rsidR="00582683" w:rsidRPr="005D1B0E" w14:paraId="3D073A08" w14:textId="77777777" w:rsidTr="00147601">
        <w:trPr>
          <w:trHeight w:val="255"/>
        </w:trPr>
        <w:tc>
          <w:tcPr>
            <w:tcW w:w="5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2BA4171"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142</w:t>
            </w:r>
          </w:p>
        </w:tc>
        <w:tc>
          <w:tcPr>
            <w:tcW w:w="1540" w:type="dxa"/>
            <w:tcBorders>
              <w:top w:val="nil"/>
              <w:left w:val="nil"/>
              <w:bottom w:val="single" w:sz="4" w:space="0" w:color="auto"/>
              <w:right w:val="single" w:sz="4" w:space="0" w:color="auto"/>
            </w:tcBorders>
            <w:shd w:val="clear" w:color="auto" w:fill="auto"/>
            <w:noWrap/>
            <w:vAlign w:val="center"/>
            <w:hideMark/>
          </w:tcPr>
          <w:p w14:paraId="2E6D630B"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proofErr w:type="spellStart"/>
            <w:r w:rsidRPr="005D1B0E">
              <w:rPr>
                <w:rFonts w:eastAsia="Times New Roman" w:cs="Times New Roman"/>
                <w:sz w:val="16"/>
                <w:szCs w:val="16"/>
                <w:lang w:val="en-US"/>
              </w:rPr>
              <w:t>Bulbula</w:t>
            </w:r>
            <w:proofErr w:type="spellEnd"/>
          </w:p>
        </w:tc>
        <w:tc>
          <w:tcPr>
            <w:tcW w:w="1340" w:type="dxa"/>
            <w:tcBorders>
              <w:top w:val="nil"/>
              <w:left w:val="nil"/>
              <w:bottom w:val="single" w:sz="4" w:space="0" w:color="auto"/>
              <w:right w:val="single" w:sz="4" w:space="0" w:color="auto"/>
            </w:tcBorders>
            <w:shd w:val="clear" w:color="auto" w:fill="auto"/>
            <w:noWrap/>
            <w:vAlign w:val="center"/>
            <w:hideMark/>
          </w:tcPr>
          <w:p w14:paraId="357D726A"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240</w:t>
            </w:r>
          </w:p>
        </w:tc>
        <w:tc>
          <w:tcPr>
            <w:tcW w:w="1600" w:type="dxa"/>
            <w:tcBorders>
              <w:top w:val="nil"/>
              <w:left w:val="nil"/>
              <w:bottom w:val="single" w:sz="4" w:space="0" w:color="auto"/>
              <w:right w:val="single" w:sz="4" w:space="0" w:color="auto"/>
            </w:tcBorders>
            <w:shd w:val="clear" w:color="auto" w:fill="auto"/>
            <w:noWrap/>
            <w:vAlign w:val="center"/>
            <w:hideMark/>
          </w:tcPr>
          <w:p w14:paraId="289B290C"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6,500,000.00</w:t>
            </w:r>
          </w:p>
        </w:tc>
        <w:tc>
          <w:tcPr>
            <w:tcW w:w="1120" w:type="dxa"/>
            <w:tcBorders>
              <w:top w:val="nil"/>
              <w:left w:val="nil"/>
              <w:bottom w:val="single" w:sz="4" w:space="0" w:color="auto"/>
              <w:right w:val="single" w:sz="4" w:space="0" w:color="auto"/>
            </w:tcBorders>
            <w:shd w:val="clear" w:color="auto" w:fill="auto"/>
            <w:noWrap/>
            <w:vAlign w:val="center"/>
            <w:hideMark/>
          </w:tcPr>
          <w:p w14:paraId="63827159"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2008</w:t>
            </w:r>
          </w:p>
        </w:tc>
        <w:tc>
          <w:tcPr>
            <w:tcW w:w="1080" w:type="dxa"/>
            <w:tcBorders>
              <w:top w:val="nil"/>
              <w:left w:val="nil"/>
              <w:bottom w:val="single" w:sz="4" w:space="0" w:color="auto"/>
              <w:right w:val="single" w:sz="4" w:space="0" w:color="auto"/>
            </w:tcBorders>
            <w:shd w:val="clear" w:color="auto" w:fill="auto"/>
            <w:noWrap/>
            <w:vAlign w:val="center"/>
            <w:hideMark/>
          </w:tcPr>
          <w:p w14:paraId="1E4341D2"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single" w:sz="4" w:space="0" w:color="auto"/>
              <w:right w:val="single" w:sz="4" w:space="0" w:color="auto"/>
            </w:tcBorders>
            <w:shd w:val="clear" w:color="auto" w:fill="auto"/>
            <w:noWrap/>
            <w:vAlign w:val="center"/>
            <w:hideMark/>
          </w:tcPr>
          <w:p w14:paraId="1540CAA4"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double" w:sz="6" w:space="0" w:color="auto"/>
              <w:right w:val="single" w:sz="4" w:space="0" w:color="auto"/>
            </w:tcBorders>
            <w:shd w:val="clear" w:color="auto" w:fill="auto"/>
            <w:noWrap/>
            <w:vAlign w:val="center"/>
            <w:hideMark/>
          </w:tcPr>
          <w:p w14:paraId="71AAB5A4"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G+1 N</w:t>
            </w:r>
          </w:p>
        </w:tc>
      </w:tr>
      <w:tr w:rsidR="00582683" w:rsidRPr="005D1B0E" w14:paraId="4A293026" w14:textId="77777777" w:rsidTr="00147601">
        <w:trPr>
          <w:trHeight w:val="255"/>
        </w:trPr>
        <w:tc>
          <w:tcPr>
            <w:tcW w:w="520" w:type="dxa"/>
            <w:tcBorders>
              <w:top w:val="nil"/>
              <w:left w:val="single" w:sz="4" w:space="0" w:color="auto"/>
              <w:bottom w:val="single" w:sz="4" w:space="0" w:color="auto"/>
              <w:right w:val="single" w:sz="4" w:space="0" w:color="auto"/>
            </w:tcBorders>
            <w:shd w:val="clear" w:color="auto" w:fill="auto"/>
            <w:noWrap/>
            <w:vAlign w:val="center"/>
            <w:hideMark/>
          </w:tcPr>
          <w:p w14:paraId="594A1CA5"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143</w:t>
            </w:r>
          </w:p>
        </w:tc>
        <w:tc>
          <w:tcPr>
            <w:tcW w:w="1540" w:type="dxa"/>
            <w:tcBorders>
              <w:top w:val="nil"/>
              <w:left w:val="nil"/>
              <w:bottom w:val="single" w:sz="4" w:space="0" w:color="auto"/>
              <w:right w:val="single" w:sz="4" w:space="0" w:color="auto"/>
            </w:tcBorders>
            <w:shd w:val="clear" w:color="auto" w:fill="auto"/>
            <w:noWrap/>
            <w:vAlign w:val="center"/>
            <w:hideMark/>
          </w:tcPr>
          <w:p w14:paraId="0B39DAAF"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proofErr w:type="spellStart"/>
            <w:r w:rsidRPr="005D1B0E">
              <w:rPr>
                <w:rFonts w:eastAsia="Times New Roman" w:cs="Times New Roman"/>
                <w:sz w:val="16"/>
                <w:szCs w:val="16"/>
                <w:lang w:val="en-US"/>
              </w:rPr>
              <w:t>Bulbula</w:t>
            </w:r>
            <w:proofErr w:type="spellEnd"/>
          </w:p>
        </w:tc>
        <w:tc>
          <w:tcPr>
            <w:tcW w:w="1340" w:type="dxa"/>
            <w:tcBorders>
              <w:top w:val="nil"/>
              <w:left w:val="nil"/>
              <w:bottom w:val="single" w:sz="4" w:space="0" w:color="auto"/>
              <w:right w:val="single" w:sz="4" w:space="0" w:color="auto"/>
            </w:tcBorders>
            <w:shd w:val="clear" w:color="auto" w:fill="auto"/>
            <w:noWrap/>
            <w:vAlign w:val="center"/>
            <w:hideMark/>
          </w:tcPr>
          <w:p w14:paraId="45871EE6"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215</w:t>
            </w:r>
          </w:p>
        </w:tc>
        <w:tc>
          <w:tcPr>
            <w:tcW w:w="1600" w:type="dxa"/>
            <w:tcBorders>
              <w:top w:val="nil"/>
              <w:left w:val="nil"/>
              <w:bottom w:val="single" w:sz="4" w:space="0" w:color="auto"/>
              <w:right w:val="single" w:sz="4" w:space="0" w:color="auto"/>
            </w:tcBorders>
            <w:shd w:val="clear" w:color="auto" w:fill="auto"/>
            <w:noWrap/>
            <w:vAlign w:val="center"/>
            <w:hideMark/>
          </w:tcPr>
          <w:p w14:paraId="6BB947A7"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6,850,000.00</w:t>
            </w:r>
          </w:p>
        </w:tc>
        <w:tc>
          <w:tcPr>
            <w:tcW w:w="1120" w:type="dxa"/>
            <w:tcBorders>
              <w:top w:val="nil"/>
              <w:left w:val="nil"/>
              <w:bottom w:val="single" w:sz="4" w:space="0" w:color="auto"/>
              <w:right w:val="single" w:sz="4" w:space="0" w:color="auto"/>
            </w:tcBorders>
            <w:shd w:val="clear" w:color="auto" w:fill="auto"/>
            <w:noWrap/>
            <w:vAlign w:val="center"/>
            <w:hideMark/>
          </w:tcPr>
          <w:p w14:paraId="3DFEB34D"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2008</w:t>
            </w:r>
          </w:p>
        </w:tc>
        <w:tc>
          <w:tcPr>
            <w:tcW w:w="1080" w:type="dxa"/>
            <w:tcBorders>
              <w:top w:val="nil"/>
              <w:left w:val="nil"/>
              <w:bottom w:val="single" w:sz="4" w:space="0" w:color="auto"/>
              <w:right w:val="single" w:sz="4" w:space="0" w:color="auto"/>
            </w:tcBorders>
            <w:shd w:val="clear" w:color="auto" w:fill="auto"/>
            <w:noWrap/>
            <w:vAlign w:val="center"/>
            <w:hideMark/>
          </w:tcPr>
          <w:p w14:paraId="6F315E85"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4</w:t>
            </w:r>
          </w:p>
        </w:tc>
        <w:tc>
          <w:tcPr>
            <w:tcW w:w="1080" w:type="dxa"/>
            <w:tcBorders>
              <w:top w:val="nil"/>
              <w:left w:val="nil"/>
              <w:bottom w:val="single" w:sz="4" w:space="0" w:color="auto"/>
              <w:right w:val="single" w:sz="4" w:space="0" w:color="auto"/>
            </w:tcBorders>
            <w:shd w:val="clear" w:color="auto" w:fill="auto"/>
            <w:noWrap/>
            <w:vAlign w:val="center"/>
            <w:hideMark/>
          </w:tcPr>
          <w:p w14:paraId="54041471"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double" w:sz="6" w:space="0" w:color="auto"/>
              <w:right w:val="single" w:sz="4" w:space="0" w:color="auto"/>
            </w:tcBorders>
            <w:shd w:val="clear" w:color="auto" w:fill="auto"/>
            <w:noWrap/>
            <w:vAlign w:val="center"/>
            <w:hideMark/>
          </w:tcPr>
          <w:p w14:paraId="3B912445"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G+1 N</w:t>
            </w:r>
          </w:p>
        </w:tc>
      </w:tr>
      <w:tr w:rsidR="00582683" w:rsidRPr="005D1B0E" w14:paraId="679ECA78" w14:textId="77777777" w:rsidTr="00147601">
        <w:trPr>
          <w:trHeight w:val="255"/>
        </w:trPr>
        <w:tc>
          <w:tcPr>
            <w:tcW w:w="520" w:type="dxa"/>
            <w:tcBorders>
              <w:top w:val="nil"/>
              <w:left w:val="single" w:sz="4" w:space="0" w:color="auto"/>
              <w:bottom w:val="single" w:sz="4" w:space="0" w:color="auto"/>
              <w:right w:val="single" w:sz="4" w:space="0" w:color="auto"/>
            </w:tcBorders>
            <w:shd w:val="clear" w:color="auto" w:fill="auto"/>
            <w:noWrap/>
            <w:vAlign w:val="center"/>
            <w:hideMark/>
          </w:tcPr>
          <w:p w14:paraId="29290DC7"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144</w:t>
            </w:r>
          </w:p>
        </w:tc>
        <w:tc>
          <w:tcPr>
            <w:tcW w:w="1540" w:type="dxa"/>
            <w:tcBorders>
              <w:top w:val="nil"/>
              <w:left w:val="nil"/>
              <w:bottom w:val="single" w:sz="4" w:space="0" w:color="auto"/>
              <w:right w:val="single" w:sz="4" w:space="0" w:color="auto"/>
            </w:tcBorders>
            <w:shd w:val="clear" w:color="auto" w:fill="auto"/>
            <w:noWrap/>
            <w:vAlign w:val="center"/>
            <w:hideMark/>
          </w:tcPr>
          <w:p w14:paraId="27025B51"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proofErr w:type="spellStart"/>
            <w:r w:rsidRPr="005D1B0E">
              <w:rPr>
                <w:rFonts w:eastAsia="Times New Roman" w:cs="Times New Roman"/>
                <w:sz w:val="16"/>
                <w:szCs w:val="16"/>
                <w:lang w:val="en-US"/>
              </w:rPr>
              <w:t>Bulbula</w:t>
            </w:r>
            <w:proofErr w:type="spellEnd"/>
          </w:p>
        </w:tc>
        <w:tc>
          <w:tcPr>
            <w:tcW w:w="1340" w:type="dxa"/>
            <w:tcBorders>
              <w:top w:val="nil"/>
              <w:left w:val="nil"/>
              <w:bottom w:val="single" w:sz="4" w:space="0" w:color="auto"/>
              <w:right w:val="single" w:sz="4" w:space="0" w:color="auto"/>
            </w:tcBorders>
            <w:shd w:val="clear" w:color="auto" w:fill="auto"/>
            <w:noWrap/>
            <w:vAlign w:val="center"/>
            <w:hideMark/>
          </w:tcPr>
          <w:p w14:paraId="20760BF8"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190</w:t>
            </w:r>
          </w:p>
        </w:tc>
        <w:tc>
          <w:tcPr>
            <w:tcW w:w="1600" w:type="dxa"/>
            <w:tcBorders>
              <w:top w:val="nil"/>
              <w:left w:val="nil"/>
              <w:bottom w:val="single" w:sz="4" w:space="0" w:color="auto"/>
              <w:right w:val="single" w:sz="4" w:space="0" w:color="auto"/>
            </w:tcBorders>
            <w:shd w:val="clear" w:color="auto" w:fill="auto"/>
            <w:noWrap/>
            <w:vAlign w:val="center"/>
            <w:hideMark/>
          </w:tcPr>
          <w:p w14:paraId="6BB5DEE4"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6,500,000.00</w:t>
            </w:r>
          </w:p>
        </w:tc>
        <w:tc>
          <w:tcPr>
            <w:tcW w:w="1120" w:type="dxa"/>
            <w:tcBorders>
              <w:top w:val="nil"/>
              <w:left w:val="nil"/>
              <w:bottom w:val="single" w:sz="4" w:space="0" w:color="auto"/>
              <w:right w:val="single" w:sz="4" w:space="0" w:color="auto"/>
            </w:tcBorders>
            <w:shd w:val="clear" w:color="auto" w:fill="auto"/>
            <w:noWrap/>
            <w:vAlign w:val="center"/>
            <w:hideMark/>
          </w:tcPr>
          <w:p w14:paraId="3B34BAB4"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2008</w:t>
            </w:r>
          </w:p>
        </w:tc>
        <w:tc>
          <w:tcPr>
            <w:tcW w:w="1080" w:type="dxa"/>
            <w:tcBorders>
              <w:top w:val="nil"/>
              <w:left w:val="nil"/>
              <w:bottom w:val="single" w:sz="4" w:space="0" w:color="auto"/>
              <w:right w:val="single" w:sz="4" w:space="0" w:color="auto"/>
            </w:tcBorders>
            <w:shd w:val="clear" w:color="auto" w:fill="auto"/>
            <w:noWrap/>
            <w:vAlign w:val="center"/>
            <w:hideMark/>
          </w:tcPr>
          <w:p w14:paraId="70EB5831"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4</w:t>
            </w:r>
          </w:p>
        </w:tc>
        <w:tc>
          <w:tcPr>
            <w:tcW w:w="1080" w:type="dxa"/>
            <w:tcBorders>
              <w:top w:val="nil"/>
              <w:left w:val="nil"/>
              <w:bottom w:val="single" w:sz="4" w:space="0" w:color="auto"/>
              <w:right w:val="single" w:sz="4" w:space="0" w:color="auto"/>
            </w:tcBorders>
            <w:shd w:val="clear" w:color="auto" w:fill="auto"/>
            <w:noWrap/>
            <w:vAlign w:val="center"/>
            <w:hideMark/>
          </w:tcPr>
          <w:p w14:paraId="0FA3309D"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double" w:sz="6" w:space="0" w:color="auto"/>
              <w:right w:val="single" w:sz="4" w:space="0" w:color="auto"/>
            </w:tcBorders>
            <w:shd w:val="clear" w:color="auto" w:fill="auto"/>
            <w:noWrap/>
            <w:vAlign w:val="center"/>
            <w:hideMark/>
          </w:tcPr>
          <w:p w14:paraId="028C9E3A"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G+1 N</w:t>
            </w:r>
          </w:p>
        </w:tc>
      </w:tr>
      <w:tr w:rsidR="00582683" w:rsidRPr="005D1B0E" w14:paraId="3E7FC553" w14:textId="77777777" w:rsidTr="00147601">
        <w:trPr>
          <w:trHeight w:val="255"/>
        </w:trPr>
        <w:tc>
          <w:tcPr>
            <w:tcW w:w="520" w:type="dxa"/>
            <w:tcBorders>
              <w:top w:val="double" w:sz="6" w:space="0" w:color="auto"/>
              <w:left w:val="single" w:sz="4" w:space="0" w:color="auto"/>
              <w:bottom w:val="single" w:sz="4" w:space="0" w:color="auto"/>
              <w:right w:val="single" w:sz="4" w:space="0" w:color="auto"/>
            </w:tcBorders>
            <w:shd w:val="clear" w:color="auto" w:fill="auto"/>
            <w:noWrap/>
            <w:vAlign w:val="center"/>
            <w:hideMark/>
          </w:tcPr>
          <w:p w14:paraId="51CA4EAA"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145</w:t>
            </w:r>
          </w:p>
        </w:tc>
        <w:tc>
          <w:tcPr>
            <w:tcW w:w="1540" w:type="dxa"/>
            <w:tcBorders>
              <w:top w:val="nil"/>
              <w:left w:val="single" w:sz="4" w:space="0" w:color="auto"/>
              <w:bottom w:val="single" w:sz="4" w:space="0" w:color="auto"/>
              <w:right w:val="single" w:sz="4" w:space="0" w:color="auto"/>
            </w:tcBorders>
            <w:shd w:val="clear" w:color="auto" w:fill="auto"/>
            <w:noWrap/>
            <w:vAlign w:val="center"/>
            <w:hideMark/>
          </w:tcPr>
          <w:p w14:paraId="59389DE8"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proofErr w:type="spellStart"/>
            <w:r w:rsidRPr="005D1B0E">
              <w:rPr>
                <w:rFonts w:eastAsia="Times New Roman" w:cs="Times New Roman"/>
                <w:sz w:val="16"/>
                <w:szCs w:val="16"/>
                <w:lang w:val="en-US"/>
              </w:rPr>
              <w:t>Bulbula</w:t>
            </w:r>
            <w:proofErr w:type="spellEnd"/>
          </w:p>
        </w:tc>
        <w:tc>
          <w:tcPr>
            <w:tcW w:w="1340" w:type="dxa"/>
            <w:tcBorders>
              <w:top w:val="nil"/>
              <w:left w:val="nil"/>
              <w:bottom w:val="single" w:sz="4" w:space="0" w:color="auto"/>
              <w:right w:val="single" w:sz="4" w:space="0" w:color="auto"/>
            </w:tcBorders>
            <w:shd w:val="clear" w:color="auto" w:fill="auto"/>
            <w:noWrap/>
            <w:vAlign w:val="center"/>
            <w:hideMark/>
          </w:tcPr>
          <w:p w14:paraId="6C0EB86D"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189</w:t>
            </w:r>
          </w:p>
        </w:tc>
        <w:tc>
          <w:tcPr>
            <w:tcW w:w="1600" w:type="dxa"/>
            <w:tcBorders>
              <w:top w:val="nil"/>
              <w:left w:val="nil"/>
              <w:bottom w:val="single" w:sz="4" w:space="0" w:color="auto"/>
              <w:right w:val="single" w:sz="4" w:space="0" w:color="auto"/>
            </w:tcBorders>
            <w:shd w:val="clear" w:color="auto" w:fill="auto"/>
            <w:noWrap/>
            <w:vAlign w:val="center"/>
            <w:hideMark/>
          </w:tcPr>
          <w:p w14:paraId="0BC62410"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6,500,000.00</w:t>
            </w:r>
          </w:p>
        </w:tc>
        <w:tc>
          <w:tcPr>
            <w:tcW w:w="1120" w:type="dxa"/>
            <w:tcBorders>
              <w:top w:val="nil"/>
              <w:left w:val="nil"/>
              <w:bottom w:val="single" w:sz="4" w:space="0" w:color="auto"/>
              <w:right w:val="single" w:sz="4" w:space="0" w:color="auto"/>
            </w:tcBorders>
            <w:shd w:val="clear" w:color="auto" w:fill="auto"/>
            <w:noWrap/>
            <w:vAlign w:val="center"/>
            <w:hideMark/>
          </w:tcPr>
          <w:p w14:paraId="4B623408"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2008</w:t>
            </w:r>
          </w:p>
        </w:tc>
        <w:tc>
          <w:tcPr>
            <w:tcW w:w="1080" w:type="dxa"/>
            <w:tcBorders>
              <w:top w:val="nil"/>
              <w:left w:val="nil"/>
              <w:bottom w:val="single" w:sz="4" w:space="0" w:color="auto"/>
              <w:right w:val="single" w:sz="4" w:space="0" w:color="auto"/>
            </w:tcBorders>
            <w:shd w:val="clear" w:color="auto" w:fill="auto"/>
            <w:noWrap/>
            <w:vAlign w:val="center"/>
            <w:hideMark/>
          </w:tcPr>
          <w:p w14:paraId="1172F5EB"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4</w:t>
            </w:r>
          </w:p>
        </w:tc>
        <w:tc>
          <w:tcPr>
            <w:tcW w:w="1080" w:type="dxa"/>
            <w:tcBorders>
              <w:top w:val="nil"/>
              <w:left w:val="nil"/>
              <w:bottom w:val="single" w:sz="4" w:space="0" w:color="auto"/>
              <w:right w:val="single" w:sz="4" w:space="0" w:color="auto"/>
            </w:tcBorders>
            <w:shd w:val="clear" w:color="auto" w:fill="auto"/>
            <w:noWrap/>
            <w:vAlign w:val="center"/>
            <w:hideMark/>
          </w:tcPr>
          <w:p w14:paraId="0250F824"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double" w:sz="6" w:space="0" w:color="auto"/>
              <w:right w:val="single" w:sz="4" w:space="0" w:color="auto"/>
            </w:tcBorders>
            <w:shd w:val="clear" w:color="auto" w:fill="auto"/>
            <w:noWrap/>
            <w:vAlign w:val="center"/>
            <w:hideMark/>
          </w:tcPr>
          <w:p w14:paraId="774C204B"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G+1 N</w:t>
            </w:r>
          </w:p>
        </w:tc>
      </w:tr>
      <w:tr w:rsidR="00582683" w:rsidRPr="005D1B0E" w14:paraId="702B20AD" w14:textId="77777777" w:rsidTr="00147601">
        <w:trPr>
          <w:trHeight w:val="255"/>
        </w:trPr>
        <w:tc>
          <w:tcPr>
            <w:tcW w:w="5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6C1D718"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146</w:t>
            </w:r>
          </w:p>
        </w:tc>
        <w:tc>
          <w:tcPr>
            <w:tcW w:w="1540" w:type="dxa"/>
            <w:tcBorders>
              <w:top w:val="nil"/>
              <w:left w:val="nil"/>
              <w:bottom w:val="single" w:sz="4" w:space="0" w:color="auto"/>
              <w:right w:val="single" w:sz="4" w:space="0" w:color="auto"/>
            </w:tcBorders>
            <w:shd w:val="clear" w:color="auto" w:fill="auto"/>
            <w:noWrap/>
            <w:vAlign w:val="center"/>
            <w:hideMark/>
          </w:tcPr>
          <w:p w14:paraId="15659AAC"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proofErr w:type="spellStart"/>
            <w:r w:rsidRPr="005D1B0E">
              <w:rPr>
                <w:rFonts w:eastAsia="Times New Roman" w:cs="Times New Roman"/>
                <w:sz w:val="16"/>
                <w:szCs w:val="16"/>
                <w:lang w:val="en-US"/>
              </w:rPr>
              <w:t>Bulbula</w:t>
            </w:r>
            <w:proofErr w:type="spellEnd"/>
          </w:p>
        </w:tc>
        <w:tc>
          <w:tcPr>
            <w:tcW w:w="1340" w:type="dxa"/>
            <w:tcBorders>
              <w:top w:val="nil"/>
              <w:left w:val="nil"/>
              <w:bottom w:val="single" w:sz="4" w:space="0" w:color="auto"/>
              <w:right w:val="single" w:sz="4" w:space="0" w:color="auto"/>
            </w:tcBorders>
            <w:shd w:val="clear" w:color="auto" w:fill="auto"/>
            <w:noWrap/>
            <w:vAlign w:val="center"/>
            <w:hideMark/>
          </w:tcPr>
          <w:p w14:paraId="75EB81FC"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w:t>
            </w:r>
          </w:p>
        </w:tc>
        <w:tc>
          <w:tcPr>
            <w:tcW w:w="1600" w:type="dxa"/>
            <w:tcBorders>
              <w:top w:val="nil"/>
              <w:left w:val="nil"/>
              <w:bottom w:val="single" w:sz="4" w:space="0" w:color="auto"/>
              <w:right w:val="single" w:sz="4" w:space="0" w:color="auto"/>
            </w:tcBorders>
            <w:shd w:val="clear" w:color="auto" w:fill="auto"/>
            <w:noWrap/>
            <w:vAlign w:val="center"/>
            <w:hideMark/>
          </w:tcPr>
          <w:p w14:paraId="66E6A804"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6,550,000.00</w:t>
            </w:r>
          </w:p>
        </w:tc>
        <w:tc>
          <w:tcPr>
            <w:tcW w:w="1120" w:type="dxa"/>
            <w:tcBorders>
              <w:top w:val="nil"/>
              <w:left w:val="nil"/>
              <w:bottom w:val="single" w:sz="4" w:space="0" w:color="auto"/>
              <w:right w:val="single" w:sz="4" w:space="0" w:color="auto"/>
            </w:tcBorders>
            <w:shd w:val="clear" w:color="auto" w:fill="auto"/>
            <w:noWrap/>
            <w:vAlign w:val="center"/>
            <w:hideMark/>
          </w:tcPr>
          <w:p w14:paraId="39C88AE1"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2008</w:t>
            </w:r>
          </w:p>
        </w:tc>
        <w:tc>
          <w:tcPr>
            <w:tcW w:w="1080" w:type="dxa"/>
            <w:tcBorders>
              <w:top w:val="nil"/>
              <w:left w:val="nil"/>
              <w:bottom w:val="single" w:sz="4" w:space="0" w:color="auto"/>
              <w:right w:val="single" w:sz="4" w:space="0" w:color="auto"/>
            </w:tcBorders>
            <w:shd w:val="clear" w:color="auto" w:fill="auto"/>
            <w:noWrap/>
            <w:vAlign w:val="center"/>
            <w:hideMark/>
          </w:tcPr>
          <w:p w14:paraId="5D84A304"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single" w:sz="4" w:space="0" w:color="auto"/>
              <w:right w:val="single" w:sz="4" w:space="0" w:color="auto"/>
            </w:tcBorders>
            <w:shd w:val="clear" w:color="auto" w:fill="auto"/>
            <w:noWrap/>
            <w:vAlign w:val="center"/>
            <w:hideMark/>
          </w:tcPr>
          <w:p w14:paraId="446EC305"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double" w:sz="6" w:space="0" w:color="auto"/>
              <w:right w:val="single" w:sz="4" w:space="0" w:color="auto"/>
            </w:tcBorders>
            <w:shd w:val="clear" w:color="auto" w:fill="auto"/>
            <w:noWrap/>
            <w:vAlign w:val="center"/>
            <w:hideMark/>
          </w:tcPr>
          <w:p w14:paraId="683C663D"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G+1 N</w:t>
            </w:r>
          </w:p>
        </w:tc>
      </w:tr>
      <w:tr w:rsidR="00582683" w:rsidRPr="005D1B0E" w14:paraId="455AFDBC" w14:textId="77777777" w:rsidTr="00147601">
        <w:trPr>
          <w:trHeight w:val="255"/>
        </w:trPr>
        <w:tc>
          <w:tcPr>
            <w:tcW w:w="520" w:type="dxa"/>
            <w:tcBorders>
              <w:top w:val="nil"/>
              <w:left w:val="single" w:sz="4" w:space="0" w:color="auto"/>
              <w:bottom w:val="single" w:sz="4" w:space="0" w:color="auto"/>
              <w:right w:val="single" w:sz="4" w:space="0" w:color="auto"/>
            </w:tcBorders>
            <w:shd w:val="clear" w:color="auto" w:fill="auto"/>
            <w:noWrap/>
            <w:vAlign w:val="center"/>
            <w:hideMark/>
          </w:tcPr>
          <w:p w14:paraId="419189FA"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147</w:t>
            </w:r>
          </w:p>
        </w:tc>
        <w:tc>
          <w:tcPr>
            <w:tcW w:w="1540" w:type="dxa"/>
            <w:tcBorders>
              <w:top w:val="nil"/>
              <w:left w:val="nil"/>
              <w:bottom w:val="single" w:sz="4" w:space="0" w:color="auto"/>
              <w:right w:val="single" w:sz="4" w:space="0" w:color="auto"/>
            </w:tcBorders>
            <w:shd w:val="clear" w:color="auto" w:fill="auto"/>
            <w:noWrap/>
            <w:vAlign w:val="center"/>
            <w:hideMark/>
          </w:tcPr>
          <w:p w14:paraId="076722DA"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proofErr w:type="spellStart"/>
            <w:r w:rsidRPr="005D1B0E">
              <w:rPr>
                <w:rFonts w:eastAsia="Times New Roman" w:cs="Times New Roman"/>
                <w:sz w:val="16"/>
                <w:szCs w:val="16"/>
                <w:lang w:val="en-US"/>
              </w:rPr>
              <w:t>Bulbula</w:t>
            </w:r>
            <w:proofErr w:type="spellEnd"/>
          </w:p>
        </w:tc>
        <w:tc>
          <w:tcPr>
            <w:tcW w:w="1340" w:type="dxa"/>
            <w:tcBorders>
              <w:top w:val="nil"/>
              <w:left w:val="nil"/>
              <w:bottom w:val="single" w:sz="4" w:space="0" w:color="auto"/>
              <w:right w:val="single" w:sz="4" w:space="0" w:color="auto"/>
            </w:tcBorders>
            <w:shd w:val="clear" w:color="auto" w:fill="auto"/>
            <w:noWrap/>
            <w:vAlign w:val="center"/>
            <w:hideMark/>
          </w:tcPr>
          <w:p w14:paraId="1AB0AF4F"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215</w:t>
            </w:r>
          </w:p>
        </w:tc>
        <w:tc>
          <w:tcPr>
            <w:tcW w:w="1600" w:type="dxa"/>
            <w:tcBorders>
              <w:top w:val="nil"/>
              <w:left w:val="nil"/>
              <w:bottom w:val="single" w:sz="4" w:space="0" w:color="auto"/>
              <w:right w:val="single" w:sz="4" w:space="0" w:color="auto"/>
            </w:tcBorders>
            <w:shd w:val="clear" w:color="auto" w:fill="auto"/>
            <w:noWrap/>
            <w:vAlign w:val="center"/>
            <w:hideMark/>
          </w:tcPr>
          <w:p w14:paraId="07422053"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7,000,000.00</w:t>
            </w:r>
          </w:p>
        </w:tc>
        <w:tc>
          <w:tcPr>
            <w:tcW w:w="1120" w:type="dxa"/>
            <w:tcBorders>
              <w:top w:val="nil"/>
              <w:left w:val="nil"/>
              <w:bottom w:val="single" w:sz="4" w:space="0" w:color="auto"/>
              <w:right w:val="single" w:sz="4" w:space="0" w:color="auto"/>
            </w:tcBorders>
            <w:shd w:val="clear" w:color="auto" w:fill="auto"/>
            <w:noWrap/>
            <w:vAlign w:val="center"/>
            <w:hideMark/>
          </w:tcPr>
          <w:p w14:paraId="0EDED397"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2008</w:t>
            </w:r>
          </w:p>
        </w:tc>
        <w:tc>
          <w:tcPr>
            <w:tcW w:w="1080" w:type="dxa"/>
            <w:tcBorders>
              <w:top w:val="nil"/>
              <w:left w:val="nil"/>
              <w:bottom w:val="single" w:sz="4" w:space="0" w:color="auto"/>
              <w:right w:val="single" w:sz="4" w:space="0" w:color="auto"/>
            </w:tcBorders>
            <w:shd w:val="clear" w:color="auto" w:fill="auto"/>
            <w:noWrap/>
            <w:vAlign w:val="center"/>
            <w:hideMark/>
          </w:tcPr>
          <w:p w14:paraId="15680D9E"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4</w:t>
            </w:r>
          </w:p>
        </w:tc>
        <w:tc>
          <w:tcPr>
            <w:tcW w:w="1080" w:type="dxa"/>
            <w:tcBorders>
              <w:top w:val="nil"/>
              <w:left w:val="nil"/>
              <w:bottom w:val="single" w:sz="4" w:space="0" w:color="auto"/>
              <w:right w:val="single" w:sz="4" w:space="0" w:color="auto"/>
            </w:tcBorders>
            <w:shd w:val="clear" w:color="auto" w:fill="auto"/>
            <w:noWrap/>
            <w:vAlign w:val="center"/>
            <w:hideMark/>
          </w:tcPr>
          <w:p w14:paraId="53DF1DFF"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double" w:sz="6" w:space="0" w:color="auto"/>
              <w:right w:val="single" w:sz="4" w:space="0" w:color="auto"/>
            </w:tcBorders>
            <w:shd w:val="clear" w:color="auto" w:fill="auto"/>
            <w:noWrap/>
            <w:vAlign w:val="center"/>
            <w:hideMark/>
          </w:tcPr>
          <w:p w14:paraId="318E90EF"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G+1 N</w:t>
            </w:r>
          </w:p>
        </w:tc>
      </w:tr>
      <w:tr w:rsidR="00582683" w:rsidRPr="005D1B0E" w14:paraId="35C7AC15" w14:textId="77777777" w:rsidTr="00147601">
        <w:trPr>
          <w:trHeight w:val="255"/>
        </w:trPr>
        <w:tc>
          <w:tcPr>
            <w:tcW w:w="520" w:type="dxa"/>
            <w:tcBorders>
              <w:top w:val="nil"/>
              <w:left w:val="single" w:sz="4" w:space="0" w:color="auto"/>
              <w:bottom w:val="single" w:sz="4" w:space="0" w:color="auto"/>
              <w:right w:val="single" w:sz="4" w:space="0" w:color="auto"/>
            </w:tcBorders>
            <w:shd w:val="clear" w:color="auto" w:fill="auto"/>
            <w:noWrap/>
            <w:vAlign w:val="center"/>
            <w:hideMark/>
          </w:tcPr>
          <w:p w14:paraId="4EC4F820"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148</w:t>
            </w:r>
          </w:p>
        </w:tc>
        <w:tc>
          <w:tcPr>
            <w:tcW w:w="1540" w:type="dxa"/>
            <w:tcBorders>
              <w:top w:val="nil"/>
              <w:left w:val="nil"/>
              <w:bottom w:val="single" w:sz="4" w:space="0" w:color="auto"/>
              <w:right w:val="single" w:sz="4" w:space="0" w:color="auto"/>
            </w:tcBorders>
            <w:shd w:val="clear" w:color="auto" w:fill="auto"/>
            <w:noWrap/>
            <w:vAlign w:val="center"/>
            <w:hideMark/>
          </w:tcPr>
          <w:p w14:paraId="756FD3DD"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proofErr w:type="spellStart"/>
            <w:r w:rsidRPr="005D1B0E">
              <w:rPr>
                <w:rFonts w:eastAsia="Times New Roman" w:cs="Times New Roman"/>
                <w:sz w:val="16"/>
                <w:szCs w:val="16"/>
                <w:lang w:val="en-US"/>
              </w:rPr>
              <w:t>Bulbula</w:t>
            </w:r>
            <w:proofErr w:type="spellEnd"/>
          </w:p>
        </w:tc>
        <w:tc>
          <w:tcPr>
            <w:tcW w:w="1340" w:type="dxa"/>
            <w:tcBorders>
              <w:top w:val="nil"/>
              <w:left w:val="nil"/>
              <w:bottom w:val="single" w:sz="4" w:space="0" w:color="auto"/>
              <w:right w:val="single" w:sz="4" w:space="0" w:color="auto"/>
            </w:tcBorders>
            <w:shd w:val="clear" w:color="auto" w:fill="auto"/>
            <w:noWrap/>
            <w:vAlign w:val="center"/>
            <w:hideMark/>
          </w:tcPr>
          <w:p w14:paraId="5E1FC93B"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230</w:t>
            </w:r>
          </w:p>
        </w:tc>
        <w:tc>
          <w:tcPr>
            <w:tcW w:w="1600" w:type="dxa"/>
            <w:tcBorders>
              <w:top w:val="nil"/>
              <w:left w:val="nil"/>
              <w:bottom w:val="single" w:sz="4" w:space="0" w:color="auto"/>
              <w:right w:val="single" w:sz="4" w:space="0" w:color="auto"/>
            </w:tcBorders>
            <w:shd w:val="clear" w:color="auto" w:fill="auto"/>
            <w:noWrap/>
            <w:vAlign w:val="center"/>
            <w:hideMark/>
          </w:tcPr>
          <w:p w14:paraId="0477D7B2"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7,000,000.00</w:t>
            </w:r>
          </w:p>
        </w:tc>
        <w:tc>
          <w:tcPr>
            <w:tcW w:w="1120" w:type="dxa"/>
            <w:tcBorders>
              <w:top w:val="nil"/>
              <w:left w:val="nil"/>
              <w:bottom w:val="single" w:sz="4" w:space="0" w:color="auto"/>
              <w:right w:val="single" w:sz="4" w:space="0" w:color="auto"/>
            </w:tcBorders>
            <w:shd w:val="clear" w:color="auto" w:fill="auto"/>
            <w:noWrap/>
            <w:vAlign w:val="center"/>
            <w:hideMark/>
          </w:tcPr>
          <w:p w14:paraId="049A736D"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2008</w:t>
            </w:r>
          </w:p>
        </w:tc>
        <w:tc>
          <w:tcPr>
            <w:tcW w:w="1080" w:type="dxa"/>
            <w:tcBorders>
              <w:top w:val="nil"/>
              <w:left w:val="nil"/>
              <w:bottom w:val="single" w:sz="4" w:space="0" w:color="auto"/>
              <w:right w:val="single" w:sz="4" w:space="0" w:color="auto"/>
            </w:tcBorders>
            <w:shd w:val="clear" w:color="auto" w:fill="auto"/>
            <w:noWrap/>
            <w:vAlign w:val="center"/>
            <w:hideMark/>
          </w:tcPr>
          <w:p w14:paraId="344AD312"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4</w:t>
            </w:r>
          </w:p>
        </w:tc>
        <w:tc>
          <w:tcPr>
            <w:tcW w:w="1080" w:type="dxa"/>
            <w:tcBorders>
              <w:top w:val="nil"/>
              <w:left w:val="nil"/>
              <w:bottom w:val="single" w:sz="4" w:space="0" w:color="auto"/>
              <w:right w:val="single" w:sz="4" w:space="0" w:color="auto"/>
            </w:tcBorders>
            <w:shd w:val="clear" w:color="auto" w:fill="auto"/>
            <w:noWrap/>
            <w:vAlign w:val="center"/>
            <w:hideMark/>
          </w:tcPr>
          <w:p w14:paraId="35903567"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double" w:sz="6" w:space="0" w:color="auto"/>
              <w:right w:val="single" w:sz="4" w:space="0" w:color="auto"/>
            </w:tcBorders>
            <w:shd w:val="clear" w:color="auto" w:fill="auto"/>
            <w:noWrap/>
            <w:vAlign w:val="center"/>
            <w:hideMark/>
          </w:tcPr>
          <w:p w14:paraId="785D7E6A"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G+1 N</w:t>
            </w:r>
          </w:p>
        </w:tc>
      </w:tr>
      <w:tr w:rsidR="00582683" w:rsidRPr="005D1B0E" w14:paraId="18BF96CF" w14:textId="77777777" w:rsidTr="00147601">
        <w:trPr>
          <w:trHeight w:val="255"/>
        </w:trPr>
        <w:tc>
          <w:tcPr>
            <w:tcW w:w="520" w:type="dxa"/>
            <w:tcBorders>
              <w:top w:val="double" w:sz="6" w:space="0" w:color="auto"/>
              <w:left w:val="single" w:sz="4" w:space="0" w:color="auto"/>
              <w:bottom w:val="single" w:sz="4" w:space="0" w:color="auto"/>
              <w:right w:val="single" w:sz="4" w:space="0" w:color="auto"/>
            </w:tcBorders>
            <w:shd w:val="clear" w:color="auto" w:fill="auto"/>
            <w:noWrap/>
            <w:vAlign w:val="center"/>
            <w:hideMark/>
          </w:tcPr>
          <w:p w14:paraId="482179F8"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149</w:t>
            </w:r>
          </w:p>
        </w:tc>
        <w:tc>
          <w:tcPr>
            <w:tcW w:w="1540" w:type="dxa"/>
            <w:tcBorders>
              <w:top w:val="nil"/>
              <w:left w:val="single" w:sz="4" w:space="0" w:color="auto"/>
              <w:bottom w:val="single" w:sz="4" w:space="0" w:color="auto"/>
              <w:right w:val="single" w:sz="4" w:space="0" w:color="auto"/>
            </w:tcBorders>
            <w:shd w:val="clear" w:color="auto" w:fill="auto"/>
            <w:noWrap/>
            <w:vAlign w:val="center"/>
            <w:hideMark/>
          </w:tcPr>
          <w:p w14:paraId="4750FEDA"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proofErr w:type="spellStart"/>
            <w:r w:rsidRPr="005D1B0E">
              <w:rPr>
                <w:rFonts w:eastAsia="Times New Roman" w:cs="Times New Roman"/>
                <w:sz w:val="16"/>
                <w:szCs w:val="16"/>
                <w:lang w:val="en-US"/>
              </w:rPr>
              <w:t>Bulbula</w:t>
            </w:r>
            <w:proofErr w:type="spellEnd"/>
          </w:p>
        </w:tc>
        <w:tc>
          <w:tcPr>
            <w:tcW w:w="1340" w:type="dxa"/>
            <w:tcBorders>
              <w:top w:val="nil"/>
              <w:left w:val="nil"/>
              <w:bottom w:val="single" w:sz="4" w:space="0" w:color="auto"/>
              <w:right w:val="single" w:sz="4" w:space="0" w:color="auto"/>
            </w:tcBorders>
            <w:shd w:val="clear" w:color="auto" w:fill="auto"/>
            <w:noWrap/>
            <w:vAlign w:val="center"/>
            <w:hideMark/>
          </w:tcPr>
          <w:p w14:paraId="094DD048"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380</w:t>
            </w:r>
          </w:p>
        </w:tc>
        <w:tc>
          <w:tcPr>
            <w:tcW w:w="1600" w:type="dxa"/>
            <w:tcBorders>
              <w:top w:val="nil"/>
              <w:left w:val="nil"/>
              <w:bottom w:val="single" w:sz="4" w:space="0" w:color="auto"/>
              <w:right w:val="single" w:sz="4" w:space="0" w:color="auto"/>
            </w:tcBorders>
            <w:shd w:val="clear" w:color="auto" w:fill="auto"/>
            <w:noWrap/>
            <w:vAlign w:val="center"/>
            <w:hideMark/>
          </w:tcPr>
          <w:p w14:paraId="093C20E4"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16,500,000.00</w:t>
            </w:r>
          </w:p>
        </w:tc>
        <w:tc>
          <w:tcPr>
            <w:tcW w:w="1120" w:type="dxa"/>
            <w:tcBorders>
              <w:top w:val="nil"/>
              <w:left w:val="nil"/>
              <w:bottom w:val="single" w:sz="4" w:space="0" w:color="auto"/>
              <w:right w:val="single" w:sz="4" w:space="0" w:color="auto"/>
            </w:tcBorders>
            <w:shd w:val="clear" w:color="auto" w:fill="auto"/>
            <w:noWrap/>
            <w:vAlign w:val="center"/>
            <w:hideMark/>
          </w:tcPr>
          <w:p w14:paraId="62C69049"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2008</w:t>
            </w:r>
          </w:p>
        </w:tc>
        <w:tc>
          <w:tcPr>
            <w:tcW w:w="1080" w:type="dxa"/>
            <w:tcBorders>
              <w:top w:val="nil"/>
              <w:left w:val="nil"/>
              <w:bottom w:val="single" w:sz="4" w:space="0" w:color="auto"/>
              <w:right w:val="single" w:sz="4" w:space="0" w:color="auto"/>
            </w:tcBorders>
            <w:shd w:val="clear" w:color="auto" w:fill="auto"/>
            <w:noWrap/>
            <w:vAlign w:val="center"/>
            <w:hideMark/>
          </w:tcPr>
          <w:p w14:paraId="769A28F7"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4</w:t>
            </w:r>
          </w:p>
        </w:tc>
        <w:tc>
          <w:tcPr>
            <w:tcW w:w="1080" w:type="dxa"/>
            <w:tcBorders>
              <w:top w:val="nil"/>
              <w:left w:val="nil"/>
              <w:bottom w:val="single" w:sz="4" w:space="0" w:color="auto"/>
              <w:right w:val="single" w:sz="4" w:space="0" w:color="auto"/>
            </w:tcBorders>
            <w:shd w:val="clear" w:color="auto" w:fill="auto"/>
            <w:noWrap/>
            <w:vAlign w:val="center"/>
            <w:hideMark/>
          </w:tcPr>
          <w:p w14:paraId="132293E1"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4</w:t>
            </w:r>
          </w:p>
        </w:tc>
        <w:tc>
          <w:tcPr>
            <w:tcW w:w="1080" w:type="dxa"/>
            <w:tcBorders>
              <w:top w:val="nil"/>
              <w:left w:val="nil"/>
              <w:bottom w:val="double" w:sz="6" w:space="0" w:color="auto"/>
              <w:right w:val="single" w:sz="4" w:space="0" w:color="auto"/>
            </w:tcBorders>
            <w:shd w:val="clear" w:color="auto" w:fill="auto"/>
            <w:noWrap/>
            <w:vAlign w:val="center"/>
            <w:hideMark/>
          </w:tcPr>
          <w:p w14:paraId="308FD3DD"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G+1 Lex</w:t>
            </w:r>
          </w:p>
        </w:tc>
      </w:tr>
      <w:tr w:rsidR="00582683" w:rsidRPr="005D1B0E" w14:paraId="0AAD5AF8" w14:textId="77777777" w:rsidTr="00147601">
        <w:trPr>
          <w:trHeight w:val="255"/>
        </w:trPr>
        <w:tc>
          <w:tcPr>
            <w:tcW w:w="5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9094EA8"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150</w:t>
            </w:r>
          </w:p>
        </w:tc>
        <w:tc>
          <w:tcPr>
            <w:tcW w:w="1540" w:type="dxa"/>
            <w:tcBorders>
              <w:top w:val="nil"/>
              <w:left w:val="nil"/>
              <w:bottom w:val="single" w:sz="4" w:space="0" w:color="auto"/>
              <w:right w:val="single" w:sz="4" w:space="0" w:color="auto"/>
            </w:tcBorders>
            <w:shd w:val="clear" w:color="auto" w:fill="auto"/>
            <w:noWrap/>
            <w:vAlign w:val="center"/>
            <w:hideMark/>
          </w:tcPr>
          <w:p w14:paraId="451B3323"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proofErr w:type="spellStart"/>
            <w:r w:rsidRPr="005D1B0E">
              <w:rPr>
                <w:rFonts w:eastAsia="Times New Roman" w:cs="Times New Roman"/>
                <w:sz w:val="16"/>
                <w:szCs w:val="16"/>
                <w:lang w:val="en-US"/>
              </w:rPr>
              <w:t>Bulbula</w:t>
            </w:r>
            <w:proofErr w:type="spellEnd"/>
          </w:p>
        </w:tc>
        <w:tc>
          <w:tcPr>
            <w:tcW w:w="1340" w:type="dxa"/>
            <w:tcBorders>
              <w:top w:val="nil"/>
              <w:left w:val="nil"/>
              <w:bottom w:val="single" w:sz="4" w:space="0" w:color="auto"/>
              <w:right w:val="single" w:sz="4" w:space="0" w:color="auto"/>
            </w:tcBorders>
            <w:shd w:val="clear" w:color="auto" w:fill="auto"/>
            <w:noWrap/>
            <w:vAlign w:val="center"/>
            <w:hideMark/>
          </w:tcPr>
          <w:p w14:paraId="3F8590B8"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420</w:t>
            </w:r>
          </w:p>
        </w:tc>
        <w:tc>
          <w:tcPr>
            <w:tcW w:w="1600" w:type="dxa"/>
            <w:tcBorders>
              <w:top w:val="nil"/>
              <w:left w:val="nil"/>
              <w:bottom w:val="single" w:sz="4" w:space="0" w:color="auto"/>
              <w:right w:val="single" w:sz="4" w:space="0" w:color="auto"/>
            </w:tcBorders>
            <w:shd w:val="clear" w:color="auto" w:fill="auto"/>
            <w:noWrap/>
            <w:vAlign w:val="center"/>
            <w:hideMark/>
          </w:tcPr>
          <w:p w14:paraId="020DB5DE"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18,550,000.00</w:t>
            </w:r>
          </w:p>
        </w:tc>
        <w:tc>
          <w:tcPr>
            <w:tcW w:w="1120" w:type="dxa"/>
            <w:tcBorders>
              <w:top w:val="nil"/>
              <w:left w:val="nil"/>
              <w:bottom w:val="single" w:sz="4" w:space="0" w:color="auto"/>
              <w:right w:val="single" w:sz="4" w:space="0" w:color="auto"/>
            </w:tcBorders>
            <w:shd w:val="clear" w:color="auto" w:fill="auto"/>
            <w:noWrap/>
            <w:vAlign w:val="center"/>
            <w:hideMark/>
          </w:tcPr>
          <w:p w14:paraId="6306C303"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2008</w:t>
            </w:r>
          </w:p>
        </w:tc>
        <w:tc>
          <w:tcPr>
            <w:tcW w:w="1080" w:type="dxa"/>
            <w:tcBorders>
              <w:top w:val="nil"/>
              <w:left w:val="nil"/>
              <w:bottom w:val="single" w:sz="4" w:space="0" w:color="auto"/>
              <w:right w:val="single" w:sz="4" w:space="0" w:color="auto"/>
            </w:tcBorders>
            <w:shd w:val="clear" w:color="auto" w:fill="auto"/>
            <w:noWrap/>
            <w:vAlign w:val="center"/>
            <w:hideMark/>
          </w:tcPr>
          <w:p w14:paraId="1574413B"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4</w:t>
            </w:r>
          </w:p>
        </w:tc>
        <w:tc>
          <w:tcPr>
            <w:tcW w:w="1080" w:type="dxa"/>
            <w:tcBorders>
              <w:top w:val="nil"/>
              <w:left w:val="nil"/>
              <w:bottom w:val="single" w:sz="4" w:space="0" w:color="auto"/>
              <w:right w:val="single" w:sz="4" w:space="0" w:color="auto"/>
            </w:tcBorders>
            <w:shd w:val="clear" w:color="auto" w:fill="auto"/>
            <w:noWrap/>
            <w:vAlign w:val="center"/>
            <w:hideMark/>
          </w:tcPr>
          <w:p w14:paraId="27F73792"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4</w:t>
            </w:r>
          </w:p>
        </w:tc>
        <w:tc>
          <w:tcPr>
            <w:tcW w:w="1080" w:type="dxa"/>
            <w:tcBorders>
              <w:top w:val="nil"/>
              <w:left w:val="nil"/>
              <w:bottom w:val="double" w:sz="6" w:space="0" w:color="auto"/>
              <w:right w:val="single" w:sz="4" w:space="0" w:color="auto"/>
            </w:tcBorders>
            <w:shd w:val="clear" w:color="auto" w:fill="auto"/>
            <w:noWrap/>
            <w:vAlign w:val="center"/>
            <w:hideMark/>
          </w:tcPr>
          <w:p w14:paraId="521BAC49"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G+1 Lex</w:t>
            </w:r>
          </w:p>
        </w:tc>
      </w:tr>
      <w:tr w:rsidR="00582683" w:rsidRPr="005D1B0E" w14:paraId="1290F657" w14:textId="77777777" w:rsidTr="00147601">
        <w:trPr>
          <w:trHeight w:val="255"/>
        </w:trPr>
        <w:tc>
          <w:tcPr>
            <w:tcW w:w="520" w:type="dxa"/>
            <w:tcBorders>
              <w:top w:val="nil"/>
              <w:left w:val="single" w:sz="4" w:space="0" w:color="auto"/>
              <w:bottom w:val="single" w:sz="4" w:space="0" w:color="auto"/>
              <w:right w:val="single" w:sz="4" w:space="0" w:color="auto"/>
            </w:tcBorders>
            <w:shd w:val="clear" w:color="auto" w:fill="auto"/>
            <w:noWrap/>
            <w:vAlign w:val="center"/>
            <w:hideMark/>
          </w:tcPr>
          <w:p w14:paraId="37878588"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151</w:t>
            </w:r>
          </w:p>
        </w:tc>
        <w:tc>
          <w:tcPr>
            <w:tcW w:w="1540" w:type="dxa"/>
            <w:tcBorders>
              <w:top w:val="nil"/>
              <w:left w:val="nil"/>
              <w:bottom w:val="single" w:sz="4" w:space="0" w:color="auto"/>
              <w:right w:val="single" w:sz="4" w:space="0" w:color="auto"/>
            </w:tcBorders>
            <w:shd w:val="clear" w:color="auto" w:fill="auto"/>
            <w:noWrap/>
            <w:vAlign w:val="center"/>
            <w:hideMark/>
          </w:tcPr>
          <w:p w14:paraId="651A770A"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proofErr w:type="spellStart"/>
            <w:r w:rsidRPr="005D1B0E">
              <w:rPr>
                <w:rFonts w:eastAsia="Times New Roman" w:cs="Times New Roman"/>
                <w:sz w:val="16"/>
                <w:szCs w:val="16"/>
                <w:lang w:val="en-US"/>
              </w:rPr>
              <w:t>Bulbula</w:t>
            </w:r>
            <w:proofErr w:type="spellEnd"/>
          </w:p>
        </w:tc>
        <w:tc>
          <w:tcPr>
            <w:tcW w:w="1340" w:type="dxa"/>
            <w:tcBorders>
              <w:top w:val="nil"/>
              <w:left w:val="nil"/>
              <w:bottom w:val="single" w:sz="4" w:space="0" w:color="auto"/>
              <w:right w:val="single" w:sz="4" w:space="0" w:color="auto"/>
            </w:tcBorders>
            <w:shd w:val="clear" w:color="auto" w:fill="auto"/>
            <w:noWrap/>
            <w:vAlign w:val="center"/>
            <w:hideMark/>
          </w:tcPr>
          <w:p w14:paraId="4355A328"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290</w:t>
            </w:r>
          </w:p>
        </w:tc>
        <w:tc>
          <w:tcPr>
            <w:tcW w:w="1600" w:type="dxa"/>
            <w:tcBorders>
              <w:top w:val="nil"/>
              <w:left w:val="nil"/>
              <w:bottom w:val="single" w:sz="4" w:space="0" w:color="auto"/>
              <w:right w:val="single" w:sz="4" w:space="0" w:color="auto"/>
            </w:tcBorders>
            <w:shd w:val="clear" w:color="auto" w:fill="auto"/>
            <w:noWrap/>
            <w:vAlign w:val="center"/>
            <w:hideMark/>
          </w:tcPr>
          <w:p w14:paraId="47611E48"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15,500,000.00</w:t>
            </w:r>
          </w:p>
        </w:tc>
        <w:tc>
          <w:tcPr>
            <w:tcW w:w="1120" w:type="dxa"/>
            <w:tcBorders>
              <w:top w:val="nil"/>
              <w:left w:val="nil"/>
              <w:bottom w:val="single" w:sz="4" w:space="0" w:color="auto"/>
              <w:right w:val="single" w:sz="4" w:space="0" w:color="auto"/>
            </w:tcBorders>
            <w:shd w:val="clear" w:color="auto" w:fill="auto"/>
            <w:noWrap/>
            <w:vAlign w:val="center"/>
            <w:hideMark/>
          </w:tcPr>
          <w:p w14:paraId="73D38772"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2008</w:t>
            </w:r>
          </w:p>
        </w:tc>
        <w:tc>
          <w:tcPr>
            <w:tcW w:w="1080" w:type="dxa"/>
            <w:tcBorders>
              <w:top w:val="nil"/>
              <w:left w:val="nil"/>
              <w:bottom w:val="single" w:sz="4" w:space="0" w:color="auto"/>
              <w:right w:val="single" w:sz="4" w:space="0" w:color="auto"/>
            </w:tcBorders>
            <w:shd w:val="clear" w:color="auto" w:fill="auto"/>
            <w:noWrap/>
            <w:vAlign w:val="center"/>
            <w:hideMark/>
          </w:tcPr>
          <w:p w14:paraId="150011B5"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5</w:t>
            </w:r>
          </w:p>
        </w:tc>
        <w:tc>
          <w:tcPr>
            <w:tcW w:w="1080" w:type="dxa"/>
            <w:tcBorders>
              <w:top w:val="nil"/>
              <w:left w:val="nil"/>
              <w:bottom w:val="single" w:sz="4" w:space="0" w:color="auto"/>
              <w:right w:val="single" w:sz="4" w:space="0" w:color="auto"/>
            </w:tcBorders>
            <w:shd w:val="clear" w:color="auto" w:fill="auto"/>
            <w:noWrap/>
            <w:vAlign w:val="center"/>
            <w:hideMark/>
          </w:tcPr>
          <w:p w14:paraId="3EB418CE"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4</w:t>
            </w:r>
          </w:p>
        </w:tc>
        <w:tc>
          <w:tcPr>
            <w:tcW w:w="1080" w:type="dxa"/>
            <w:tcBorders>
              <w:top w:val="nil"/>
              <w:left w:val="nil"/>
              <w:bottom w:val="double" w:sz="6" w:space="0" w:color="auto"/>
              <w:right w:val="single" w:sz="4" w:space="0" w:color="auto"/>
            </w:tcBorders>
            <w:shd w:val="clear" w:color="auto" w:fill="auto"/>
            <w:noWrap/>
            <w:vAlign w:val="center"/>
            <w:hideMark/>
          </w:tcPr>
          <w:p w14:paraId="1E287EB0"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G+1 Lex</w:t>
            </w:r>
          </w:p>
        </w:tc>
      </w:tr>
      <w:tr w:rsidR="00582683" w:rsidRPr="005D1B0E" w14:paraId="4BA3E3F3" w14:textId="77777777" w:rsidTr="00147601">
        <w:trPr>
          <w:trHeight w:val="255"/>
        </w:trPr>
        <w:tc>
          <w:tcPr>
            <w:tcW w:w="520" w:type="dxa"/>
            <w:tcBorders>
              <w:top w:val="nil"/>
              <w:left w:val="single" w:sz="4" w:space="0" w:color="auto"/>
              <w:bottom w:val="single" w:sz="4" w:space="0" w:color="auto"/>
              <w:right w:val="single" w:sz="4" w:space="0" w:color="auto"/>
            </w:tcBorders>
            <w:shd w:val="clear" w:color="auto" w:fill="auto"/>
            <w:noWrap/>
            <w:vAlign w:val="center"/>
            <w:hideMark/>
          </w:tcPr>
          <w:p w14:paraId="5E471742"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152</w:t>
            </w:r>
          </w:p>
        </w:tc>
        <w:tc>
          <w:tcPr>
            <w:tcW w:w="1540" w:type="dxa"/>
            <w:tcBorders>
              <w:top w:val="nil"/>
              <w:left w:val="nil"/>
              <w:bottom w:val="single" w:sz="4" w:space="0" w:color="auto"/>
              <w:right w:val="single" w:sz="4" w:space="0" w:color="auto"/>
            </w:tcBorders>
            <w:shd w:val="clear" w:color="auto" w:fill="auto"/>
            <w:noWrap/>
            <w:vAlign w:val="center"/>
            <w:hideMark/>
          </w:tcPr>
          <w:p w14:paraId="68542CE5"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proofErr w:type="spellStart"/>
            <w:r w:rsidRPr="005D1B0E">
              <w:rPr>
                <w:rFonts w:eastAsia="Times New Roman" w:cs="Times New Roman"/>
                <w:sz w:val="16"/>
                <w:szCs w:val="16"/>
                <w:lang w:val="en-US"/>
              </w:rPr>
              <w:t>Bulbula</w:t>
            </w:r>
            <w:proofErr w:type="spellEnd"/>
          </w:p>
        </w:tc>
        <w:tc>
          <w:tcPr>
            <w:tcW w:w="1340" w:type="dxa"/>
            <w:tcBorders>
              <w:top w:val="nil"/>
              <w:left w:val="nil"/>
              <w:bottom w:val="single" w:sz="4" w:space="0" w:color="auto"/>
              <w:right w:val="single" w:sz="4" w:space="0" w:color="auto"/>
            </w:tcBorders>
            <w:shd w:val="clear" w:color="auto" w:fill="auto"/>
            <w:noWrap/>
            <w:vAlign w:val="center"/>
            <w:hideMark/>
          </w:tcPr>
          <w:p w14:paraId="004B38F1"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210</w:t>
            </w:r>
          </w:p>
        </w:tc>
        <w:tc>
          <w:tcPr>
            <w:tcW w:w="1600" w:type="dxa"/>
            <w:tcBorders>
              <w:top w:val="nil"/>
              <w:left w:val="nil"/>
              <w:bottom w:val="single" w:sz="4" w:space="0" w:color="auto"/>
              <w:right w:val="single" w:sz="4" w:space="0" w:color="auto"/>
            </w:tcBorders>
            <w:shd w:val="clear" w:color="auto" w:fill="auto"/>
            <w:noWrap/>
            <w:vAlign w:val="center"/>
            <w:hideMark/>
          </w:tcPr>
          <w:p w14:paraId="60D430AB"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9,200,000.00</w:t>
            </w:r>
          </w:p>
        </w:tc>
        <w:tc>
          <w:tcPr>
            <w:tcW w:w="1120" w:type="dxa"/>
            <w:tcBorders>
              <w:top w:val="nil"/>
              <w:left w:val="nil"/>
              <w:bottom w:val="single" w:sz="4" w:space="0" w:color="auto"/>
              <w:right w:val="single" w:sz="4" w:space="0" w:color="auto"/>
            </w:tcBorders>
            <w:shd w:val="clear" w:color="auto" w:fill="auto"/>
            <w:noWrap/>
            <w:vAlign w:val="center"/>
            <w:hideMark/>
          </w:tcPr>
          <w:p w14:paraId="475BF606"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2008</w:t>
            </w:r>
          </w:p>
        </w:tc>
        <w:tc>
          <w:tcPr>
            <w:tcW w:w="1080" w:type="dxa"/>
            <w:tcBorders>
              <w:top w:val="nil"/>
              <w:left w:val="nil"/>
              <w:bottom w:val="single" w:sz="4" w:space="0" w:color="auto"/>
              <w:right w:val="single" w:sz="4" w:space="0" w:color="auto"/>
            </w:tcBorders>
            <w:shd w:val="clear" w:color="auto" w:fill="auto"/>
            <w:noWrap/>
            <w:vAlign w:val="center"/>
            <w:hideMark/>
          </w:tcPr>
          <w:p w14:paraId="2DFA2D9B"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4</w:t>
            </w:r>
          </w:p>
        </w:tc>
        <w:tc>
          <w:tcPr>
            <w:tcW w:w="1080" w:type="dxa"/>
            <w:tcBorders>
              <w:top w:val="nil"/>
              <w:left w:val="nil"/>
              <w:bottom w:val="single" w:sz="4" w:space="0" w:color="auto"/>
              <w:right w:val="single" w:sz="4" w:space="0" w:color="auto"/>
            </w:tcBorders>
            <w:shd w:val="clear" w:color="auto" w:fill="auto"/>
            <w:noWrap/>
            <w:vAlign w:val="center"/>
            <w:hideMark/>
          </w:tcPr>
          <w:p w14:paraId="71B45C96"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4</w:t>
            </w:r>
          </w:p>
        </w:tc>
        <w:tc>
          <w:tcPr>
            <w:tcW w:w="1080" w:type="dxa"/>
            <w:tcBorders>
              <w:top w:val="nil"/>
              <w:left w:val="nil"/>
              <w:bottom w:val="double" w:sz="6" w:space="0" w:color="auto"/>
              <w:right w:val="single" w:sz="4" w:space="0" w:color="auto"/>
            </w:tcBorders>
            <w:shd w:val="clear" w:color="auto" w:fill="auto"/>
            <w:noWrap/>
            <w:vAlign w:val="center"/>
            <w:hideMark/>
          </w:tcPr>
          <w:p w14:paraId="2F50D90F"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G+2</w:t>
            </w:r>
          </w:p>
        </w:tc>
      </w:tr>
      <w:tr w:rsidR="00582683" w:rsidRPr="005D1B0E" w14:paraId="15A023BE" w14:textId="77777777" w:rsidTr="00147601">
        <w:trPr>
          <w:trHeight w:val="255"/>
        </w:trPr>
        <w:tc>
          <w:tcPr>
            <w:tcW w:w="520" w:type="dxa"/>
            <w:tcBorders>
              <w:top w:val="double" w:sz="6" w:space="0" w:color="auto"/>
              <w:left w:val="single" w:sz="4" w:space="0" w:color="auto"/>
              <w:bottom w:val="single" w:sz="4" w:space="0" w:color="auto"/>
              <w:right w:val="single" w:sz="4" w:space="0" w:color="auto"/>
            </w:tcBorders>
            <w:shd w:val="clear" w:color="auto" w:fill="auto"/>
            <w:noWrap/>
            <w:vAlign w:val="center"/>
            <w:hideMark/>
          </w:tcPr>
          <w:p w14:paraId="696CB066"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153</w:t>
            </w:r>
          </w:p>
        </w:tc>
        <w:tc>
          <w:tcPr>
            <w:tcW w:w="1540" w:type="dxa"/>
            <w:tcBorders>
              <w:top w:val="nil"/>
              <w:left w:val="single" w:sz="4" w:space="0" w:color="auto"/>
              <w:bottom w:val="single" w:sz="4" w:space="0" w:color="auto"/>
              <w:right w:val="single" w:sz="4" w:space="0" w:color="auto"/>
            </w:tcBorders>
            <w:shd w:val="clear" w:color="auto" w:fill="auto"/>
            <w:noWrap/>
            <w:vAlign w:val="center"/>
            <w:hideMark/>
          </w:tcPr>
          <w:p w14:paraId="09B83211"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proofErr w:type="spellStart"/>
            <w:r w:rsidRPr="005D1B0E">
              <w:rPr>
                <w:rFonts w:eastAsia="Times New Roman" w:cs="Times New Roman"/>
                <w:sz w:val="16"/>
                <w:szCs w:val="16"/>
                <w:lang w:val="en-US"/>
              </w:rPr>
              <w:t>Bulbula</w:t>
            </w:r>
            <w:proofErr w:type="spellEnd"/>
          </w:p>
        </w:tc>
        <w:tc>
          <w:tcPr>
            <w:tcW w:w="1340" w:type="dxa"/>
            <w:tcBorders>
              <w:top w:val="nil"/>
              <w:left w:val="nil"/>
              <w:bottom w:val="single" w:sz="4" w:space="0" w:color="auto"/>
              <w:right w:val="single" w:sz="4" w:space="0" w:color="auto"/>
            </w:tcBorders>
            <w:shd w:val="clear" w:color="auto" w:fill="auto"/>
            <w:noWrap/>
            <w:vAlign w:val="center"/>
            <w:hideMark/>
          </w:tcPr>
          <w:p w14:paraId="7A65770F"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w:t>
            </w:r>
          </w:p>
        </w:tc>
        <w:tc>
          <w:tcPr>
            <w:tcW w:w="1600" w:type="dxa"/>
            <w:tcBorders>
              <w:top w:val="nil"/>
              <w:left w:val="nil"/>
              <w:bottom w:val="single" w:sz="4" w:space="0" w:color="auto"/>
              <w:right w:val="single" w:sz="4" w:space="0" w:color="auto"/>
            </w:tcBorders>
            <w:shd w:val="clear" w:color="auto" w:fill="auto"/>
            <w:noWrap/>
            <w:vAlign w:val="center"/>
            <w:hideMark/>
          </w:tcPr>
          <w:p w14:paraId="21958631"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10,000,000.00</w:t>
            </w:r>
          </w:p>
        </w:tc>
        <w:tc>
          <w:tcPr>
            <w:tcW w:w="1120" w:type="dxa"/>
            <w:tcBorders>
              <w:top w:val="nil"/>
              <w:left w:val="nil"/>
              <w:bottom w:val="single" w:sz="4" w:space="0" w:color="auto"/>
              <w:right w:val="single" w:sz="4" w:space="0" w:color="auto"/>
            </w:tcBorders>
            <w:shd w:val="clear" w:color="auto" w:fill="auto"/>
            <w:noWrap/>
            <w:vAlign w:val="center"/>
            <w:hideMark/>
          </w:tcPr>
          <w:p w14:paraId="0049D681"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2008</w:t>
            </w:r>
          </w:p>
        </w:tc>
        <w:tc>
          <w:tcPr>
            <w:tcW w:w="1080" w:type="dxa"/>
            <w:tcBorders>
              <w:top w:val="nil"/>
              <w:left w:val="nil"/>
              <w:bottom w:val="single" w:sz="4" w:space="0" w:color="auto"/>
              <w:right w:val="single" w:sz="4" w:space="0" w:color="auto"/>
            </w:tcBorders>
            <w:shd w:val="clear" w:color="auto" w:fill="auto"/>
            <w:noWrap/>
            <w:vAlign w:val="center"/>
            <w:hideMark/>
          </w:tcPr>
          <w:p w14:paraId="2BB6B807"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5</w:t>
            </w:r>
          </w:p>
        </w:tc>
        <w:tc>
          <w:tcPr>
            <w:tcW w:w="1080" w:type="dxa"/>
            <w:tcBorders>
              <w:top w:val="nil"/>
              <w:left w:val="nil"/>
              <w:bottom w:val="single" w:sz="4" w:space="0" w:color="auto"/>
              <w:right w:val="single" w:sz="4" w:space="0" w:color="auto"/>
            </w:tcBorders>
            <w:shd w:val="clear" w:color="auto" w:fill="auto"/>
            <w:noWrap/>
            <w:vAlign w:val="center"/>
            <w:hideMark/>
          </w:tcPr>
          <w:p w14:paraId="1BBEC1FC"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4</w:t>
            </w:r>
          </w:p>
        </w:tc>
        <w:tc>
          <w:tcPr>
            <w:tcW w:w="1080" w:type="dxa"/>
            <w:tcBorders>
              <w:top w:val="nil"/>
              <w:left w:val="nil"/>
              <w:bottom w:val="double" w:sz="6" w:space="0" w:color="auto"/>
              <w:right w:val="single" w:sz="4" w:space="0" w:color="auto"/>
            </w:tcBorders>
            <w:shd w:val="clear" w:color="auto" w:fill="auto"/>
            <w:noWrap/>
            <w:vAlign w:val="center"/>
            <w:hideMark/>
          </w:tcPr>
          <w:p w14:paraId="00248F75"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G+2</w:t>
            </w:r>
          </w:p>
        </w:tc>
      </w:tr>
      <w:tr w:rsidR="00582683" w:rsidRPr="005D1B0E" w14:paraId="7F7E22B3" w14:textId="77777777" w:rsidTr="00147601">
        <w:trPr>
          <w:trHeight w:val="255"/>
        </w:trPr>
        <w:tc>
          <w:tcPr>
            <w:tcW w:w="5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B87F842"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154</w:t>
            </w:r>
          </w:p>
        </w:tc>
        <w:tc>
          <w:tcPr>
            <w:tcW w:w="1540" w:type="dxa"/>
            <w:tcBorders>
              <w:top w:val="nil"/>
              <w:left w:val="nil"/>
              <w:bottom w:val="single" w:sz="4" w:space="0" w:color="auto"/>
              <w:right w:val="single" w:sz="4" w:space="0" w:color="auto"/>
            </w:tcBorders>
            <w:shd w:val="clear" w:color="auto" w:fill="auto"/>
            <w:noWrap/>
            <w:vAlign w:val="center"/>
            <w:hideMark/>
          </w:tcPr>
          <w:p w14:paraId="6A4BC1B7"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proofErr w:type="spellStart"/>
            <w:r w:rsidRPr="005D1B0E">
              <w:rPr>
                <w:rFonts w:eastAsia="Times New Roman" w:cs="Times New Roman"/>
                <w:sz w:val="16"/>
                <w:szCs w:val="16"/>
                <w:lang w:val="en-US"/>
              </w:rPr>
              <w:t>Bulbula</w:t>
            </w:r>
            <w:proofErr w:type="spellEnd"/>
          </w:p>
        </w:tc>
        <w:tc>
          <w:tcPr>
            <w:tcW w:w="1340" w:type="dxa"/>
            <w:tcBorders>
              <w:top w:val="nil"/>
              <w:left w:val="nil"/>
              <w:bottom w:val="single" w:sz="4" w:space="0" w:color="auto"/>
              <w:right w:val="single" w:sz="4" w:space="0" w:color="auto"/>
            </w:tcBorders>
            <w:shd w:val="clear" w:color="auto" w:fill="auto"/>
            <w:noWrap/>
            <w:vAlign w:val="center"/>
            <w:hideMark/>
          </w:tcPr>
          <w:p w14:paraId="77536F4E"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190</w:t>
            </w:r>
          </w:p>
        </w:tc>
        <w:tc>
          <w:tcPr>
            <w:tcW w:w="1600" w:type="dxa"/>
            <w:tcBorders>
              <w:top w:val="nil"/>
              <w:left w:val="nil"/>
              <w:bottom w:val="single" w:sz="4" w:space="0" w:color="auto"/>
              <w:right w:val="single" w:sz="4" w:space="0" w:color="auto"/>
            </w:tcBorders>
            <w:shd w:val="clear" w:color="auto" w:fill="auto"/>
            <w:noWrap/>
            <w:vAlign w:val="center"/>
            <w:hideMark/>
          </w:tcPr>
          <w:p w14:paraId="56E1FDC5"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8,550,000.00</w:t>
            </w:r>
          </w:p>
        </w:tc>
        <w:tc>
          <w:tcPr>
            <w:tcW w:w="1120" w:type="dxa"/>
            <w:tcBorders>
              <w:top w:val="nil"/>
              <w:left w:val="nil"/>
              <w:bottom w:val="single" w:sz="4" w:space="0" w:color="auto"/>
              <w:right w:val="single" w:sz="4" w:space="0" w:color="auto"/>
            </w:tcBorders>
            <w:shd w:val="clear" w:color="auto" w:fill="auto"/>
            <w:noWrap/>
            <w:vAlign w:val="center"/>
            <w:hideMark/>
          </w:tcPr>
          <w:p w14:paraId="36D140EA"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2008</w:t>
            </w:r>
          </w:p>
        </w:tc>
        <w:tc>
          <w:tcPr>
            <w:tcW w:w="1080" w:type="dxa"/>
            <w:tcBorders>
              <w:top w:val="nil"/>
              <w:left w:val="nil"/>
              <w:bottom w:val="single" w:sz="4" w:space="0" w:color="auto"/>
              <w:right w:val="single" w:sz="4" w:space="0" w:color="auto"/>
            </w:tcBorders>
            <w:shd w:val="clear" w:color="auto" w:fill="auto"/>
            <w:noWrap/>
            <w:vAlign w:val="center"/>
            <w:hideMark/>
          </w:tcPr>
          <w:p w14:paraId="14B41C63"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4</w:t>
            </w:r>
          </w:p>
        </w:tc>
        <w:tc>
          <w:tcPr>
            <w:tcW w:w="1080" w:type="dxa"/>
            <w:tcBorders>
              <w:top w:val="nil"/>
              <w:left w:val="nil"/>
              <w:bottom w:val="single" w:sz="4" w:space="0" w:color="auto"/>
              <w:right w:val="single" w:sz="4" w:space="0" w:color="auto"/>
            </w:tcBorders>
            <w:shd w:val="clear" w:color="auto" w:fill="auto"/>
            <w:noWrap/>
            <w:vAlign w:val="center"/>
            <w:hideMark/>
          </w:tcPr>
          <w:p w14:paraId="5CB1D176"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4</w:t>
            </w:r>
          </w:p>
        </w:tc>
        <w:tc>
          <w:tcPr>
            <w:tcW w:w="1080" w:type="dxa"/>
            <w:tcBorders>
              <w:top w:val="nil"/>
              <w:left w:val="nil"/>
              <w:bottom w:val="double" w:sz="6" w:space="0" w:color="auto"/>
              <w:right w:val="single" w:sz="4" w:space="0" w:color="auto"/>
            </w:tcBorders>
            <w:shd w:val="clear" w:color="auto" w:fill="auto"/>
            <w:noWrap/>
            <w:vAlign w:val="center"/>
            <w:hideMark/>
          </w:tcPr>
          <w:p w14:paraId="2CBD915B"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G+2</w:t>
            </w:r>
          </w:p>
        </w:tc>
      </w:tr>
      <w:tr w:rsidR="00582683" w:rsidRPr="005D1B0E" w14:paraId="021E433E" w14:textId="77777777" w:rsidTr="00147601">
        <w:trPr>
          <w:trHeight w:val="255"/>
        </w:trPr>
        <w:tc>
          <w:tcPr>
            <w:tcW w:w="520" w:type="dxa"/>
            <w:tcBorders>
              <w:top w:val="nil"/>
              <w:left w:val="single" w:sz="4" w:space="0" w:color="auto"/>
              <w:bottom w:val="single" w:sz="4" w:space="0" w:color="auto"/>
              <w:right w:val="single" w:sz="4" w:space="0" w:color="auto"/>
            </w:tcBorders>
            <w:shd w:val="clear" w:color="auto" w:fill="auto"/>
            <w:noWrap/>
            <w:vAlign w:val="center"/>
            <w:hideMark/>
          </w:tcPr>
          <w:p w14:paraId="25063AA5"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155</w:t>
            </w:r>
          </w:p>
        </w:tc>
        <w:tc>
          <w:tcPr>
            <w:tcW w:w="1540" w:type="dxa"/>
            <w:tcBorders>
              <w:top w:val="nil"/>
              <w:left w:val="nil"/>
              <w:bottom w:val="single" w:sz="4" w:space="0" w:color="auto"/>
              <w:right w:val="single" w:sz="4" w:space="0" w:color="auto"/>
            </w:tcBorders>
            <w:shd w:val="clear" w:color="auto" w:fill="auto"/>
            <w:noWrap/>
            <w:vAlign w:val="center"/>
            <w:hideMark/>
          </w:tcPr>
          <w:p w14:paraId="7B048B1A"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proofErr w:type="spellStart"/>
            <w:r w:rsidRPr="005D1B0E">
              <w:rPr>
                <w:rFonts w:eastAsia="Times New Roman" w:cs="Times New Roman"/>
                <w:sz w:val="16"/>
                <w:szCs w:val="16"/>
                <w:lang w:val="en-US"/>
              </w:rPr>
              <w:t>Bulbula</w:t>
            </w:r>
            <w:proofErr w:type="spellEnd"/>
          </w:p>
        </w:tc>
        <w:tc>
          <w:tcPr>
            <w:tcW w:w="1340" w:type="dxa"/>
            <w:tcBorders>
              <w:top w:val="nil"/>
              <w:left w:val="nil"/>
              <w:bottom w:val="single" w:sz="4" w:space="0" w:color="auto"/>
              <w:right w:val="single" w:sz="4" w:space="0" w:color="auto"/>
            </w:tcBorders>
            <w:shd w:val="clear" w:color="auto" w:fill="auto"/>
            <w:noWrap/>
            <w:vAlign w:val="center"/>
            <w:hideMark/>
          </w:tcPr>
          <w:p w14:paraId="7859695D"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189</w:t>
            </w:r>
          </w:p>
        </w:tc>
        <w:tc>
          <w:tcPr>
            <w:tcW w:w="1600" w:type="dxa"/>
            <w:tcBorders>
              <w:top w:val="nil"/>
              <w:left w:val="nil"/>
              <w:bottom w:val="single" w:sz="4" w:space="0" w:color="auto"/>
              <w:right w:val="single" w:sz="4" w:space="0" w:color="auto"/>
            </w:tcBorders>
            <w:shd w:val="clear" w:color="auto" w:fill="auto"/>
            <w:noWrap/>
            <w:vAlign w:val="center"/>
            <w:hideMark/>
          </w:tcPr>
          <w:p w14:paraId="192C1DFB"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8,500,000.00</w:t>
            </w:r>
          </w:p>
        </w:tc>
        <w:tc>
          <w:tcPr>
            <w:tcW w:w="1120" w:type="dxa"/>
            <w:tcBorders>
              <w:top w:val="nil"/>
              <w:left w:val="nil"/>
              <w:bottom w:val="single" w:sz="4" w:space="0" w:color="auto"/>
              <w:right w:val="single" w:sz="4" w:space="0" w:color="auto"/>
            </w:tcBorders>
            <w:shd w:val="clear" w:color="auto" w:fill="auto"/>
            <w:noWrap/>
            <w:vAlign w:val="center"/>
            <w:hideMark/>
          </w:tcPr>
          <w:p w14:paraId="4C86F023"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2008</w:t>
            </w:r>
          </w:p>
        </w:tc>
        <w:tc>
          <w:tcPr>
            <w:tcW w:w="1080" w:type="dxa"/>
            <w:tcBorders>
              <w:top w:val="nil"/>
              <w:left w:val="nil"/>
              <w:bottom w:val="single" w:sz="4" w:space="0" w:color="auto"/>
              <w:right w:val="single" w:sz="4" w:space="0" w:color="auto"/>
            </w:tcBorders>
            <w:shd w:val="clear" w:color="auto" w:fill="auto"/>
            <w:noWrap/>
            <w:vAlign w:val="center"/>
            <w:hideMark/>
          </w:tcPr>
          <w:p w14:paraId="6FB75344"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4</w:t>
            </w:r>
          </w:p>
        </w:tc>
        <w:tc>
          <w:tcPr>
            <w:tcW w:w="1080" w:type="dxa"/>
            <w:tcBorders>
              <w:top w:val="nil"/>
              <w:left w:val="nil"/>
              <w:bottom w:val="single" w:sz="4" w:space="0" w:color="auto"/>
              <w:right w:val="single" w:sz="4" w:space="0" w:color="auto"/>
            </w:tcBorders>
            <w:shd w:val="clear" w:color="auto" w:fill="auto"/>
            <w:noWrap/>
            <w:vAlign w:val="center"/>
            <w:hideMark/>
          </w:tcPr>
          <w:p w14:paraId="67024EC3"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4</w:t>
            </w:r>
          </w:p>
        </w:tc>
        <w:tc>
          <w:tcPr>
            <w:tcW w:w="1080" w:type="dxa"/>
            <w:tcBorders>
              <w:top w:val="nil"/>
              <w:left w:val="nil"/>
              <w:bottom w:val="double" w:sz="6" w:space="0" w:color="auto"/>
              <w:right w:val="single" w:sz="4" w:space="0" w:color="auto"/>
            </w:tcBorders>
            <w:shd w:val="clear" w:color="auto" w:fill="auto"/>
            <w:noWrap/>
            <w:vAlign w:val="center"/>
            <w:hideMark/>
          </w:tcPr>
          <w:p w14:paraId="5E9480CE"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G+2</w:t>
            </w:r>
          </w:p>
        </w:tc>
      </w:tr>
      <w:tr w:rsidR="00582683" w:rsidRPr="005D1B0E" w14:paraId="78A7C799" w14:textId="77777777" w:rsidTr="00147601">
        <w:trPr>
          <w:trHeight w:val="255"/>
        </w:trPr>
        <w:tc>
          <w:tcPr>
            <w:tcW w:w="520" w:type="dxa"/>
            <w:tcBorders>
              <w:top w:val="nil"/>
              <w:left w:val="single" w:sz="4" w:space="0" w:color="auto"/>
              <w:bottom w:val="single" w:sz="4" w:space="0" w:color="auto"/>
              <w:right w:val="single" w:sz="4" w:space="0" w:color="auto"/>
            </w:tcBorders>
            <w:shd w:val="clear" w:color="auto" w:fill="auto"/>
            <w:noWrap/>
            <w:vAlign w:val="center"/>
            <w:hideMark/>
          </w:tcPr>
          <w:p w14:paraId="5E066448"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156</w:t>
            </w:r>
          </w:p>
        </w:tc>
        <w:tc>
          <w:tcPr>
            <w:tcW w:w="1540" w:type="dxa"/>
            <w:tcBorders>
              <w:top w:val="nil"/>
              <w:left w:val="nil"/>
              <w:bottom w:val="single" w:sz="4" w:space="0" w:color="auto"/>
              <w:right w:val="single" w:sz="4" w:space="0" w:color="auto"/>
            </w:tcBorders>
            <w:shd w:val="clear" w:color="auto" w:fill="auto"/>
            <w:noWrap/>
            <w:vAlign w:val="center"/>
            <w:hideMark/>
          </w:tcPr>
          <w:p w14:paraId="3642184B"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proofErr w:type="spellStart"/>
            <w:r w:rsidRPr="005D1B0E">
              <w:rPr>
                <w:rFonts w:eastAsia="Times New Roman" w:cs="Times New Roman"/>
                <w:sz w:val="16"/>
                <w:szCs w:val="16"/>
                <w:lang w:val="en-US"/>
              </w:rPr>
              <w:t>Bulbula</w:t>
            </w:r>
            <w:proofErr w:type="spellEnd"/>
          </w:p>
        </w:tc>
        <w:tc>
          <w:tcPr>
            <w:tcW w:w="1340" w:type="dxa"/>
            <w:tcBorders>
              <w:top w:val="nil"/>
              <w:left w:val="nil"/>
              <w:bottom w:val="single" w:sz="4" w:space="0" w:color="auto"/>
              <w:right w:val="single" w:sz="4" w:space="0" w:color="auto"/>
            </w:tcBorders>
            <w:shd w:val="clear" w:color="auto" w:fill="auto"/>
            <w:noWrap/>
            <w:vAlign w:val="center"/>
            <w:hideMark/>
          </w:tcPr>
          <w:p w14:paraId="20AAC293"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169</w:t>
            </w:r>
          </w:p>
        </w:tc>
        <w:tc>
          <w:tcPr>
            <w:tcW w:w="1600" w:type="dxa"/>
            <w:tcBorders>
              <w:top w:val="nil"/>
              <w:left w:val="nil"/>
              <w:bottom w:val="single" w:sz="4" w:space="0" w:color="auto"/>
              <w:right w:val="single" w:sz="4" w:space="0" w:color="auto"/>
            </w:tcBorders>
            <w:shd w:val="clear" w:color="auto" w:fill="auto"/>
            <w:noWrap/>
            <w:vAlign w:val="center"/>
            <w:hideMark/>
          </w:tcPr>
          <w:p w14:paraId="51F74643"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6,000,000.00</w:t>
            </w:r>
          </w:p>
        </w:tc>
        <w:tc>
          <w:tcPr>
            <w:tcW w:w="1120" w:type="dxa"/>
            <w:tcBorders>
              <w:top w:val="nil"/>
              <w:left w:val="nil"/>
              <w:bottom w:val="single" w:sz="4" w:space="0" w:color="auto"/>
              <w:right w:val="single" w:sz="4" w:space="0" w:color="auto"/>
            </w:tcBorders>
            <w:shd w:val="clear" w:color="auto" w:fill="auto"/>
            <w:noWrap/>
            <w:vAlign w:val="center"/>
            <w:hideMark/>
          </w:tcPr>
          <w:p w14:paraId="164F4F69"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2008</w:t>
            </w:r>
          </w:p>
        </w:tc>
        <w:tc>
          <w:tcPr>
            <w:tcW w:w="1080" w:type="dxa"/>
            <w:tcBorders>
              <w:top w:val="nil"/>
              <w:left w:val="nil"/>
              <w:bottom w:val="single" w:sz="4" w:space="0" w:color="auto"/>
              <w:right w:val="single" w:sz="4" w:space="0" w:color="auto"/>
            </w:tcBorders>
            <w:shd w:val="clear" w:color="auto" w:fill="auto"/>
            <w:noWrap/>
            <w:vAlign w:val="center"/>
            <w:hideMark/>
          </w:tcPr>
          <w:p w14:paraId="7BA6252A"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4</w:t>
            </w:r>
          </w:p>
        </w:tc>
        <w:tc>
          <w:tcPr>
            <w:tcW w:w="1080" w:type="dxa"/>
            <w:tcBorders>
              <w:top w:val="nil"/>
              <w:left w:val="nil"/>
              <w:bottom w:val="single" w:sz="4" w:space="0" w:color="auto"/>
              <w:right w:val="single" w:sz="4" w:space="0" w:color="auto"/>
            </w:tcBorders>
            <w:shd w:val="clear" w:color="auto" w:fill="auto"/>
            <w:noWrap/>
            <w:vAlign w:val="center"/>
            <w:hideMark/>
          </w:tcPr>
          <w:p w14:paraId="2FECBB0A"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double" w:sz="6" w:space="0" w:color="auto"/>
              <w:right w:val="single" w:sz="4" w:space="0" w:color="auto"/>
            </w:tcBorders>
            <w:shd w:val="clear" w:color="auto" w:fill="auto"/>
            <w:noWrap/>
            <w:vAlign w:val="center"/>
            <w:hideMark/>
          </w:tcPr>
          <w:p w14:paraId="27D02EFF"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G+2</w:t>
            </w:r>
          </w:p>
        </w:tc>
      </w:tr>
      <w:tr w:rsidR="00582683" w:rsidRPr="005D1B0E" w14:paraId="2E29F6C8" w14:textId="77777777" w:rsidTr="00147601">
        <w:trPr>
          <w:trHeight w:val="255"/>
        </w:trPr>
        <w:tc>
          <w:tcPr>
            <w:tcW w:w="520" w:type="dxa"/>
            <w:tcBorders>
              <w:top w:val="double" w:sz="6" w:space="0" w:color="auto"/>
              <w:left w:val="single" w:sz="4" w:space="0" w:color="auto"/>
              <w:bottom w:val="single" w:sz="4" w:space="0" w:color="auto"/>
              <w:right w:val="single" w:sz="4" w:space="0" w:color="auto"/>
            </w:tcBorders>
            <w:shd w:val="clear" w:color="auto" w:fill="auto"/>
            <w:noWrap/>
            <w:vAlign w:val="center"/>
            <w:hideMark/>
          </w:tcPr>
          <w:p w14:paraId="57A1260D"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157</w:t>
            </w:r>
          </w:p>
        </w:tc>
        <w:tc>
          <w:tcPr>
            <w:tcW w:w="1540" w:type="dxa"/>
            <w:tcBorders>
              <w:top w:val="nil"/>
              <w:left w:val="single" w:sz="4" w:space="0" w:color="auto"/>
              <w:bottom w:val="single" w:sz="4" w:space="0" w:color="auto"/>
              <w:right w:val="single" w:sz="4" w:space="0" w:color="auto"/>
            </w:tcBorders>
            <w:shd w:val="clear" w:color="auto" w:fill="auto"/>
            <w:noWrap/>
            <w:vAlign w:val="center"/>
            <w:hideMark/>
          </w:tcPr>
          <w:p w14:paraId="5C3DA919"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proofErr w:type="spellStart"/>
            <w:r w:rsidRPr="005D1B0E">
              <w:rPr>
                <w:rFonts w:eastAsia="Times New Roman" w:cs="Times New Roman"/>
                <w:sz w:val="16"/>
                <w:szCs w:val="16"/>
                <w:lang w:val="en-US"/>
              </w:rPr>
              <w:t>Bulbula</w:t>
            </w:r>
            <w:proofErr w:type="spellEnd"/>
          </w:p>
        </w:tc>
        <w:tc>
          <w:tcPr>
            <w:tcW w:w="1340" w:type="dxa"/>
            <w:tcBorders>
              <w:top w:val="nil"/>
              <w:left w:val="nil"/>
              <w:bottom w:val="single" w:sz="4" w:space="0" w:color="auto"/>
              <w:right w:val="single" w:sz="4" w:space="0" w:color="auto"/>
            </w:tcBorders>
            <w:shd w:val="clear" w:color="auto" w:fill="auto"/>
            <w:noWrap/>
            <w:vAlign w:val="center"/>
            <w:hideMark/>
          </w:tcPr>
          <w:p w14:paraId="448CFEE5"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w:t>
            </w:r>
          </w:p>
        </w:tc>
        <w:tc>
          <w:tcPr>
            <w:tcW w:w="1600" w:type="dxa"/>
            <w:tcBorders>
              <w:top w:val="nil"/>
              <w:left w:val="nil"/>
              <w:bottom w:val="single" w:sz="4" w:space="0" w:color="auto"/>
              <w:right w:val="single" w:sz="4" w:space="0" w:color="auto"/>
            </w:tcBorders>
            <w:shd w:val="clear" w:color="auto" w:fill="auto"/>
            <w:noWrap/>
            <w:vAlign w:val="center"/>
            <w:hideMark/>
          </w:tcPr>
          <w:p w14:paraId="701B76B9"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9,200,000.00</w:t>
            </w:r>
          </w:p>
        </w:tc>
        <w:tc>
          <w:tcPr>
            <w:tcW w:w="1120" w:type="dxa"/>
            <w:tcBorders>
              <w:top w:val="nil"/>
              <w:left w:val="nil"/>
              <w:bottom w:val="single" w:sz="4" w:space="0" w:color="auto"/>
              <w:right w:val="single" w:sz="4" w:space="0" w:color="auto"/>
            </w:tcBorders>
            <w:shd w:val="clear" w:color="auto" w:fill="auto"/>
            <w:noWrap/>
            <w:vAlign w:val="center"/>
            <w:hideMark/>
          </w:tcPr>
          <w:p w14:paraId="68A687BF"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2008</w:t>
            </w:r>
          </w:p>
        </w:tc>
        <w:tc>
          <w:tcPr>
            <w:tcW w:w="1080" w:type="dxa"/>
            <w:tcBorders>
              <w:top w:val="nil"/>
              <w:left w:val="nil"/>
              <w:bottom w:val="single" w:sz="4" w:space="0" w:color="auto"/>
              <w:right w:val="single" w:sz="4" w:space="0" w:color="auto"/>
            </w:tcBorders>
            <w:shd w:val="clear" w:color="auto" w:fill="auto"/>
            <w:noWrap/>
            <w:vAlign w:val="center"/>
            <w:hideMark/>
          </w:tcPr>
          <w:p w14:paraId="57B2A3FF"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4</w:t>
            </w:r>
          </w:p>
        </w:tc>
        <w:tc>
          <w:tcPr>
            <w:tcW w:w="1080" w:type="dxa"/>
            <w:tcBorders>
              <w:top w:val="nil"/>
              <w:left w:val="nil"/>
              <w:bottom w:val="single" w:sz="4" w:space="0" w:color="auto"/>
              <w:right w:val="single" w:sz="4" w:space="0" w:color="auto"/>
            </w:tcBorders>
            <w:shd w:val="clear" w:color="auto" w:fill="auto"/>
            <w:noWrap/>
            <w:vAlign w:val="center"/>
            <w:hideMark/>
          </w:tcPr>
          <w:p w14:paraId="7B4A3FE8"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4</w:t>
            </w:r>
          </w:p>
        </w:tc>
        <w:tc>
          <w:tcPr>
            <w:tcW w:w="1080" w:type="dxa"/>
            <w:tcBorders>
              <w:top w:val="nil"/>
              <w:left w:val="nil"/>
              <w:bottom w:val="double" w:sz="6" w:space="0" w:color="auto"/>
              <w:right w:val="single" w:sz="4" w:space="0" w:color="auto"/>
            </w:tcBorders>
            <w:shd w:val="clear" w:color="auto" w:fill="auto"/>
            <w:noWrap/>
            <w:vAlign w:val="center"/>
            <w:hideMark/>
          </w:tcPr>
          <w:p w14:paraId="6A82920D"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G+2</w:t>
            </w:r>
          </w:p>
        </w:tc>
      </w:tr>
      <w:tr w:rsidR="00582683" w:rsidRPr="005D1B0E" w14:paraId="7F530D7C" w14:textId="77777777" w:rsidTr="00147601">
        <w:trPr>
          <w:trHeight w:val="255"/>
        </w:trPr>
        <w:tc>
          <w:tcPr>
            <w:tcW w:w="5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AED2C60"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158</w:t>
            </w:r>
          </w:p>
        </w:tc>
        <w:tc>
          <w:tcPr>
            <w:tcW w:w="1540" w:type="dxa"/>
            <w:tcBorders>
              <w:top w:val="nil"/>
              <w:left w:val="nil"/>
              <w:bottom w:val="single" w:sz="4" w:space="0" w:color="auto"/>
              <w:right w:val="single" w:sz="4" w:space="0" w:color="auto"/>
            </w:tcBorders>
            <w:shd w:val="clear" w:color="auto" w:fill="auto"/>
            <w:noWrap/>
            <w:vAlign w:val="center"/>
            <w:hideMark/>
          </w:tcPr>
          <w:p w14:paraId="17CC30ED"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proofErr w:type="spellStart"/>
            <w:r w:rsidRPr="005D1B0E">
              <w:rPr>
                <w:rFonts w:eastAsia="Times New Roman" w:cs="Times New Roman"/>
                <w:sz w:val="16"/>
                <w:szCs w:val="16"/>
                <w:lang w:val="en-US"/>
              </w:rPr>
              <w:t>Bulbula</w:t>
            </w:r>
            <w:proofErr w:type="spellEnd"/>
          </w:p>
        </w:tc>
        <w:tc>
          <w:tcPr>
            <w:tcW w:w="1340" w:type="dxa"/>
            <w:tcBorders>
              <w:top w:val="nil"/>
              <w:left w:val="nil"/>
              <w:bottom w:val="single" w:sz="4" w:space="0" w:color="auto"/>
              <w:right w:val="single" w:sz="4" w:space="0" w:color="auto"/>
            </w:tcBorders>
            <w:shd w:val="clear" w:color="auto" w:fill="auto"/>
            <w:noWrap/>
            <w:vAlign w:val="center"/>
            <w:hideMark/>
          </w:tcPr>
          <w:p w14:paraId="0F7DA39B"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190</w:t>
            </w:r>
          </w:p>
        </w:tc>
        <w:tc>
          <w:tcPr>
            <w:tcW w:w="1600" w:type="dxa"/>
            <w:tcBorders>
              <w:top w:val="nil"/>
              <w:left w:val="nil"/>
              <w:bottom w:val="single" w:sz="4" w:space="0" w:color="auto"/>
              <w:right w:val="single" w:sz="4" w:space="0" w:color="auto"/>
            </w:tcBorders>
            <w:shd w:val="clear" w:color="auto" w:fill="auto"/>
            <w:noWrap/>
            <w:vAlign w:val="center"/>
            <w:hideMark/>
          </w:tcPr>
          <w:p w14:paraId="61FA2AED"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4,550,000.00</w:t>
            </w:r>
          </w:p>
        </w:tc>
        <w:tc>
          <w:tcPr>
            <w:tcW w:w="1120" w:type="dxa"/>
            <w:tcBorders>
              <w:top w:val="nil"/>
              <w:left w:val="nil"/>
              <w:bottom w:val="single" w:sz="4" w:space="0" w:color="auto"/>
              <w:right w:val="single" w:sz="4" w:space="0" w:color="auto"/>
            </w:tcBorders>
            <w:shd w:val="clear" w:color="auto" w:fill="auto"/>
            <w:noWrap/>
            <w:vAlign w:val="center"/>
            <w:hideMark/>
          </w:tcPr>
          <w:p w14:paraId="554DBA16"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2009</w:t>
            </w:r>
          </w:p>
        </w:tc>
        <w:tc>
          <w:tcPr>
            <w:tcW w:w="1080" w:type="dxa"/>
            <w:tcBorders>
              <w:top w:val="nil"/>
              <w:left w:val="nil"/>
              <w:bottom w:val="single" w:sz="4" w:space="0" w:color="auto"/>
              <w:right w:val="single" w:sz="4" w:space="0" w:color="auto"/>
            </w:tcBorders>
            <w:shd w:val="clear" w:color="auto" w:fill="auto"/>
            <w:noWrap/>
            <w:vAlign w:val="center"/>
            <w:hideMark/>
          </w:tcPr>
          <w:p w14:paraId="21E8BEBA"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single" w:sz="4" w:space="0" w:color="auto"/>
              <w:right w:val="single" w:sz="4" w:space="0" w:color="auto"/>
            </w:tcBorders>
            <w:shd w:val="clear" w:color="auto" w:fill="auto"/>
            <w:noWrap/>
            <w:vAlign w:val="center"/>
            <w:hideMark/>
          </w:tcPr>
          <w:p w14:paraId="78E9AC26"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w:t>
            </w:r>
          </w:p>
        </w:tc>
        <w:tc>
          <w:tcPr>
            <w:tcW w:w="1080" w:type="dxa"/>
            <w:tcBorders>
              <w:top w:val="nil"/>
              <w:left w:val="nil"/>
              <w:bottom w:val="double" w:sz="6" w:space="0" w:color="auto"/>
              <w:right w:val="single" w:sz="4" w:space="0" w:color="auto"/>
            </w:tcBorders>
            <w:shd w:val="clear" w:color="auto" w:fill="auto"/>
            <w:noWrap/>
            <w:vAlign w:val="center"/>
            <w:hideMark/>
          </w:tcPr>
          <w:p w14:paraId="377E320E" w14:textId="77777777" w:rsidR="00AF58F9" w:rsidRPr="005D1B0E" w:rsidRDefault="007A0A71" w:rsidP="00147601">
            <w:pPr>
              <w:spacing w:after="0" w:line="276" w:lineRule="auto"/>
              <w:jc w:val="center"/>
              <w:rPr>
                <w:rFonts w:eastAsia="Times New Roman" w:cs="Times New Roman"/>
                <w:sz w:val="16"/>
                <w:szCs w:val="16"/>
                <w:lang w:val="en-US"/>
              </w:rPr>
            </w:pPr>
            <w:r>
              <w:rPr>
                <w:rFonts w:eastAsia="Times New Roman" w:cs="Times New Roman"/>
                <w:sz w:val="16"/>
                <w:szCs w:val="16"/>
                <w:lang w:val="en-US"/>
              </w:rPr>
              <w:t>Villa</w:t>
            </w:r>
          </w:p>
        </w:tc>
      </w:tr>
      <w:tr w:rsidR="00582683" w:rsidRPr="005D1B0E" w14:paraId="0CF66249" w14:textId="77777777" w:rsidTr="00147601">
        <w:trPr>
          <w:trHeight w:val="255"/>
        </w:trPr>
        <w:tc>
          <w:tcPr>
            <w:tcW w:w="520" w:type="dxa"/>
            <w:tcBorders>
              <w:top w:val="nil"/>
              <w:left w:val="single" w:sz="4" w:space="0" w:color="auto"/>
              <w:bottom w:val="single" w:sz="4" w:space="0" w:color="auto"/>
              <w:right w:val="single" w:sz="4" w:space="0" w:color="auto"/>
            </w:tcBorders>
            <w:shd w:val="clear" w:color="auto" w:fill="auto"/>
            <w:noWrap/>
            <w:vAlign w:val="center"/>
            <w:hideMark/>
          </w:tcPr>
          <w:p w14:paraId="30395C69"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159</w:t>
            </w:r>
          </w:p>
        </w:tc>
        <w:tc>
          <w:tcPr>
            <w:tcW w:w="1540" w:type="dxa"/>
            <w:tcBorders>
              <w:top w:val="nil"/>
              <w:left w:val="nil"/>
              <w:bottom w:val="single" w:sz="4" w:space="0" w:color="auto"/>
              <w:right w:val="single" w:sz="4" w:space="0" w:color="auto"/>
            </w:tcBorders>
            <w:shd w:val="clear" w:color="auto" w:fill="auto"/>
            <w:noWrap/>
            <w:vAlign w:val="center"/>
            <w:hideMark/>
          </w:tcPr>
          <w:p w14:paraId="239B067B"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proofErr w:type="spellStart"/>
            <w:r w:rsidRPr="005D1B0E">
              <w:rPr>
                <w:rFonts w:eastAsia="Times New Roman" w:cs="Times New Roman"/>
                <w:sz w:val="16"/>
                <w:szCs w:val="16"/>
                <w:lang w:val="en-US"/>
              </w:rPr>
              <w:t>Bulbula</w:t>
            </w:r>
            <w:proofErr w:type="spellEnd"/>
          </w:p>
        </w:tc>
        <w:tc>
          <w:tcPr>
            <w:tcW w:w="1340" w:type="dxa"/>
            <w:tcBorders>
              <w:top w:val="nil"/>
              <w:left w:val="nil"/>
              <w:bottom w:val="single" w:sz="4" w:space="0" w:color="auto"/>
              <w:right w:val="single" w:sz="4" w:space="0" w:color="auto"/>
            </w:tcBorders>
            <w:shd w:val="clear" w:color="auto" w:fill="auto"/>
            <w:noWrap/>
            <w:vAlign w:val="center"/>
            <w:hideMark/>
          </w:tcPr>
          <w:p w14:paraId="0D546A76"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210</w:t>
            </w:r>
          </w:p>
        </w:tc>
        <w:tc>
          <w:tcPr>
            <w:tcW w:w="1600" w:type="dxa"/>
            <w:tcBorders>
              <w:top w:val="nil"/>
              <w:left w:val="nil"/>
              <w:bottom w:val="single" w:sz="4" w:space="0" w:color="auto"/>
              <w:right w:val="single" w:sz="4" w:space="0" w:color="auto"/>
            </w:tcBorders>
            <w:shd w:val="clear" w:color="auto" w:fill="auto"/>
            <w:noWrap/>
            <w:vAlign w:val="center"/>
            <w:hideMark/>
          </w:tcPr>
          <w:p w14:paraId="7A84F92B"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5,000,000.00</w:t>
            </w:r>
          </w:p>
        </w:tc>
        <w:tc>
          <w:tcPr>
            <w:tcW w:w="1120" w:type="dxa"/>
            <w:tcBorders>
              <w:top w:val="nil"/>
              <w:left w:val="nil"/>
              <w:bottom w:val="single" w:sz="4" w:space="0" w:color="auto"/>
              <w:right w:val="single" w:sz="4" w:space="0" w:color="auto"/>
            </w:tcBorders>
            <w:shd w:val="clear" w:color="auto" w:fill="auto"/>
            <w:noWrap/>
            <w:vAlign w:val="center"/>
            <w:hideMark/>
          </w:tcPr>
          <w:p w14:paraId="5A57F1B0"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2009</w:t>
            </w:r>
          </w:p>
        </w:tc>
        <w:tc>
          <w:tcPr>
            <w:tcW w:w="1080" w:type="dxa"/>
            <w:tcBorders>
              <w:top w:val="nil"/>
              <w:left w:val="nil"/>
              <w:bottom w:val="single" w:sz="4" w:space="0" w:color="auto"/>
              <w:right w:val="single" w:sz="4" w:space="0" w:color="auto"/>
            </w:tcBorders>
            <w:shd w:val="clear" w:color="auto" w:fill="auto"/>
            <w:noWrap/>
            <w:vAlign w:val="center"/>
            <w:hideMark/>
          </w:tcPr>
          <w:p w14:paraId="7ADFCB92"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single" w:sz="4" w:space="0" w:color="auto"/>
              <w:right w:val="single" w:sz="4" w:space="0" w:color="auto"/>
            </w:tcBorders>
            <w:shd w:val="clear" w:color="auto" w:fill="auto"/>
            <w:noWrap/>
            <w:vAlign w:val="center"/>
            <w:hideMark/>
          </w:tcPr>
          <w:p w14:paraId="769189AF"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w:t>
            </w:r>
          </w:p>
        </w:tc>
        <w:tc>
          <w:tcPr>
            <w:tcW w:w="1080" w:type="dxa"/>
            <w:tcBorders>
              <w:top w:val="nil"/>
              <w:left w:val="nil"/>
              <w:bottom w:val="double" w:sz="6" w:space="0" w:color="auto"/>
              <w:right w:val="single" w:sz="4" w:space="0" w:color="auto"/>
            </w:tcBorders>
            <w:shd w:val="clear" w:color="auto" w:fill="auto"/>
            <w:noWrap/>
            <w:vAlign w:val="center"/>
            <w:hideMark/>
          </w:tcPr>
          <w:p w14:paraId="485C0346" w14:textId="77777777" w:rsidR="00AF58F9" w:rsidRPr="005D1B0E" w:rsidRDefault="007A0A71" w:rsidP="00147601">
            <w:pPr>
              <w:spacing w:after="0" w:line="276" w:lineRule="auto"/>
              <w:jc w:val="center"/>
              <w:rPr>
                <w:rFonts w:eastAsia="Times New Roman" w:cs="Times New Roman"/>
                <w:sz w:val="16"/>
                <w:szCs w:val="16"/>
                <w:lang w:val="en-US"/>
              </w:rPr>
            </w:pPr>
            <w:r>
              <w:rPr>
                <w:rFonts w:eastAsia="Times New Roman" w:cs="Times New Roman"/>
                <w:sz w:val="16"/>
                <w:szCs w:val="16"/>
                <w:lang w:val="en-US"/>
              </w:rPr>
              <w:t>Villa</w:t>
            </w:r>
          </w:p>
        </w:tc>
      </w:tr>
      <w:tr w:rsidR="00582683" w:rsidRPr="005D1B0E" w14:paraId="38426F4E" w14:textId="77777777" w:rsidTr="00147601">
        <w:trPr>
          <w:trHeight w:val="255"/>
        </w:trPr>
        <w:tc>
          <w:tcPr>
            <w:tcW w:w="520" w:type="dxa"/>
            <w:tcBorders>
              <w:top w:val="nil"/>
              <w:left w:val="single" w:sz="4" w:space="0" w:color="auto"/>
              <w:bottom w:val="single" w:sz="4" w:space="0" w:color="auto"/>
              <w:right w:val="single" w:sz="4" w:space="0" w:color="auto"/>
            </w:tcBorders>
            <w:shd w:val="clear" w:color="auto" w:fill="auto"/>
            <w:noWrap/>
            <w:vAlign w:val="center"/>
            <w:hideMark/>
          </w:tcPr>
          <w:p w14:paraId="6325336E"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160</w:t>
            </w:r>
          </w:p>
        </w:tc>
        <w:tc>
          <w:tcPr>
            <w:tcW w:w="1540" w:type="dxa"/>
            <w:tcBorders>
              <w:top w:val="nil"/>
              <w:left w:val="nil"/>
              <w:bottom w:val="single" w:sz="4" w:space="0" w:color="auto"/>
              <w:right w:val="single" w:sz="4" w:space="0" w:color="auto"/>
            </w:tcBorders>
            <w:shd w:val="clear" w:color="auto" w:fill="auto"/>
            <w:noWrap/>
            <w:vAlign w:val="center"/>
            <w:hideMark/>
          </w:tcPr>
          <w:p w14:paraId="2532E38C"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proofErr w:type="spellStart"/>
            <w:r w:rsidRPr="005D1B0E">
              <w:rPr>
                <w:rFonts w:eastAsia="Times New Roman" w:cs="Times New Roman"/>
                <w:sz w:val="16"/>
                <w:szCs w:val="16"/>
                <w:lang w:val="en-US"/>
              </w:rPr>
              <w:t>Bulbula</w:t>
            </w:r>
            <w:proofErr w:type="spellEnd"/>
          </w:p>
        </w:tc>
        <w:tc>
          <w:tcPr>
            <w:tcW w:w="1340" w:type="dxa"/>
            <w:tcBorders>
              <w:top w:val="nil"/>
              <w:left w:val="nil"/>
              <w:bottom w:val="single" w:sz="4" w:space="0" w:color="auto"/>
              <w:right w:val="single" w:sz="4" w:space="0" w:color="auto"/>
            </w:tcBorders>
            <w:shd w:val="clear" w:color="auto" w:fill="auto"/>
            <w:noWrap/>
            <w:vAlign w:val="center"/>
            <w:hideMark/>
          </w:tcPr>
          <w:p w14:paraId="2C502A82"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160</w:t>
            </w:r>
          </w:p>
        </w:tc>
        <w:tc>
          <w:tcPr>
            <w:tcW w:w="1600" w:type="dxa"/>
            <w:tcBorders>
              <w:top w:val="nil"/>
              <w:left w:val="nil"/>
              <w:bottom w:val="single" w:sz="4" w:space="0" w:color="auto"/>
              <w:right w:val="single" w:sz="4" w:space="0" w:color="auto"/>
            </w:tcBorders>
            <w:shd w:val="clear" w:color="auto" w:fill="auto"/>
            <w:noWrap/>
            <w:vAlign w:val="center"/>
            <w:hideMark/>
          </w:tcPr>
          <w:p w14:paraId="1A7B7CFE"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4,000,000.00</w:t>
            </w:r>
          </w:p>
        </w:tc>
        <w:tc>
          <w:tcPr>
            <w:tcW w:w="1120" w:type="dxa"/>
            <w:tcBorders>
              <w:top w:val="nil"/>
              <w:left w:val="nil"/>
              <w:bottom w:val="single" w:sz="4" w:space="0" w:color="auto"/>
              <w:right w:val="single" w:sz="4" w:space="0" w:color="auto"/>
            </w:tcBorders>
            <w:shd w:val="clear" w:color="auto" w:fill="auto"/>
            <w:noWrap/>
            <w:vAlign w:val="center"/>
            <w:hideMark/>
          </w:tcPr>
          <w:p w14:paraId="0E76E5DB"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2009</w:t>
            </w:r>
          </w:p>
        </w:tc>
        <w:tc>
          <w:tcPr>
            <w:tcW w:w="1080" w:type="dxa"/>
            <w:tcBorders>
              <w:top w:val="nil"/>
              <w:left w:val="nil"/>
              <w:bottom w:val="single" w:sz="4" w:space="0" w:color="auto"/>
              <w:right w:val="single" w:sz="4" w:space="0" w:color="auto"/>
            </w:tcBorders>
            <w:shd w:val="clear" w:color="auto" w:fill="auto"/>
            <w:noWrap/>
            <w:vAlign w:val="center"/>
            <w:hideMark/>
          </w:tcPr>
          <w:p w14:paraId="025CC446"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single" w:sz="4" w:space="0" w:color="auto"/>
              <w:right w:val="single" w:sz="4" w:space="0" w:color="auto"/>
            </w:tcBorders>
            <w:shd w:val="clear" w:color="auto" w:fill="auto"/>
            <w:noWrap/>
            <w:vAlign w:val="center"/>
            <w:hideMark/>
          </w:tcPr>
          <w:p w14:paraId="3BE2705F"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w:t>
            </w:r>
          </w:p>
        </w:tc>
        <w:tc>
          <w:tcPr>
            <w:tcW w:w="1080" w:type="dxa"/>
            <w:tcBorders>
              <w:top w:val="nil"/>
              <w:left w:val="nil"/>
              <w:bottom w:val="double" w:sz="6" w:space="0" w:color="auto"/>
              <w:right w:val="single" w:sz="4" w:space="0" w:color="auto"/>
            </w:tcBorders>
            <w:shd w:val="clear" w:color="auto" w:fill="auto"/>
            <w:noWrap/>
            <w:vAlign w:val="center"/>
            <w:hideMark/>
          </w:tcPr>
          <w:p w14:paraId="78FDB62A" w14:textId="77777777" w:rsidR="00AF58F9" w:rsidRPr="005D1B0E" w:rsidRDefault="007A0A71" w:rsidP="00147601">
            <w:pPr>
              <w:spacing w:after="0" w:line="276" w:lineRule="auto"/>
              <w:jc w:val="center"/>
              <w:rPr>
                <w:rFonts w:eastAsia="Times New Roman" w:cs="Times New Roman"/>
                <w:sz w:val="16"/>
                <w:szCs w:val="16"/>
                <w:lang w:val="en-US"/>
              </w:rPr>
            </w:pPr>
            <w:r>
              <w:rPr>
                <w:rFonts w:eastAsia="Times New Roman" w:cs="Times New Roman"/>
                <w:sz w:val="16"/>
                <w:szCs w:val="16"/>
                <w:lang w:val="en-US"/>
              </w:rPr>
              <w:t>Villa</w:t>
            </w:r>
          </w:p>
        </w:tc>
      </w:tr>
      <w:tr w:rsidR="00582683" w:rsidRPr="005D1B0E" w14:paraId="01111654" w14:textId="77777777" w:rsidTr="00147601">
        <w:trPr>
          <w:trHeight w:val="255"/>
        </w:trPr>
        <w:tc>
          <w:tcPr>
            <w:tcW w:w="520" w:type="dxa"/>
            <w:tcBorders>
              <w:top w:val="double" w:sz="6" w:space="0" w:color="auto"/>
              <w:left w:val="single" w:sz="4" w:space="0" w:color="auto"/>
              <w:bottom w:val="single" w:sz="4" w:space="0" w:color="auto"/>
              <w:right w:val="single" w:sz="4" w:space="0" w:color="auto"/>
            </w:tcBorders>
            <w:shd w:val="clear" w:color="auto" w:fill="auto"/>
            <w:noWrap/>
            <w:vAlign w:val="center"/>
            <w:hideMark/>
          </w:tcPr>
          <w:p w14:paraId="67B4DB86"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161</w:t>
            </w:r>
          </w:p>
        </w:tc>
        <w:tc>
          <w:tcPr>
            <w:tcW w:w="1540" w:type="dxa"/>
            <w:tcBorders>
              <w:top w:val="nil"/>
              <w:left w:val="single" w:sz="4" w:space="0" w:color="auto"/>
              <w:bottom w:val="single" w:sz="4" w:space="0" w:color="auto"/>
              <w:right w:val="single" w:sz="4" w:space="0" w:color="auto"/>
            </w:tcBorders>
            <w:shd w:val="clear" w:color="auto" w:fill="auto"/>
            <w:noWrap/>
            <w:vAlign w:val="center"/>
            <w:hideMark/>
          </w:tcPr>
          <w:p w14:paraId="20569BDE"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proofErr w:type="spellStart"/>
            <w:r w:rsidRPr="005D1B0E">
              <w:rPr>
                <w:rFonts w:eastAsia="Times New Roman" w:cs="Times New Roman"/>
                <w:sz w:val="16"/>
                <w:szCs w:val="16"/>
                <w:lang w:val="en-US"/>
              </w:rPr>
              <w:t>Bulbula</w:t>
            </w:r>
            <w:proofErr w:type="spellEnd"/>
          </w:p>
        </w:tc>
        <w:tc>
          <w:tcPr>
            <w:tcW w:w="1340" w:type="dxa"/>
            <w:tcBorders>
              <w:top w:val="nil"/>
              <w:left w:val="nil"/>
              <w:bottom w:val="single" w:sz="4" w:space="0" w:color="auto"/>
              <w:right w:val="single" w:sz="4" w:space="0" w:color="auto"/>
            </w:tcBorders>
            <w:shd w:val="clear" w:color="auto" w:fill="auto"/>
            <w:noWrap/>
            <w:vAlign w:val="center"/>
            <w:hideMark/>
          </w:tcPr>
          <w:p w14:paraId="35A6549D"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169</w:t>
            </w:r>
          </w:p>
        </w:tc>
        <w:tc>
          <w:tcPr>
            <w:tcW w:w="1600" w:type="dxa"/>
            <w:tcBorders>
              <w:top w:val="nil"/>
              <w:left w:val="nil"/>
              <w:bottom w:val="single" w:sz="4" w:space="0" w:color="auto"/>
              <w:right w:val="single" w:sz="4" w:space="0" w:color="auto"/>
            </w:tcBorders>
            <w:shd w:val="clear" w:color="auto" w:fill="auto"/>
            <w:noWrap/>
            <w:vAlign w:val="center"/>
            <w:hideMark/>
          </w:tcPr>
          <w:p w14:paraId="4908D105"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4,500,000.00</w:t>
            </w:r>
          </w:p>
        </w:tc>
        <w:tc>
          <w:tcPr>
            <w:tcW w:w="1120" w:type="dxa"/>
            <w:tcBorders>
              <w:top w:val="nil"/>
              <w:left w:val="nil"/>
              <w:bottom w:val="single" w:sz="4" w:space="0" w:color="auto"/>
              <w:right w:val="single" w:sz="4" w:space="0" w:color="auto"/>
            </w:tcBorders>
            <w:shd w:val="clear" w:color="auto" w:fill="auto"/>
            <w:noWrap/>
            <w:vAlign w:val="center"/>
            <w:hideMark/>
          </w:tcPr>
          <w:p w14:paraId="72477951"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2009</w:t>
            </w:r>
          </w:p>
        </w:tc>
        <w:tc>
          <w:tcPr>
            <w:tcW w:w="1080" w:type="dxa"/>
            <w:tcBorders>
              <w:top w:val="nil"/>
              <w:left w:val="nil"/>
              <w:bottom w:val="single" w:sz="4" w:space="0" w:color="auto"/>
              <w:right w:val="single" w:sz="4" w:space="0" w:color="auto"/>
            </w:tcBorders>
            <w:shd w:val="clear" w:color="auto" w:fill="auto"/>
            <w:noWrap/>
            <w:vAlign w:val="center"/>
            <w:hideMark/>
          </w:tcPr>
          <w:p w14:paraId="3B0603B9"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single" w:sz="4" w:space="0" w:color="auto"/>
              <w:right w:val="single" w:sz="4" w:space="0" w:color="auto"/>
            </w:tcBorders>
            <w:shd w:val="clear" w:color="auto" w:fill="auto"/>
            <w:noWrap/>
            <w:vAlign w:val="center"/>
            <w:hideMark/>
          </w:tcPr>
          <w:p w14:paraId="70C9AE3D"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w:t>
            </w:r>
          </w:p>
        </w:tc>
        <w:tc>
          <w:tcPr>
            <w:tcW w:w="1080" w:type="dxa"/>
            <w:tcBorders>
              <w:top w:val="nil"/>
              <w:left w:val="nil"/>
              <w:bottom w:val="double" w:sz="6" w:space="0" w:color="auto"/>
              <w:right w:val="single" w:sz="4" w:space="0" w:color="auto"/>
            </w:tcBorders>
            <w:shd w:val="clear" w:color="auto" w:fill="auto"/>
            <w:noWrap/>
            <w:vAlign w:val="center"/>
            <w:hideMark/>
          </w:tcPr>
          <w:p w14:paraId="042E58CB" w14:textId="77777777" w:rsidR="00AF58F9" w:rsidRPr="005D1B0E" w:rsidRDefault="007A0A71" w:rsidP="00147601">
            <w:pPr>
              <w:spacing w:after="0" w:line="276" w:lineRule="auto"/>
              <w:jc w:val="center"/>
              <w:rPr>
                <w:rFonts w:eastAsia="Times New Roman" w:cs="Times New Roman"/>
                <w:sz w:val="16"/>
                <w:szCs w:val="16"/>
                <w:lang w:val="en-US"/>
              </w:rPr>
            </w:pPr>
            <w:r>
              <w:rPr>
                <w:rFonts w:eastAsia="Times New Roman" w:cs="Times New Roman"/>
                <w:sz w:val="16"/>
                <w:szCs w:val="16"/>
                <w:lang w:val="en-US"/>
              </w:rPr>
              <w:t>Villa</w:t>
            </w:r>
          </w:p>
        </w:tc>
      </w:tr>
      <w:tr w:rsidR="00582683" w:rsidRPr="005D1B0E" w14:paraId="16679133" w14:textId="77777777" w:rsidTr="00147601">
        <w:trPr>
          <w:trHeight w:val="255"/>
        </w:trPr>
        <w:tc>
          <w:tcPr>
            <w:tcW w:w="5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79238EF"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162</w:t>
            </w:r>
          </w:p>
        </w:tc>
        <w:tc>
          <w:tcPr>
            <w:tcW w:w="1540" w:type="dxa"/>
            <w:tcBorders>
              <w:top w:val="nil"/>
              <w:left w:val="nil"/>
              <w:bottom w:val="single" w:sz="4" w:space="0" w:color="auto"/>
              <w:right w:val="single" w:sz="4" w:space="0" w:color="auto"/>
            </w:tcBorders>
            <w:shd w:val="clear" w:color="auto" w:fill="auto"/>
            <w:noWrap/>
            <w:vAlign w:val="center"/>
            <w:hideMark/>
          </w:tcPr>
          <w:p w14:paraId="0F9EE6F2"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proofErr w:type="spellStart"/>
            <w:r w:rsidRPr="005D1B0E">
              <w:rPr>
                <w:rFonts w:eastAsia="Times New Roman" w:cs="Times New Roman"/>
                <w:sz w:val="16"/>
                <w:szCs w:val="16"/>
                <w:lang w:val="en-US"/>
              </w:rPr>
              <w:t>Bulbula</w:t>
            </w:r>
            <w:proofErr w:type="spellEnd"/>
          </w:p>
        </w:tc>
        <w:tc>
          <w:tcPr>
            <w:tcW w:w="1340" w:type="dxa"/>
            <w:tcBorders>
              <w:top w:val="nil"/>
              <w:left w:val="nil"/>
              <w:bottom w:val="single" w:sz="4" w:space="0" w:color="auto"/>
              <w:right w:val="single" w:sz="4" w:space="0" w:color="auto"/>
            </w:tcBorders>
            <w:shd w:val="clear" w:color="auto" w:fill="auto"/>
            <w:noWrap/>
            <w:vAlign w:val="center"/>
            <w:hideMark/>
          </w:tcPr>
          <w:p w14:paraId="5E0E80C8"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260</w:t>
            </w:r>
          </w:p>
        </w:tc>
        <w:tc>
          <w:tcPr>
            <w:tcW w:w="1600" w:type="dxa"/>
            <w:tcBorders>
              <w:top w:val="nil"/>
              <w:left w:val="nil"/>
              <w:bottom w:val="single" w:sz="4" w:space="0" w:color="auto"/>
              <w:right w:val="single" w:sz="4" w:space="0" w:color="auto"/>
            </w:tcBorders>
            <w:shd w:val="clear" w:color="auto" w:fill="auto"/>
            <w:noWrap/>
            <w:vAlign w:val="center"/>
            <w:hideMark/>
          </w:tcPr>
          <w:p w14:paraId="6D6F56F3"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4,550,000.00</w:t>
            </w:r>
          </w:p>
        </w:tc>
        <w:tc>
          <w:tcPr>
            <w:tcW w:w="1120" w:type="dxa"/>
            <w:tcBorders>
              <w:top w:val="nil"/>
              <w:left w:val="nil"/>
              <w:bottom w:val="single" w:sz="4" w:space="0" w:color="auto"/>
              <w:right w:val="single" w:sz="4" w:space="0" w:color="auto"/>
            </w:tcBorders>
            <w:shd w:val="clear" w:color="auto" w:fill="auto"/>
            <w:noWrap/>
            <w:vAlign w:val="center"/>
            <w:hideMark/>
          </w:tcPr>
          <w:p w14:paraId="6367AC26"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2009</w:t>
            </w:r>
          </w:p>
        </w:tc>
        <w:tc>
          <w:tcPr>
            <w:tcW w:w="1080" w:type="dxa"/>
            <w:tcBorders>
              <w:top w:val="nil"/>
              <w:left w:val="nil"/>
              <w:bottom w:val="single" w:sz="4" w:space="0" w:color="auto"/>
              <w:right w:val="single" w:sz="4" w:space="0" w:color="auto"/>
            </w:tcBorders>
            <w:shd w:val="clear" w:color="auto" w:fill="auto"/>
            <w:noWrap/>
            <w:vAlign w:val="center"/>
            <w:hideMark/>
          </w:tcPr>
          <w:p w14:paraId="1B442205"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w:t>
            </w:r>
          </w:p>
        </w:tc>
        <w:tc>
          <w:tcPr>
            <w:tcW w:w="1080" w:type="dxa"/>
            <w:tcBorders>
              <w:top w:val="nil"/>
              <w:left w:val="nil"/>
              <w:bottom w:val="single" w:sz="4" w:space="0" w:color="auto"/>
              <w:right w:val="single" w:sz="4" w:space="0" w:color="auto"/>
            </w:tcBorders>
            <w:shd w:val="clear" w:color="auto" w:fill="auto"/>
            <w:noWrap/>
            <w:vAlign w:val="center"/>
            <w:hideMark/>
          </w:tcPr>
          <w:p w14:paraId="1FD9E918"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w:t>
            </w:r>
          </w:p>
        </w:tc>
        <w:tc>
          <w:tcPr>
            <w:tcW w:w="1080" w:type="dxa"/>
            <w:tcBorders>
              <w:top w:val="nil"/>
              <w:left w:val="nil"/>
              <w:bottom w:val="double" w:sz="6" w:space="0" w:color="auto"/>
              <w:right w:val="single" w:sz="4" w:space="0" w:color="auto"/>
            </w:tcBorders>
            <w:shd w:val="clear" w:color="auto" w:fill="auto"/>
            <w:noWrap/>
            <w:vAlign w:val="center"/>
            <w:hideMark/>
          </w:tcPr>
          <w:p w14:paraId="05CFF7F1" w14:textId="77777777" w:rsidR="00AF58F9" w:rsidRPr="005D1B0E" w:rsidRDefault="007A0A71" w:rsidP="00147601">
            <w:pPr>
              <w:spacing w:after="0" w:line="276" w:lineRule="auto"/>
              <w:jc w:val="center"/>
              <w:rPr>
                <w:rFonts w:eastAsia="Times New Roman" w:cs="Times New Roman"/>
                <w:sz w:val="16"/>
                <w:szCs w:val="16"/>
                <w:lang w:val="en-US"/>
              </w:rPr>
            </w:pPr>
            <w:r>
              <w:rPr>
                <w:rFonts w:eastAsia="Times New Roman" w:cs="Times New Roman"/>
                <w:sz w:val="16"/>
                <w:szCs w:val="16"/>
                <w:lang w:val="en-US"/>
              </w:rPr>
              <w:t>Villa</w:t>
            </w:r>
          </w:p>
        </w:tc>
      </w:tr>
      <w:tr w:rsidR="00582683" w:rsidRPr="005D1B0E" w14:paraId="5C9FD8C5" w14:textId="77777777" w:rsidTr="00147601">
        <w:trPr>
          <w:trHeight w:val="255"/>
        </w:trPr>
        <w:tc>
          <w:tcPr>
            <w:tcW w:w="520" w:type="dxa"/>
            <w:tcBorders>
              <w:top w:val="nil"/>
              <w:left w:val="single" w:sz="4" w:space="0" w:color="auto"/>
              <w:bottom w:val="single" w:sz="4" w:space="0" w:color="auto"/>
              <w:right w:val="single" w:sz="4" w:space="0" w:color="auto"/>
            </w:tcBorders>
            <w:shd w:val="clear" w:color="auto" w:fill="auto"/>
            <w:noWrap/>
            <w:vAlign w:val="center"/>
            <w:hideMark/>
          </w:tcPr>
          <w:p w14:paraId="1E3A114B"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163</w:t>
            </w:r>
          </w:p>
        </w:tc>
        <w:tc>
          <w:tcPr>
            <w:tcW w:w="1540" w:type="dxa"/>
            <w:tcBorders>
              <w:top w:val="nil"/>
              <w:left w:val="nil"/>
              <w:bottom w:val="single" w:sz="4" w:space="0" w:color="auto"/>
              <w:right w:val="single" w:sz="4" w:space="0" w:color="auto"/>
            </w:tcBorders>
            <w:shd w:val="clear" w:color="auto" w:fill="auto"/>
            <w:noWrap/>
            <w:vAlign w:val="center"/>
            <w:hideMark/>
          </w:tcPr>
          <w:p w14:paraId="34B633D4"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proofErr w:type="spellStart"/>
            <w:r w:rsidRPr="005D1B0E">
              <w:rPr>
                <w:rFonts w:eastAsia="Times New Roman" w:cs="Times New Roman"/>
                <w:sz w:val="16"/>
                <w:szCs w:val="16"/>
                <w:lang w:val="en-US"/>
              </w:rPr>
              <w:t>Bulbula</w:t>
            </w:r>
            <w:proofErr w:type="spellEnd"/>
          </w:p>
        </w:tc>
        <w:tc>
          <w:tcPr>
            <w:tcW w:w="1340" w:type="dxa"/>
            <w:tcBorders>
              <w:top w:val="nil"/>
              <w:left w:val="nil"/>
              <w:bottom w:val="single" w:sz="4" w:space="0" w:color="auto"/>
              <w:right w:val="single" w:sz="4" w:space="0" w:color="auto"/>
            </w:tcBorders>
            <w:shd w:val="clear" w:color="auto" w:fill="auto"/>
            <w:noWrap/>
            <w:vAlign w:val="center"/>
            <w:hideMark/>
          </w:tcPr>
          <w:p w14:paraId="4CEF0DBA"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210</w:t>
            </w:r>
          </w:p>
        </w:tc>
        <w:tc>
          <w:tcPr>
            <w:tcW w:w="1600" w:type="dxa"/>
            <w:tcBorders>
              <w:top w:val="nil"/>
              <w:left w:val="nil"/>
              <w:bottom w:val="single" w:sz="4" w:space="0" w:color="auto"/>
              <w:right w:val="single" w:sz="4" w:space="0" w:color="auto"/>
            </w:tcBorders>
            <w:shd w:val="clear" w:color="auto" w:fill="auto"/>
            <w:noWrap/>
            <w:vAlign w:val="center"/>
            <w:hideMark/>
          </w:tcPr>
          <w:p w14:paraId="09EE7DE1"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4,500,000.00</w:t>
            </w:r>
          </w:p>
        </w:tc>
        <w:tc>
          <w:tcPr>
            <w:tcW w:w="1120" w:type="dxa"/>
            <w:tcBorders>
              <w:top w:val="nil"/>
              <w:left w:val="nil"/>
              <w:bottom w:val="single" w:sz="4" w:space="0" w:color="auto"/>
              <w:right w:val="single" w:sz="4" w:space="0" w:color="auto"/>
            </w:tcBorders>
            <w:shd w:val="clear" w:color="auto" w:fill="auto"/>
            <w:noWrap/>
            <w:vAlign w:val="center"/>
            <w:hideMark/>
          </w:tcPr>
          <w:p w14:paraId="1D5FC408"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2009</w:t>
            </w:r>
          </w:p>
        </w:tc>
        <w:tc>
          <w:tcPr>
            <w:tcW w:w="1080" w:type="dxa"/>
            <w:tcBorders>
              <w:top w:val="nil"/>
              <w:left w:val="nil"/>
              <w:bottom w:val="single" w:sz="4" w:space="0" w:color="auto"/>
              <w:right w:val="single" w:sz="4" w:space="0" w:color="auto"/>
            </w:tcBorders>
            <w:shd w:val="clear" w:color="auto" w:fill="auto"/>
            <w:noWrap/>
            <w:vAlign w:val="center"/>
            <w:hideMark/>
          </w:tcPr>
          <w:p w14:paraId="7DF02F95"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single" w:sz="4" w:space="0" w:color="auto"/>
              <w:right w:val="single" w:sz="4" w:space="0" w:color="auto"/>
            </w:tcBorders>
            <w:shd w:val="clear" w:color="auto" w:fill="auto"/>
            <w:noWrap/>
            <w:vAlign w:val="center"/>
            <w:hideMark/>
          </w:tcPr>
          <w:p w14:paraId="025E6EAE"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w:t>
            </w:r>
          </w:p>
        </w:tc>
        <w:tc>
          <w:tcPr>
            <w:tcW w:w="1080" w:type="dxa"/>
            <w:tcBorders>
              <w:top w:val="nil"/>
              <w:left w:val="nil"/>
              <w:bottom w:val="double" w:sz="6" w:space="0" w:color="auto"/>
              <w:right w:val="single" w:sz="4" w:space="0" w:color="auto"/>
            </w:tcBorders>
            <w:shd w:val="clear" w:color="auto" w:fill="auto"/>
            <w:noWrap/>
            <w:vAlign w:val="center"/>
            <w:hideMark/>
          </w:tcPr>
          <w:p w14:paraId="7BC8ACF3" w14:textId="77777777" w:rsidR="00AF58F9" w:rsidRPr="005D1B0E" w:rsidRDefault="007A0A71" w:rsidP="00147601">
            <w:pPr>
              <w:spacing w:after="0" w:line="276" w:lineRule="auto"/>
              <w:jc w:val="center"/>
              <w:rPr>
                <w:rFonts w:eastAsia="Times New Roman" w:cs="Times New Roman"/>
                <w:sz w:val="16"/>
                <w:szCs w:val="16"/>
                <w:lang w:val="en-US"/>
              </w:rPr>
            </w:pPr>
            <w:r>
              <w:rPr>
                <w:rFonts w:eastAsia="Times New Roman" w:cs="Times New Roman"/>
                <w:sz w:val="16"/>
                <w:szCs w:val="16"/>
                <w:lang w:val="en-US"/>
              </w:rPr>
              <w:t>Villa</w:t>
            </w:r>
          </w:p>
        </w:tc>
      </w:tr>
      <w:tr w:rsidR="00582683" w:rsidRPr="005D1B0E" w14:paraId="26D4D210" w14:textId="77777777" w:rsidTr="00147601">
        <w:trPr>
          <w:trHeight w:val="255"/>
        </w:trPr>
        <w:tc>
          <w:tcPr>
            <w:tcW w:w="520" w:type="dxa"/>
            <w:tcBorders>
              <w:top w:val="nil"/>
              <w:left w:val="single" w:sz="4" w:space="0" w:color="auto"/>
              <w:bottom w:val="single" w:sz="4" w:space="0" w:color="auto"/>
              <w:right w:val="single" w:sz="4" w:space="0" w:color="auto"/>
            </w:tcBorders>
            <w:shd w:val="clear" w:color="auto" w:fill="auto"/>
            <w:noWrap/>
            <w:vAlign w:val="center"/>
            <w:hideMark/>
          </w:tcPr>
          <w:p w14:paraId="7B4BDD19"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164</w:t>
            </w:r>
          </w:p>
        </w:tc>
        <w:tc>
          <w:tcPr>
            <w:tcW w:w="1540" w:type="dxa"/>
            <w:tcBorders>
              <w:top w:val="nil"/>
              <w:left w:val="nil"/>
              <w:bottom w:val="single" w:sz="4" w:space="0" w:color="auto"/>
              <w:right w:val="single" w:sz="4" w:space="0" w:color="auto"/>
            </w:tcBorders>
            <w:shd w:val="clear" w:color="auto" w:fill="auto"/>
            <w:noWrap/>
            <w:vAlign w:val="center"/>
            <w:hideMark/>
          </w:tcPr>
          <w:p w14:paraId="286DF8A0"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proofErr w:type="spellStart"/>
            <w:r w:rsidRPr="005D1B0E">
              <w:rPr>
                <w:rFonts w:eastAsia="Times New Roman" w:cs="Times New Roman"/>
                <w:sz w:val="16"/>
                <w:szCs w:val="16"/>
                <w:lang w:val="en-US"/>
              </w:rPr>
              <w:t>Bulbula</w:t>
            </w:r>
            <w:proofErr w:type="spellEnd"/>
          </w:p>
        </w:tc>
        <w:tc>
          <w:tcPr>
            <w:tcW w:w="1340" w:type="dxa"/>
            <w:tcBorders>
              <w:top w:val="nil"/>
              <w:left w:val="nil"/>
              <w:bottom w:val="single" w:sz="4" w:space="0" w:color="auto"/>
              <w:right w:val="single" w:sz="4" w:space="0" w:color="auto"/>
            </w:tcBorders>
            <w:shd w:val="clear" w:color="auto" w:fill="auto"/>
            <w:noWrap/>
            <w:vAlign w:val="center"/>
            <w:hideMark/>
          </w:tcPr>
          <w:p w14:paraId="1DE7E55F"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169</w:t>
            </w:r>
          </w:p>
        </w:tc>
        <w:tc>
          <w:tcPr>
            <w:tcW w:w="1600" w:type="dxa"/>
            <w:tcBorders>
              <w:top w:val="nil"/>
              <w:left w:val="nil"/>
              <w:bottom w:val="single" w:sz="4" w:space="0" w:color="auto"/>
              <w:right w:val="single" w:sz="4" w:space="0" w:color="auto"/>
            </w:tcBorders>
            <w:shd w:val="clear" w:color="auto" w:fill="auto"/>
            <w:noWrap/>
            <w:vAlign w:val="center"/>
            <w:hideMark/>
          </w:tcPr>
          <w:p w14:paraId="64573FC8"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4,000,000.00</w:t>
            </w:r>
          </w:p>
        </w:tc>
        <w:tc>
          <w:tcPr>
            <w:tcW w:w="1120" w:type="dxa"/>
            <w:tcBorders>
              <w:top w:val="nil"/>
              <w:left w:val="nil"/>
              <w:bottom w:val="single" w:sz="4" w:space="0" w:color="auto"/>
              <w:right w:val="single" w:sz="4" w:space="0" w:color="auto"/>
            </w:tcBorders>
            <w:shd w:val="clear" w:color="auto" w:fill="auto"/>
            <w:noWrap/>
            <w:vAlign w:val="center"/>
            <w:hideMark/>
          </w:tcPr>
          <w:p w14:paraId="0236C66F"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2009</w:t>
            </w:r>
          </w:p>
        </w:tc>
        <w:tc>
          <w:tcPr>
            <w:tcW w:w="1080" w:type="dxa"/>
            <w:tcBorders>
              <w:top w:val="nil"/>
              <w:left w:val="nil"/>
              <w:bottom w:val="single" w:sz="4" w:space="0" w:color="auto"/>
              <w:right w:val="single" w:sz="4" w:space="0" w:color="auto"/>
            </w:tcBorders>
            <w:shd w:val="clear" w:color="auto" w:fill="auto"/>
            <w:noWrap/>
            <w:vAlign w:val="center"/>
            <w:hideMark/>
          </w:tcPr>
          <w:p w14:paraId="0A673D96"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w:t>
            </w:r>
          </w:p>
        </w:tc>
        <w:tc>
          <w:tcPr>
            <w:tcW w:w="1080" w:type="dxa"/>
            <w:tcBorders>
              <w:top w:val="nil"/>
              <w:left w:val="nil"/>
              <w:bottom w:val="single" w:sz="4" w:space="0" w:color="auto"/>
              <w:right w:val="single" w:sz="4" w:space="0" w:color="auto"/>
            </w:tcBorders>
            <w:shd w:val="clear" w:color="auto" w:fill="auto"/>
            <w:noWrap/>
            <w:vAlign w:val="center"/>
            <w:hideMark/>
          </w:tcPr>
          <w:p w14:paraId="35B24BE2"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w:t>
            </w:r>
          </w:p>
        </w:tc>
        <w:tc>
          <w:tcPr>
            <w:tcW w:w="1080" w:type="dxa"/>
            <w:tcBorders>
              <w:top w:val="nil"/>
              <w:left w:val="nil"/>
              <w:bottom w:val="double" w:sz="6" w:space="0" w:color="auto"/>
              <w:right w:val="single" w:sz="4" w:space="0" w:color="auto"/>
            </w:tcBorders>
            <w:shd w:val="clear" w:color="auto" w:fill="auto"/>
            <w:noWrap/>
            <w:vAlign w:val="center"/>
            <w:hideMark/>
          </w:tcPr>
          <w:p w14:paraId="1415E3E7" w14:textId="77777777" w:rsidR="00AF58F9" w:rsidRPr="005D1B0E" w:rsidRDefault="007A0A71" w:rsidP="00147601">
            <w:pPr>
              <w:spacing w:after="0" w:line="276" w:lineRule="auto"/>
              <w:jc w:val="center"/>
              <w:rPr>
                <w:rFonts w:eastAsia="Times New Roman" w:cs="Times New Roman"/>
                <w:sz w:val="16"/>
                <w:szCs w:val="16"/>
                <w:lang w:val="en-US"/>
              </w:rPr>
            </w:pPr>
            <w:r>
              <w:rPr>
                <w:rFonts w:eastAsia="Times New Roman" w:cs="Times New Roman"/>
                <w:sz w:val="16"/>
                <w:szCs w:val="16"/>
                <w:lang w:val="en-US"/>
              </w:rPr>
              <w:t>Villa</w:t>
            </w:r>
          </w:p>
        </w:tc>
      </w:tr>
      <w:tr w:rsidR="00582683" w:rsidRPr="005D1B0E" w14:paraId="3A3F723A" w14:textId="77777777" w:rsidTr="00147601">
        <w:trPr>
          <w:trHeight w:val="255"/>
        </w:trPr>
        <w:tc>
          <w:tcPr>
            <w:tcW w:w="520" w:type="dxa"/>
            <w:tcBorders>
              <w:top w:val="double" w:sz="6" w:space="0" w:color="auto"/>
              <w:left w:val="single" w:sz="4" w:space="0" w:color="auto"/>
              <w:bottom w:val="single" w:sz="4" w:space="0" w:color="auto"/>
              <w:right w:val="single" w:sz="4" w:space="0" w:color="auto"/>
            </w:tcBorders>
            <w:shd w:val="clear" w:color="auto" w:fill="auto"/>
            <w:noWrap/>
            <w:vAlign w:val="center"/>
            <w:hideMark/>
          </w:tcPr>
          <w:p w14:paraId="4D8B6BAE"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165</w:t>
            </w:r>
          </w:p>
        </w:tc>
        <w:tc>
          <w:tcPr>
            <w:tcW w:w="1540" w:type="dxa"/>
            <w:tcBorders>
              <w:top w:val="nil"/>
              <w:left w:val="single" w:sz="4" w:space="0" w:color="auto"/>
              <w:bottom w:val="single" w:sz="4" w:space="0" w:color="auto"/>
              <w:right w:val="single" w:sz="4" w:space="0" w:color="auto"/>
            </w:tcBorders>
            <w:shd w:val="clear" w:color="auto" w:fill="auto"/>
            <w:noWrap/>
            <w:vAlign w:val="center"/>
            <w:hideMark/>
          </w:tcPr>
          <w:p w14:paraId="78AED111"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proofErr w:type="spellStart"/>
            <w:r w:rsidRPr="005D1B0E">
              <w:rPr>
                <w:rFonts w:eastAsia="Times New Roman" w:cs="Times New Roman"/>
                <w:sz w:val="16"/>
                <w:szCs w:val="16"/>
                <w:lang w:val="en-US"/>
              </w:rPr>
              <w:t>Bulbula</w:t>
            </w:r>
            <w:proofErr w:type="spellEnd"/>
          </w:p>
        </w:tc>
        <w:tc>
          <w:tcPr>
            <w:tcW w:w="1340" w:type="dxa"/>
            <w:tcBorders>
              <w:top w:val="nil"/>
              <w:left w:val="nil"/>
              <w:bottom w:val="single" w:sz="4" w:space="0" w:color="auto"/>
              <w:right w:val="single" w:sz="4" w:space="0" w:color="auto"/>
            </w:tcBorders>
            <w:shd w:val="clear" w:color="auto" w:fill="auto"/>
            <w:noWrap/>
            <w:vAlign w:val="center"/>
            <w:hideMark/>
          </w:tcPr>
          <w:p w14:paraId="659777BA"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210</w:t>
            </w:r>
          </w:p>
        </w:tc>
        <w:tc>
          <w:tcPr>
            <w:tcW w:w="1600" w:type="dxa"/>
            <w:tcBorders>
              <w:top w:val="nil"/>
              <w:left w:val="nil"/>
              <w:bottom w:val="single" w:sz="4" w:space="0" w:color="auto"/>
              <w:right w:val="single" w:sz="4" w:space="0" w:color="auto"/>
            </w:tcBorders>
            <w:shd w:val="clear" w:color="auto" w:fill="auto"/>
            <w:noWrap/>
            <w:vAlign w:val="center"/>
            <w:hideMark/>
          </w:tcPr>
          <w:p w14:paraId="7ED912D4"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5,550,000.00</w:t>
            </w:r>
          </w:p>
        </w:tc>
        <w:tc>
          <w:tcPr>
            <w:tcW w:w="1120" w:type="dxa"/>
            <w:tcBorders>
              <w:top w:val="nil"/>
              <w:left w:val="nil"/>
              <w:bottom w:val="single" w:sz="4" w:space="0" w:color="auto"/>
              <w:right w:val="single" w:sz="4" w:space="0" w:color="auto"/>
            </w:tcBorders>
            <w:shd w:val="clear" w:color="auto" w:fill="auto"/>
            <w:noWrap/>
            <w:vAlign w:val="center"/>
            <w:hideMark/>
          </w:tcPr>
          <w:p w14:paraId="68B43D4F"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2009</w:t>
            </w:r>
          </w:p>
        </w:tc>
        <w:tc>
          <w:tcPr>
            <w:tcW w:w="1080" w:type="dxa"/>
            <w:tcBorders>
              <w:top w:val="nil"/>
              <w:left w:val="nil"/>
              <w:bottom w:val="single" w:sz="4" w:space="0" w:color="auto"/>
              <w:right w:val="single" w:sz="4" w:space="0" w:color="auto"/>
            </w:tcBorders>
            <w:shd w:val="clear" w:color="auto" w:fill="auto"/>
            <w:noWrap/>
            <w:vAlign w:val="center"/>
            <w:hideMark/>
          </w:tcPr>
          <w:p w14:paraId="65A0E7EC"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single" w:sz="4" w:space="0" w:color="auto"/>
              <w:right w:val="single" w:sz="4" w:space="0" w:color="auto"/>
            </w:tcBorders>
            <w:shd w:val="clear" w:color="auto" w:fill="auto"/>
            <w:noWrap/>
            <w:vAlign w:val="center"/>
            <w:hideMark/>
          </w:tcPr>
          <w:p w14:paraId="68EE3BF9"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w:t>
            </w:r>
          </w:p>
        </w:tc>
        <w:tc>
          <w:tcPr>
            <w:tcW w:w="1080" w:type="dxa"/>
            <w:tcBorders>
              <w:top w:val="nil"/>
              <w:left w:val="nil"/>
              <w:bottom w:val="double" w:sz="6" w:space="0" w:color="auto"/>
              <w:right w:val="single" w:sz="4" w:space="0" w:color="auto"/>
            </w:tcBorders>
            <w:shd w:val="clear" w:color="auto" w:fill="auto"/>
            <w:noWrap/>
            <w:vAlign w:val="center"/>
            <w:hideMark/>
          </w:tcPr>
          <w:p w14:paraId="167FA73C" w14:textId="77777777" w:rsidR="00AF58F9" w:rsidRPr="005D1B0E" w:rsidRDefault="007A0A71" w:rsidP="00147601">
            <w:pPr>
              <w:spacing w:after="0" w:line="276" w:lineRule="auto"/>
              <w:jc w:val="center"/>
              <w:rPr>
                <w:rFonts w:eastAsia="Times New Roman" w:cs="Times New Roman"/>
                <w:sz w:val="16"/>
                <w:szCs w:val="16"/>
                <w:lang w:val="en-US"/>
              </w:rPr>
            </w:pPr>
            <w:r>
              <w:rPr>
                <w:rFonts w:eastAsia="Times New Roman" w:cs="Times New Roman"/>
                <w:sz w:val="16"/>
                <w:szCs w:val="16"/>
                <w:lang w:val="en-US"/>
              </w:rPr>
              <w:t>Villa</w:t>
            </w:r>
          </w:p>
        </w:tc>
      </w:tr>
      <w:tr w:rsidR="00582683" w:rsidRPr="005D1B0E" w14:paraId="0D3D0A2C" w14:textId="77777777" w:rsidTr="00147601">
        <w:trPr>
          <w:trHeight w:val="255"/>
        </w:trPr>
        <w:tc>
          <w:tcPr>
            <w:tcW w:w="5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F0DF536"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166</w:t>
            </w:r>
          </w:p>
        </w:tc>
        <w:tc>
          <w:tcPr>
            <w:tcW w:w="1540" w:type="dxa"/>
            <w:tcBorders>
              <w:top w:val="nil"/>
              <w:left w:val="nil"/>
              <w:bottom w:val="single" w:sz="4" w:space="0" w:color="auto"/>
              <w:right w:val="single" w:sz="4" w:space="0" w:color="auto"/>
            </w:tcBorders>
            <w:shd w:val="clear" w:color="auto" w:fill="auto"/>
            <w:noWrap/>
            <w:vAlign w:val="center"/>
            <w:hideMark/>
          </w:tcPr>
          <w:p w14:paraId="4584DFCD"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proofErr w:type="spellStart"/>
            <w:r w:rsidRPr="005D1B0E">
              <w:rPr>
                <w:rFonts w:eastAsia="Times New Roman" w:cs="Times New Roman"/>
                <w:sz w:val="16"/>
                <w:szCs w:val="16"/>
                <w:lang w:val="en-US"/>
              </w:rPr>
              <w:t>Bulbula</w:t>
            </w:r>
            <w:proofErr w:type="spellEnd"/>
          </w:p>
        </w:tc>
        <w:tc>
          <w:tcPr>
            <w:tcW w:w="1340" w:type="dxa"/>
            <w:tcBorders>
              <w:top w:val="nil"/>
              <w:left w:val="nil"/>
              <w:bottom w:val="single" w:sz="4" w:space="0" w:color="auto"/>
              <w:right w:val="single" w:sz="4" w:space="0" w:color="auto"/>
            </w:tcBorders>
            <w:shd w:val="clear" w:color="auto" w:fill="auto"/>
            <w:noWrap/>
            <w:vAlign w:val="center"/>
            <w:hideMark/>
          </w:tcPr>
          <w:p w14:paraId="158A8461"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160</w:t>
            </w:r>
          </w:p>
        </w:tc>
        <w:tc>
          <w:tcPr>
            <w:tcW w:w="1600" w:type="dxa"/>
            <w:tcBorders>
              <w:top w:val="nil"/>
              <w:left w:val="nil"/>
              <w:bottom w:val="single" w:sz="4" w:space="0" w:color="auto"/>
              <w:right w:val="single" w:sz="4" w:space="0" w:color="auto"/>
            </w:tcBorders>
            <w:shd w:val="clear" w:color="auto" w:fill="auto"/>
            <w:noWrap/>
            <w:vAlign w:val="center"/>
            <w:hideMark/>
          </w:tcPr>
          <w:p w14:paraId="7E054CF5"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4,500,000.00</w:t>
            </w:r>
          </w:p>
        </w:tc>
        <w:tc>
          <w:tcPr>
            <w:tcW w:w="1120" w:type="dxa"/>
            <w:tcBorders>
              <w:top w:val="nil"/>
              <w:left w:val="nil"/>
              <w:bottom w:val="single" w:sz="4" w:space="0" w:color="auto"/>
              <w:right w:val="single" w:sz="4" w:space="0" w:color="auto"/>
            </w:tcBorders>
            <w:shd w:val="clear" w:color="auto" w:fill="auto"/>
            <w:noWrap/>
            <w:vAlign w:val="center"/>
            <w:hideMark/>
          </w:tcPr>
          <w:p w14:paraId="2C665D66"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2009</w:t>
            </w:r>
          </w:p>
        </w:tc>
        <w:tc>
          <w:tcPr>
            <w:tcW w:w="1080" w:type="dxa"/>
            <w:tcBorders>
              <w:top w:val="nil"/>
              <w:left w:val="nil"/>
              <w:bottom w:val="single" w:sz="4" w:space="0" w:color="auto"/>
              <w:right w:val="single" w:sz="4" w:space="0" w:color="auto"/>
            </w:tcBorders>
            <w:shd w:val="clear" w:color="auto" w:fill="auto"/>
            <w:noWrap/>
            <w:vAlign w:val="center"/>
            <w:hideMark/>
          </w:tcPr>
          <w:p w14:paraId="6E19D869"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single" w:sz="4" w:space="0" w:color="auto"/>
              <w:right w:val="single" w:sz="4" w:space="0" w:color="auto"/>
            </w:tcBorders>
            <w:shd w:val="clear" w:color="auto" w:fill="auto"/>
            <w:noWrap/>
            <w:vAlign w:val="center"/>
            <w:hideMark/>
          </w:tcPr>
          <w:p w14:paraId="7090237C"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w:t>
            </w:r>
          </w:p>
        </w:tc>
        <w:tc>
          <w:tcPr>
            <w:tcW w:w="1080" w:type="dxa"/>
            <w:tcBorders>
              <w:top w:val="nil"/>
              <w:left w:val="nil"/>
              <w:bottom w:val="double" w:sz="6" w:space="0" w:color="auto"/>
              <w:right w:val="single" w:sz="4" w:space="0" w:color="auto"/>
            </w:tcBorders>
            <w:shd w:val="clear" w:color="auto" w:fill="auto"/>
            <w:noWrap/>
            <w:vAlign w:val="center"/>
            <w:hideMark/>
          </w:tcPr>
          <w:p w14:paraId="64AE4940" w14:textId="77777777" w:rsidR="00AF58F9" w:rsidRPr="005D1B0E" w:rsidRDefault="007A0A71" w:rsidP="00147601">
            <w:pPr>
              <w:spacing w:after="0" w:line="276" w:lineRule="auto"/>
              <w:jc w:val="center"/>
              <w:rPr>
                <w:rFonts w:eastAsia="Times New Roman" w:cs="Times New Roman"/>
                <w:sz w:val="16"/>
                <w:szCs w:val="16"/>
                <w:lang w:val="en-US"/>
              </w:rPr>
            </w:pPr>
            <w:r>
              <w:rPr>
                <w:rFonts w:eastAsia="Times New Roman" w:cs="Times New Roman"/>
                <w:sz w:val="16"/>
                <w:szCs w:val="16"/>
                <w:lang w:val="en-US"/>
              </w:rPr>
              <w:t>Villa</w:t>
            </w:r>
          </w:p>
        </w:tc>
      </w:tr>
      <w:tr w:rsidR="00582683" w:rsidRPr="005D1B0E" w14:paraId="1F6BF579" w14:textId="77777777" w:rsidTr="00147601">
        <w:trPr>
          <w:trHeight w:val="255"/>
        </w:trPr>
        <w:tc>
          <w:tcPr>
            <w:tcW w:w="520" w:type="dxa"/>
            <w:tcBorders>
              <w:top w:val="nil"/>
              <w:left w:val="single" w:sz="4" w:space="0" w:color="auto"/>
              <w:bottom w:val="single" w:sz="4" w:space="0" w:color="auto"/>
              <w:right w:val="single" w:sz="4" w:space="0" w:color="auto"/>
            </w:tcBorders>
            <w:shd w:val="clear" w:color="auto" w:fill="auto"/>
            <w:noWrap/>
            <w:vAlign w:val="center"/>
            <w:hideMark/>
          </w:tcPr>
          <w:p w14:paraId="79BBFF5D"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167</w:t>
            </w:r>
          </w:p>
        </w:tc>
        <w:tc>
          <w:tcPr>
            <w:tcW w:w="1540" w:type="dxa"/>
            <w:tcBorders>
              <w:top w:val="nil"/>
              <w:left w:val="nil"/>
              <w:bottom w:val="single" w:sz="4" w:space="0" w:color="auto"/>
              <w:right w:val="single" w:sz="4" w:space="0" w:color="auto"/>
            </w:tcBorders>
            <w:shd w:val="clear" w:color="auto" w:fill="auto"/>
            <w:noWrap/>
            <w:vAlign w:val="center"/>
            <w:hideMark/>
          </w:tcPr>
          <w:p w14:paraId="3C409AA1"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proofErr w:type="spellStart"/>
            <w:r w:rsidRPr="005D1B0E">
              <w:rPr>
                <w:rFonts w:eastAsia="Times New Roman" w:cs="Times New Roman"/>
                <w:sz w:val="16"/>
                <w:szCs w:val="16"/>
                <w:lang w:val="en-US"/>
              </w:rPr>
              <w:t>Bulbula</w:t>
            </w:r>
            <w:proofErr w:type="spellEnd"/>
          </w:p>
        </w:tc>
        <w:tc>
          <w:tcPr>
            <w:tcW w:w="1340" w:type="dxa"/>
            <w:tcBorders>
              <w:top w:val="nil"/>
              <w:left w:val="nil"/>
              <w:bottom w:val="single" w:sz="4" w:space="0" w:color="auto"/>
              <w:right w:val="single" w:sz="4" w:space="0" w:color="auto"/>
            </w:tcBorders>
            <w:shd w:val="clear" w:color="auto" w:fill="auto"/>
            <w:noWrap/>
            <w:vAlign w:val="center"/>
            <w:hideMark/>
          </w:tcPr>
          <w:p w14:paraId="1578F878"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169</w:t>
            </w:r>
          </w:p>
        </w:tc>
        <w:tc>
          <w:tcPr>
            <w:tcW w:w="1600" w:type="dxa"/>
            <w:tcBorders>
              <w:top w:val="nil"/>
              <w:left w:val="nil"/>
              <w:bottom w:val="single" w:sz="4" w:space="0" w:color="auto"/>
              <w:right w:val="single" w:sz="4" w:space="0" w:color="auto"/>
            </w:tcBorders>
            <w:shd w:val="clear" w:color="auto" w:fill="auto"/>
            <w:noWrap/>
            <w:vAlign w:val="center"/>
            <w:hideMark/>
          </w:tcPr>
          <w:p w14:paraId="5CE0CF3C"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4,800,000.00</w:t>
            </w:r>
          </w:p>
        </w:tc>
        <w:tc>
          <w:tcPr>
            <w:tcW w:w="1120" w:type="dxa"/>
            <w:tcBorders>
              <w:top w:val="nil"/>
              <w:left w:val="nil"/>
              <w:bottom w:val="single" w:sz="4" w:space="0" w:color="auto"/>
              <w:right w:val="single" w:sz="4" w:space="0" w:color="auto"/>
            </w:tcBorders>
            <w:shd w:val="clear" w:color="auto" w:fill="auto"/>
            <w:noWrap/>
            <w:vAlign w:val="center"/>
            <w:hideMark/>
          </w:tcPr>
          <w:p w14:paraId="377B211D"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2009</w:t>
            </w:r>
          </w:p>
        </w:tc>
        <w:tc>
          <w:tcPr>
            <w:tcW w:w="1080" w:type="dxa"/>
            <w:tcBorders>
              <w:top w:val="nil"/>
              <w:left w:val="nil"/>
              <w:bottom w:val="single" w:sz="4" w:space="0" w:color="auto"/>
              <w:right w:val="single" w:sz="4" w:space="0" w:color="auto"/>
            </w:tcBorders>
            <w:shd w:val="clear" w:color="auto" w:fill="auto"/>
            <w:noWrap/>
            <w:vAlign w:val="center"/>
            <w:hideMark/>
          </w:tcPr>
          <w:p w14:paraId="09B23A18"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single" w:sz="4" w:space="0" w:color="auto"/>
              <w:right w:val="single" w:sz="4" w:space="0" w:color="auto"/>
            </w:tcBorders>
            <w:shd w:val="clear" w:color="auto" w:fill="auto"/>
            <w:noWrap/>
            <w:vAlign w:val="center"/>
            <w:hideMark/>
          </w:tcPr>
          <w:p w14:paraId="156B550E"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w:t>
            </w:r>
          </w:p>
        </w:tc>
        <w:tc>
          <w:tcPr>
            <w:tcW w:w="1080" w:type="dxa"/>
            <w:tcBorders>
              <w:top w:val="nil"/>
              <w:left w:val="nil"/>
              <w:bottom w:val="double" w:sz="6" w:space="0" w:color="auto"/>
              <w:right w:val="single" w:sz="4" w:space="0" w:color="auto"/>
            </w:tcBorders>
            <w:shd w:val="clear" w:color="auto" w:fill="auto"/>
            <w:noWrap/>
            <w:vAlign w:val="center"/>
            <w:hideMark/>
          </w:tcPr>
          <w:p w14:paraId="51AAC59D" w14:textId="77777777" w:rsidR="00AF58F9" w:rsidRPr="005D1B0E" w:rsidRDefault="007A0A71" w:rsidP="00147601">
            <w:pPr>
              <w:spacing w:after="0" w:line="276" w:lineRule="auto"/>
              <w:jc w:val="center"/>
              <w:rPr>
                <w:rFonts w:eastAsia="Times New Roman" w:cs="Times New Roman"/>
                <w:sz w:val="16"/>
                <w:szCs w:val="16"/>
                <w:lang w:val="en-US"/>
              </w:rPr>
            </w:pPr>
            <w:r>
              <w:rPr>
                <w:rFonts w:eastAsia="Times New Roman" w:cs="Times New Roman"/>
                <w:sz w:val="16"/>
                <w:szCs w:val="16"/>
                <w:lang w:val="en-US"/>
              </w:rPr>
              <w:t>Villa</w:t>
            </w:r>
          </w:p>
        </w:tc>
      </w:tr>
      <w:tr w:rsidR="00582683" w:rsidRPr="005D1B0E" w14:paraId="0346C5E0" w14:textId="77777777" w:rsidTr="00147601">
        <w:trPr>
          <w:trHeight w:val="255"/>
        </w:trPr>
        <w:tc>
          <w:tcPr>
            <w:tcW w:w="520" w:type="dxa"/>
            <w:tcBorders>
              <w:top w:val="nil"/>
              <w:left w:val="single" w:sz="4" w:space="0" w:color="auto"/>
              <w:bottom w:val="single" w:sz="4" w:space="0" w:color="auto"/>
              <w:right w:val="single" w:sz="4" w:space="0" w:color="auto"/>
            </w:tcBorders>
            <w:shd w:val="clear" w:color="auto" w:fill="auto"/>
            <w:noWrap/>
            <w:vAlign w:val="center"/>
            <w:hideMark/>
          </w:tcPr>
          <w:p w14:paraId="0BB4E9D8"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168</w:t>
            </w:r>
          </w:p>
        </w:tc>
        <w:tc>
          <w:tcPr>
            <w:tcW w:w="1540" w:type="dxa"/>
            <w:tcBorders>
              <w:top w:val="nil"/>
              <w:left w:val="nil"/>
              <w:bottom w:val="single" w:sz="4" w:space="0" w:color="auto"/>
              <w:right w:val="single" w:sz="4" w:space="0" w:color="auto"/>
            </w:tcBorders>
            <w:shd w:val="clear" w:color="auto" w:fill="auto"/>
            <w:noWrap/>
            <w:vAlign w:val="center"/>
            <w:hideMark/>
          </w:tcPr>
          <w:p w14:paraId="367BB080"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proofErr w:type="spellStart"/>
            <w:r w:rsidRPr="005D1B0E">
              <w:rPr>
                <w:rFonts w:eastAsia="Times New Roman" w:cs="Times New Roman"/>
                <w:sz w:val="16"/>
                <w:szCs w:val="16"/>
                <w:lang w:val="en-US"/>
              </w:rPr>
              <w:t>Bulbula</w:t>
            </w:r>
            <w:proofErr w:type="spellEnd"/>
          </w:p>
        </w:tc>
        <w:tc>
          <w:tcPr>
            <w:tcW w:w="1340" w:type="dxa"/>
            <w:tcBorders>
              <w:top w:val="nil"/>
              <w:left w:val="nil"/>
              <w:bottom w:val="single" w:sz="4" w:space="0" w:color="auto"/>
              <w:right w:val="single" w:sz="4" w:space="0" w:color="auto"/>
            </w:tcBorders>
            <w:shd w:val="clear" w:color="auto" w:fill="auto"/>
            <w:noWrap/>
            <w:vAlign w:val="center"/>
            <w:hideMark/>
          </w:tcPr>
          <w:p w14:paraId="422EFEB5"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260</w:t>
            </w:r>
          </w:p>
        </w:tc>
        <w:tc>
          <w:tcPr>
            <w:tcW w:w="1600" w:type="dxa"/>
            <w:tcBorders>
              <w:top w:val="nil"/>
              <w:left w:val="nil"/>
              <w:bottom w:val="single" w:sz="4" w:space="0" w:color="auto"/>
              <w:right w:val="single" w:sz="4" w:space="0" w:color="auto"/>
            </w:tcBorders>
            <w:shd w:val="clear" w:color="auto" w:fill="auto"/>
            <w:noWrap/>
            <w:vAlign w:val="center"/>
            <w:hideMark/>
          </w:tcPr>
          <w:p w14:paraId="1FEE4849"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6,500,000.00</w:t>
            </w:r>
          </w:p>
        </w:tc>
        <w:tc>
          <w:tcPr>
            <w:tcW w:w="1120" w:type="dxa"/>
            <w:tcBorders>
              <w:top w:val="nil"/>
              <w:left w:val="nil"/>
              <w:bottom w:val="single" w:sz="4" w:space="0" w:color="auto"/>
              <w:right w:val="single" w:sz="4" w:space="0" w:color="auto"/>
            </w:tcBorders>
            <w:shd w:val="clear" w:color="auto" w:fill="auto"/>
            <w:noWrap/>
            <w:vAlign w:val="center"/>
            <w:hideMark/>
          </w:tcPr>
          <w:p w14:paraId="1357ECE4"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2009</w:t>
            </w:r>
          </w:p>
        </w:tc>
        <w:tc>
          <w:tcPr>
            <w:tcW w:w="1080" w:type="dxa"/>
            <w:tcBorders>
              <w:top w:val="nil"/>
              <w:left w:val="nil"/>
              <w:bottom w:val="single" w:sz="4" w:space="0" w:color="auto"/>
              <w:right w:val="single" w:sz="4" w:space="0" w:color="auto"/>
            </w:tcBorders>
            <w:shd w:val="clear" w:color="auto" w:fill="auto"/>
            <w:noWrap/>
            <w:vAlign w:val="center"/>
            <w:hideMark/>
          </w:tcPr>
          <w:p w14:paraId="2F27AE89"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4</w:t>
            </w:r>
          </w:p>
        </w:tc>
        <w:tc>
          <w:tcPr>
            <w:tcW w:w="1080" w:type="dxa"/>
            <w:tcBorders>
              <w:top w:val="nil"/>
              <w:left w:val="nil"/>
              <w:bottom w:val="single" w:sz="4" w:space="0" w:color="auto"/>
              <w:right w:val="single" w:sz="4" w:space="0" w:color="auto"/>
            </w:tcBorders>
            <w:shd w:val="clear" w:color="auto" w:fill="auto"/>
            <w:noWrap/>
            <w:vAlign w:val="center"/>
            <w:hideMark/>
          </w:tcPr>
          <w:p w14:paraId="205F9118"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double" w:sz="6" w:space="0" w:color="auto"/>
              <w:right w:val="single" w:sz="4" w:space="0" w:color="auto"/>
            </w:tcBorders>
            <w:shd w:val="clear" w:color="auto" w:fill="auto"/>
            <w:noWrap/>
            <w:vAlign w:val="center"/>
            <w:hideMark/>
          </w:tcPr>
          <w:p w14:paraId="0D4DF899" w14:textId="77777777" w:rsidR="00AF58F9" w:rsidRPr="005D1B0E" w:rsidRDefault="007A0A71" w:rsidP="00147601">
            <w:pPr>
              <w:spacing w:after="0" w:line="276" w:lineRule="auto"/>
              <w:jc w:val="center"/>
              <w:rPr>
                <w:rFonts w:eastAsia="Times New Roman" w:cs="Times New Roman"/>
                <w:sz w:val="16"/>
                <w:szCs w:val="16"/>
                <w:lang w:val="en-US"/>
              </w:rPr>
            </w:pPr>
            <w:r>
              <w:rPr>
                <w:rFonts w:eastAsia="Times New Roman" w:cs="Times New Roman"/>
                <w:sz w:val="16"/>
                <w:szCs w:val="16"/>
                <w:lang w:val="en-US"/>
              </w:rPr>
              <w:t>Villa</w:t>
            </w:r>
          </w:p>
        </w:tc>
      </w:tr>
      <w:tr w:rsidR="00582683" w:rsidRPr="005D1B0E" w14:paraId="69209DC9" w14:textId="77777777" w:rsidTr="00147601">
        <w:trPr>
          <w:trHeight w:val="255"/>
        </w:trPr>
        <w:tc>
          <w:tcPr>
            <w:tcW w:w="520" w:type="dxa"/>
            <w:tcBorders>
              <w:top w:val="double" w:sz="6" w:space="0" w:color="auto"/>
              <w:left w:val="single" w:sz="4" w:space="0" w:color="auto"/>
              <w:bottom w:val="single" w:sz="4" w:space="0" w:color="auto"/>
              <w:right w:val="single" w:sz="4" w:space="0" w:color="auto"/>
            </w:tcBorders>
            <w:shd w:val="clear" w:color="auto" w:fill="auto"/>
            <w:noWrap/>
            <w:vAlign w:val="center"/>
            <w:hideMark/>
          </w:tcPr>
          <w:p w14:paraId="4D21D001"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169</w:t>
            </w:r>
          </w:p>
        </w:tc>
        <w:tc>
          <w:tcPr>
            <w:tcW w:w="1540" w:type="dxa"/>
            <w:tcBorders>
              <w:top w:val="nil"/>
              <w:left w:val="single" w:sz="4" w:space="0" w:color="auto"/>
              <w:bottom w:val="single" w:sz="4" w:space="0" w:color="auto"/>
              <w:right w:val="single" w:sz="4" w:space="0" w:color="auto"/>
            </w:tcBorders>
            <w:shd w:val="clear" w:color="auto" w:fill="auto"/>
            <w:noWrap/>
            <w:vAlign w:val="center"/>
            <w:hideMark/>
          </w:tcPr>
          <w:p w14:paraId="2535A7F5"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proofErr w:type="spellStart"/>
            <w:r w:rsidRPr="005D1B0E">
              <w:rPr>
                <w:rFonts w:eastAsia="Times New Roman" w:cs="Times New Roman"/>
                <w:sz w:val="16"/>
                <w:szCs w:val="16"/>
                <w:lang w:val="en-US"/>
              </w:rPr>
              <w:t>Bulbula</w:t>
            </w:r>
            <w:proofErr w:type="spellEnd"/>
          </w:p>
        </w:tc>
        <w:tc>
          <w:tcPr>
            <w:tcW w:w="1340" w:type="dxa"/>
            <w:tcBorders>
              <w:top w:val="nil"/>
              <w:left w:val="nil"/>
              <w:bottom w:val="single" w:sz="4" w:space="0" w:color="auto"/>
              <w:right w:val="single" w:sz="4" w:space="0" w:color="auto"/>
            </w:tcBorders>
            <w:shd w:val="clear" w:color="auto" w:fill="auto"/>
            <w:noWrap/>
            <w:vAlign w:val="center"/>
            <w:hideMark/>
          </w:tcPr>
          <w:p w14:paraId="16793A92"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210</w:t>
            </w:r>
          </w:p>
        </w:tc>
        <w:tc>
          <w:tcPr>
            <w:tcW w:w="1600" w:type="dxa"/>
            <w:tcBorders>
              <w:top w:val="nil"/>
              <w:left w:val="nil"/>
              <w:bottom w:val="single" w:sz="4" w:space="0" w:color="auto"/>
              <w:right w:val="single" w:sz="4" w:space="0" w:color="auto"/>
            </w:tcBorders>
            <w:shd w:val="clear" w:color="auto" w:fill="auto"/>
            <w:noWrap/>
            <w:vAlign w:val="center"/>
            <w:hideMark/>
          </w:tcPr>
          <w:p w14:paraId="43C8C157"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5,500,000.00</w:t>
            </w:r>
          </w:p>
        </w:tc>
        <w:tc>
          <w:tcPr>
            <w:tcW w:w="1120" w:type="dxa"/>
            <w:tcBorders>
              <w:top w:val="nil"/>
              <w:left w:val="nil"/>
              <w:bottom w:val="single" w:sz="4" w:space="0" w:color="auto"/>
              <w:right w:val="single" w:sz="4" w:space="0" w:color="auto"/>
            </w:tcBorders>
            <w:shd w:val="clear" w:color="auto" w:fill="auto"/>
            <w:noWrap/>
            <w:vAlign w:val="center"/>
            <w:hideMark/>
          </w:tcPr>
          <w:p w14:paraId="07ADF954"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2009</w:t>
            </w:r>
          </w:p>
        </w:tc>
        <w:tc>
          <w:tcPr>
            <w:tcW w:w="1080" w:type="dxa"/>
            <w:tcBorders>
              <w:top w:val="nil"/>
              <w:left w:val="nil"/>
              <w:bottom w:val="single" w:sz="4" w:space="0" w:color="auto"/>
              <w:right w:val="single" w:sz="4" w:space="0" w:color="auto"/>
            </w:tcBorders>
            <w:shd w:val="clear" w:color="auto" w:fill="auto"/>
            <w:noWrap/>
            <w:vAlign w:val="center"/>
            <w:hideMark/>
          </w:tcPr>
          <w:p w14:paraId="3842D35F"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single" w:sz="4" w:space="0" w:color="auto"/>
              <w:right w:val="single" w:sz="4" w:space="0" w:color="auto"/>
            </w:tcBorders>
            <w:shd w:val="clear" w:color="auto" w:fill="auto"/>
            <w:noWrap/>
            <w:vAlign w:val="center"/>
            <w:hideMark/>
          </w:tcPr>
          <w:p w14:paraId="76B3C4C4"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w:t>
            </w:r>
          </w:p>
        </w:tc>
        <w:tc>
          <w:tcPr>
            <w:tcW w:w="1080" w:type="dxa"/>
            <w:tcBorders>
              <w:top w:val="nil"/>
              <w:left w:val="nil"/>
              <w:bottom w:val="double" w:sz="6" w:space="0" w:color="auto"/>
              <w:right w:val="single" w:sz="4" w:space="0" w:color="auto"/>
            </w:tcBorders>
            <w:shd w:val="clear" w:color="auto" w:fill="auto"/>
            <w:noWrap/>
            <w:vAlign w:val="center"/>
            <w:hideMark/>
          </w:tcPr>
          <w:p w14:paraId="69908A90" w14:textId="77777777" w:rsidR="00AF58F9" w:rsidRPr="005D1B0E" w:rsidRDefault="007A0A71" w:rsidP="00147601">
            <w:pPr>
              <w:spacing w:after="0" w:line="276" w:lineRule="auto"/>
              <w:jc w:val="center"/>
              <w:rPr>
                <w:rFonts w:eastAsia="Times New Roman" w:cs="Times New Roman"/>
                <w:sz w:val="16"/>
                <w:szCs w:val="16"/>
                <w:lang w:val="en-US"/>
              </w:rPr>
            </w:pPr>
            <w:r>
              <w:rPr>
                <w:rFonts w:eastAsia="Times New Roman" w:cs="Times New Roman"/>
                <w:sz w:val="16"/>
                <w:szCs w:val="16"/>
                <w:lang w:val="en-US"/>
              </w:rPr>
              <w:t>Villa</w:t>
            </w:r>
          </w:p>
        </w:tc>
      </w:tr>
      <w:tr w:rsidR="00582683" w:rsidRPr="005D1B0E" w14:paraId="4312A822" w14:textId="77777777" w:rsidTr="00147601">
        <w:trPr>
          <w:trHeight w:val="255"/>
        </w:trPr>
        <w:tc>
          <w:tcPr>
            <w:tcW w:w="5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352224E"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170</w:t>
            </w:r>
          </w:p>
        </w:tc>
        <w:tc>
          <w:tcPr>
            <w:tcW w:w="1540" w:type="dxa"/>
            <w:tcBorders>
              <w:top w:val="nil"/>
              <w:left w:val="nil"/>
              <w:bottom w:val="single" w:sz="4" w:space="0" w:color="auto"/>
              <w:right w:val="single" w:sz="4" w:space="0" w:color="auto"/>
            </w:tcBorders>
            <w:shd w:val="clear" w:color="auto" w:fill="auto"/>
            <w:noWrap/>
            <w:vAlign w:val="center"/>
            <w:hideMark/>
          </w:tcPr>
          <w:p w14:paraId="20FACE99"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proofErr w:type="spellStart"/>
            <w:r w:rsidRPr="005D1B0E">
              <w:rPr>
                <w:rFonts w:eastAsia="Times New Roman" w:cs="Times New Roman"/>
                <w:sz w:val="16"/>
                <w:szCs w:val="16"/>
                <w:lang w:val="en-US"/>
              </w:rPr>
              <w:t>Bulbula</w:t>
            </w:r>
            <w:proofErr w:type="spellEnd"/>
          </w:p>
        </w:tc>
        <w:tc>
          <w:tcPr>
            <w:tcW w:w="1340" w:type="dxa"/>
            <w:tcBorders>
              <w:top w:val="nil"/>
              <w:left w:val="nil"/>
              <w:bottom w:val="single" w:sz="4" w:space="0" w:color="auto"/>
              <w:right w:val="single" w:sz="4" w:space="0" w:color="auto"/>
            </w:tcBorders>
            <w:shd w:val="clear" w:color="auto" w:fill="auto"/>
            <w:noWrap/>
            <w:vAlign w:val="center"/>
            <w:hideMark/>
          </w:tcPr>
          <w:p w14:paraId="50D48944"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169</w:t>
            </w:r>
          </w:p>
        </w:tc>
        <w:tc>
          <w:tcPr>
            <w:tcW w:w="1600" w:type="dxa"/>
            <w:tcBorders>
              <w:top w:val="nil"/>
              <w:left w:val="nil"/>
              <w:bottom w:val="single" w:sz="4" w:space="0" w:color="auto"/>
              <w:right w:val="single" w:sz="4" w:space="0" w:color="auto"/>
            </w:tcBorders>
            <w:shd w:val="clear" w:color="auto" w:fill="auto"/>
            <w:noWrap/>
            <w:vAlign w:val="center"/>
            <w:hideMark/>
          </w:tcPr>
          <w:p w14:paraId="04A2CCB3"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4,500,000.00</w:t>
            </w:r>
          </w:p>
        </w:tc>
        <w:tc>
          <w:tcPr>
            <w:tcW w:w="1120" w:type="dxa"/>
            <w:tcBorders>
              <w:top w:val="nil"/>
              <w:left w:val="nil"/>
              <w:bottom w:val="single" w:sz="4" w:space="0" w:color="auto"/>
              <w:right w:val="single" w:sz="4" w:space="0" w:color="auto"/>
            </w:tcBorders>
            <w:shd w:val="clear" w:color="auto" w:fill="auto"/>
            <w:noWrap/>
            <w:vAlign w:val="center"/>
            <w:hideMark/>
          </w:tcPr>
          <w:p w14:paraId="74939E14"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2009</w:t>
            </w:r>
          </w:p>
        </w:tc>
        <w:tc>
          <w:tcPr>
            <w:tcW w:w="1080" w:type="dxa"/>
            <w:tcBorders>
              <w:top w:val="nil"/>
              <w:left w:val="nil"/>
              <w:bottom w:val="single" w:sz="4" w:space="0" w:color="auto"/>
              <w:right w:val="single" w:sz="4" w:space="0" w:color="auto"/>
            </w:tcBorders>
            <w:shd w:val="clear" w:color="auto" w:fill="auto"/>
            <w:noWrap/>
            <w:vAlign w:val="center"/>
            <w:hideMark/>
          </w:tcPr>
          <w:p w14:paraId="5E24682A"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single" w:sz="4" w:space="0" w:color="auto"/>
              <w:right w:val="single" w:sz="4" w:space="0" w:color="auto"/>
            </w:tcBorders>
            <w:shd w:val="clear" w:color="auto" w:fill="auto"/>
            <w:noWrap/>
            <w:vAlign w:val="center"/>
            <w:hideMark/>
          </w:tcPr>
          <w:p w14:paraId="35BCF9B0"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w:t>
            </w:r>
          </w:p>
        </w:tc>
        <w:tc>
          <w:tcPr>
            <w:tcW w:w="1080" w:type="dxa"/>
            <w:tcBorders>
              <w:top w:val="nil"/>
              <w:left w:val="nil"/>
              <w:bottom w:val="double" w:sz="6" w:space="0" w:color="auto"/>
              <w:right w:val="single" w:sz="4" w:space="0" w:color="auto"/>
            </w:tcBorders>
            <w:shd w:val="clear" w:color="auto" w:fill="auto"/>
            <w:noWrap/>
            <w:vAlign w:val="center"/>
            <w:hideMark/>
          </w:tcPr>
          <w:p w14:paraId="2DC39407" w14:textId="77777777" w:rsidR="00AF58F9" w:rsidRPr="005D1B0E" w:rsidRDefault="007A0A71" w:rsidP="00147601">
            <w:pPr>
              <w:spacing w:after="0" w:line="276" w:lineRule="auto"/>
              <w:jc w:val="center"/>
              <w:rPr>
                <w:rFonts w:eastAsia="Times New Roman" w:cs="Times New Roman"/>
                <w:sz w:val="16"/>
                <w:szCs w:val="16"/>
                <w:lang w:val="en-US"/>
              </w:rPr>
            </w:pPr>
            <w:r>
              <w:rPr>
                <w:rFonts w:eastAsia="Times New Roman" w:cs="Times New Roman"/>
                <w:sz w:val="16"/>
                <w:szCs w:val="16"/>
                <w:lang w:val="en-US"/>
              </w:rPr>
              <w:t>Villa</w:t>
            </w:r>
          </w:p>
        </w:tc>
      </w:tr>
      <w:tr w:rsidR="00582683" w:rsidRPr="005D1B0E" w14:paraId="3D59C044" w14:textId="77777777" w:rsidTr="00147601">
        <w:trPr>
          <w:trHeight w:val="255"/>
        </w:trPr>
        <w:tc>
          <w:tcPr>
            <w:tcW w:w="520" w:type="dxa"/>
            <w:tcBorders>
              <w:top w:val="nil"/>
              <w:left w:val="single" w:sz="4" w:space="0" w:color="auto"/>
              <w:bottom w:val="single" w:sz="4" w:space="0" w:color="auto"/>
              <w:right w:val="single" w:sz="4" w:space="0" w:color="auto"/>
            </w:tcBorders>
            <w:shd w:val="clear" w:color="auto" w:fill="auto"/>
            <w:noWrap/>
            <w:vAlign w:val="center"/>
            <w:hideMark/>
          </w:tcPr>
          <w:p w14:paraId="3DC90727"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171</w:t>
            </w:r>
          </w:p>
        </w:tc>
        <w:tc>
          <w:tcPr>
            <w:tcW w:w="1540" w:type="dxa"/>
            <w:tcBorders>
              <w:top w:val="nil"/>
              <w:left w:val="nil"/>
              <w:bottom w:val="single" w:sz="4" w:space="0" w:color="auto"/>
              <w:right w:val="single" w:sz="4" w:space="0" w:color="auto"/>
            </w:tcBorders>
            <w:shd w:val="clear" w:color="auto" w:fill="auto"/>
            <w:noWrap/>
            <w:vAlign w:val="center"/>
            <w:hideMark/>
          </w:tcPr>
          <w:p w14:paraId="64244519"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proofErr w:type="spellStart"/>
            <w:r w:rsidRPr="005D1B0E">
              <w:rPr>
                <w:rFonts w:eastAsia="Times New Roman" w:cs="Times New Roman"/>
                <w:sz w:val="16"/>
                <w:szCs w:val="16"/>
                <w:lang w:val="en-US"/>
              </w:rPr>
              <w:t>Bulbula</w:t>
            </w:r>
            <w:proofErr w:type="spellEnd"/>
          </w:p>
        </w:tc>
        <w:tc>
          <w:tcPr>
            <w:tcW w:w="1340" w:type="dxa"/>
            <w:tcBorders>
              <w:top w:val="nil"/>
              <w:left w:val="nil"/>
              <w:bottom w:val="single" w:sz="4" w:space="0" w:color="auto"/>
              <w:right w:val="single" w:sz="4" w:space="0" w:color="auto"/>
            </w:tcBorders>
            <w:shd w:val="clear" w:color="auto" w:fill="auto"/>
            <w:noWrap/>
            <w:vAlign w:val="center"/>
            <w:hideMark/>
          </w:tcPr>
          <w:p w14:paraId="5E7BB96E"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170</w:t>
            </w:r>
          </w:p>
        </w:tc>
        <w:tc>
          <w:tcPr>
            <w:tcW w:w="1600" w:type="dxa"/>
            <w:tcBorders>
              <w:top w:val="nil"/>
              <w:left w:val="nil"/>
              <w:bottom w:val="single" w:sz="4" w:space="0" w:color="auto"/>
              <w:right w:val="single" w:sz="4" w:space="0" w:color="auto"/>
            </w:tcBorders>
            <w:shd w:val="clear" w:color="auto" w:fill="auto"/>
            <w:noWrap/>
            <w:vAlign w:val="center"/>
            <w:hideMark/>
          </w:tcPr>
          <w:p w14:paraId="4B8599A3"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4,550,000.00</w:t>
            </w:r>
          </w:p>
        </w:tc>
        <w:tc>
          <w:tcPr>
            <w:tcW w:w="1120" w:type="dxa"/>
            <w:tcBorders>
              <w:top w:val="nil"/>
              <w:left w:val="nil"/>
              <w:bottom w:val="single" w:sz="4" w:space="0" w:color="auto"/>
              <w:right w:val="single" w:sz="4" w:space="0" w:color="auto"/>
            </w:tcBorders>
            <w:shd w:val="clear" w:color="auto" w:fill="auto"/>
            <w:noWrap/>
            <w:vAlign w:val="center"/>
            <w:hideMark/>
          </w:tcPr>
          <w:p w14:paraId="5F63D289"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2009</w:t>
            </w:r>
          </w:p>
        </w:tc>
        <w:tc>
          <w:tcPr>
            <w:tcW w:w="1080" w:type="dxa"/>
            <w:tcBorders>
              <w:top w:val="nil"/>
              <w:left w:val="nil"/>
              <w:bottom w:val="single" w:sz="4" w:space="0" w:color="auto"/>
              <w:right w:val="single" w:sz="4" w:space="0" w:color="auto"/>
            </w:tcBorders>
            <w:shd w:val="clear" w:color="auto" w:fill="auto"/>
            <w:noWrap/>
            <w:vAlign w:val="center"/>
            <w:hideMark/>
          </w:tcPr>
          <w:p w14:paraId="1390C72F"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single" w:sz="4" w:space="0" w:color="auto"/>
              <w:right w:val="single" w:sz="4" w:space="0" w:color="auto"/>
            </w:tcBorders>
            <w:shd w:val="clear" w:color="auto" w:fill="auto"/>
            <w:noWrap/>
            <w:vAlign w:val="center"/>
            <w:hideMark/>
          </w:tcPr>
          <w:p w14:paraId="343621C1"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w:t>
            </w:r>
          </w:p>
        </w:tc>
        <w:tc>
          <w:tcPr>
            <w:tcW w:w="1080" w:type="dxa"/>
            <w:tcBorders>
              <w:top w:val="nil"/>
              <w:left w:val="nil"/>
              <w:bottom w:val="double" w:sz="6" w:space="0" w:color="auto"/>
              <w:right w:val="single" w:sz="4" w:space="0" w:color="auto"/>
            </w:tcBorders>
            <w:shd w:val="clear" w:color="auto" w:fill="auto"/>
            <w:noWrap/>
            <w:vAlign w:val="center"/>
            <w:hideMark/>
          </w:tcPr>
          <w:p w14:paraId="1BB9AE20" w14:textId="77777777" w:rsidR="00AF58F9" w:rsidRPr="005D1B0E" w:rsidRDefault="007A0A71" w:rsidP="00147601">
            <w:pPr>
              <w:spacing w:after="0" w:line="276" w:lineRule="auto"/>
              <w:jc w:val="center"/>
              <w:rPr>
                <w:rFonts w:eastAsia="Times New Roman" w:cs="Times New Roman"/>
                <w:sz w:val="16"/>
                <w:szCs w:val="16"/>
                <w:lang w:val="en-US"/>
              </w:rPr>
            </w:pPr>
            <w:r>
              <w:rPr>
                <w:rFonts w:eastAsia="Times New Roman" w:cs="Times New Roman"/>
                <w:sz w:val="16"/>
                <w:szCs w:val="16"/>
                <w:lang w:val="en-US"/>
              </w:rPr>
              <w:t>Villa</w:t>
            </w:r>
          </w:p>
        </w:tc>
      </w:tr>
      <w:tr w:rsidR="00582683" w:rsidRPr="005D1B0E" w14:paraId="2B021528" w14:textId="77777777" w:rsidTr="00147601">
        <w:trPr>
          <w:trHeight w:val="255"/>
        </w:trPr>
        <w:tc>
          <w:tcPr>
            <w:tcW w:w="520" w:type="dxa"/>
            <w:tcBorders>
              <w:top w:val="nil"/>
              <w:left w:val="single" w:sz="4" w:space="0" w:color="auto"/>
              <w:bottom w:val="single" w:sz="4" w:space="0" w:color="auto"/>
              <w:right w:val="single" w:sz="4" w:space="0" w:color="auto"/>
            </w:tcBorders>
            <w:shd w:val="clear" w:color="auto" w:fill="auto"/>
            <w:noWrap/>
            <w:vAlign w:val="center"/>
            <w:hideMark/>
          </w:tcPr>
          <w:p w14:paraId="3731C4D9"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172</w:t>
            </w:r>
          </w:p>
        </w:tc>
        <w:tc>
          <w:tcPr>
            <w:tcW w:w="1540" w:type="dxa"/>
            <w:tcBorders>
              <w:top w:val="nil"/>
              <w:left w:val="nil"/>
              <w:bottom w:val="single" w:sz="4" w:space="0" w:color="auto"/>
              <w:right w:val="single" w:sz="4" w:space="0" w:color="auto"/>
            </w:tcBorders>
            <w:shd w:val="clear" w:color="auto" w:fill="auto"/>
            <w:noWrap/>
            <w:vAlign w:val="center"/>
            <w:hideMark/>
          </w:tcPr>
          <w:p w14:paraId="0B599200"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proofErr w:type="spellStart"/>
            <w:r w:rsidRPr="005D1B0E">
              <w:rPr>
                <w:rFonts w:eastAsia="Times New Roman" w:cs="Times New Roman"/>
                <w:sz w:val="16"/>
                <w:szCs w:val="16"/>
                <w:lang w:val="en-US"/>
              </w:rPr>
              <w:t>Bulbula</w:t>
            </w:r>
            <w:proofErr w:type="spellEnd"/>
          </w:p>
        </w:tc>
        <w:tc>
          <w:tcPr>
            <w:tcW w:w="1340" w:type="dxa"/>
            <w:tcBorders>
              <w:top w:val="nil"/>
              <w:left w:val="nil"/>
              <w:bottom w:val="single" w:sz="4" w:space="0" w:color="auto"/>
              <w:right w:val="single" w:sz="4" w:space="0" w:color="auto"/>
            </w:tcBorders>
            <w:shd w:val="clear" w:color="auto" w:fill="auto"/>
            <w:noWrap/>
            <w:vAlign w:val="center"/>
            <w:hideMark/>
          </w:tcPr>
          <w:p w14:paraId="0642C353"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179</w:t>
            </w:r>
          </w:p>
        </w:tc>
        <w:tc>
          <w:tcPr>
            <w:tcW w:w="1600" w:type="dxa"/>
            <w:tcBorders>
              <w:top w:val="nil"/>
              <w:left w:val="nil"/>
              <w:bottom w:val="single" w:sz="4" w:space="0" w:color="auto"/>
              <w:right w:val="single" w:sz="4" w:space="0" w:color="auto"/>
            </w:tcBorders>
            <w:shd w:val="clear" w:color="auto" w:fill="auto"/>
            <w:noWrap/>
            <w:vAlign w:val="center"/>
            <w:hideMark/>
          </w:tcPr>
          <w:p w14:paraId="4A4BF8E8"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4,000,000.00</w:t>
            </w:r>
          </w:p>
        </w:tc>
        <w:tc>
          <w:tcPr>
            <w:tcW w:w="1120" w:type="dxa"/>
            <w:tcBorders>
              <w:top w:val="nil"/>
              <w:left w:val="nil"/>
              <w:bottom w:val="single" w:sz="4" w:space="0" w:color="auto"/>
              <w:right w:val="single" w:sz="4" w:space="0" w:color="auto"/>
            </w:tcBorders>
            <w:shd w:val="clear" w:color="auto" w:fill="auto"/>
            <w:noWrap/>
            <w:vAlign w:val="center"/>
            <w:hideMark/>
          </w:tcPr>
          <w:p w14:paraId="5F98A722"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2009</w:t>
            </w:r>
          </w:p>
        </w:tc>
        <w:tc>
          <w:tcPr>
            <w:tcW w:w="1080" w:type="dxa"/>
            <w:tcBorders>
              <w:top w:val="nil"/>
              <w:left w:val="nil"/>
              <w:bottom w:val="single" w:sz="4" w:space="0" w:color="auto"/>
              <w:right w:val="single" w:sz="4" w:space="0" w:color="auto"/>
            </w:tcBorders>
            <w:shd w:val="clear" w:color="auto" w:fill="auto"/>
            <w:noWrap/>
            <w:vAlign w:val="center"/>
            <w:hideMark/>
          </w:tcPr>
          <w:p w14:paraId="7E50AECC"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single" w:sz="4" w:space="0" w:color="auto"/>
              <w:right w:val="single" w:sz="4" w:space="0" w:color="auto"/>
            </w:tcBorders>
            <w:shd w:val="clear" w:color="auto" w:fill="auto"/>
            <w:noWrap/>
            <w:vAlign w:val="center"/>
            <w:hideMark/>
          </w:tcPr>
          <w:p w14:paraId="784EB414"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w:t>
            </w:r>
          </w:p>
        </w:tc>
        <w:tc>
          <w:tcPr>
            <w:tcW w:w="1080" w:type="dxa"/>
            <w:tcBorders>
              <w:top w:val="nil"/>
              <w:left w:val="nil"/>
              <w:bottom w:val="double" w:sz="6" w:space="0" w:color="auto"/>
              <w:right w:val="single" w:sz="4" w:space="0" w:color="auto"/>
            </w:tcBorders>
            <w:shd w:val="clear" w:color="auto" w:fill="auto"/>
            <w:noWrap/>
            <w:vAlign w:val="center"/>
            <w:hideMark/>
          </w:tcPr>
          <w:p w14:paraId="7E5F59B9" w14:textId="77777777" w:rsidR="00AF58F9" w:rsidRPr="005D1B0E" w:rsidRDefault="007A0A71" w:rsidP="00147601">
            <w:pPr>
              <w:spacing w:after="0" w:line="276" w:lineRule="auto"/>
              <w:jc w:val="center"/>
              <w:rPr>
                <w:rFonts w:eastAsia="Times New Roman" w:cs="Times New Roman"/>
                <w:sz w:val="16"/>
                <w:szCs w:val="16"/>
                <w:lang w:val="en-US"/>
              </w:rPr>
            </w:pPr>
            <w:r>
              <w:rPr>
                <w:rFonts w:eastAsia="Times New Roman" w:cs="Times New Roman"/>
                <w:sz w:val="16"/>
                <w:szCs w:val="16"/>
                <w:lang w:val="en-US"/>
              </w:rPr>
              <w:t>Villa</w:t>
            </w:r>
          </w:p>
        </w:tc>
      </w:tr>
      <w:tr w:rsidR="00582683" w:rsidRPr="005D1B0E" w14:paraId="68937E87" w14:textId="77777777" w:rsidTr="00F73496">
        <w:trPr>
          <w:trHeight w:val="255"/>
        </w:trPr>
        <w:tc>
          <w:tcPr>
            <w:tcW w:w="5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9F25841"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lastRenderedPageBreak/>
              <w:t>173</w:t>
            </w:r>
          </w:p>
        </w:tc>
        <w:tc>
          <w:tcPr>
            <w:tcW w:w="154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1307C59"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proofErr w:type="spellStart"/>
            <w:r w:rsidRPr="005D1B0E">
              <w:rPr>
                <w:rFonts w:eastAsia="Times New Roman" w:cs="Times New Roman"/>
                <w:sz w:val="16"/>
                <w:szCs w:val="16"/>
                <w:lang w:val="en-US"/>
              </w:rPr>
              <w:t>Bulbula</w:t>
            </w:r>
            <w:proofErr w:type="spellEnd"/>
          </w:p>
        </w:tc>
        <w:tc>
          <w:tcPr>
            <w:tcW w:w="1340" w:type="dxa"/>
            <w:tcBorders>
              <w:top w:val="single" w:sz="4" w:space="0" w:color="auto"/>
              <w:left w:val="nil"/>
              <w:bottom w:val="single" w:sz="4" w:space="0" w:color="auto"/>
              <w:right w:val="single" w:sz="4" w:space="0" w:color="auto"/>
            </w:tcBorders>
            <w:shd w:val="clear" w:color="auto" w:fill="auto"/>
            <w:noWrap/>
            <w:vAlign w:val="center"/>
            <w:hideMark/>
          </w:tcPr>
          <w:p w14:paraId="2C1F27CB"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156</w:t>
            </w:r>
          </w:p>
        </w:tc>
        <w:tc>
          <w:tcPr>
            <w:tcW w:w="1600" w:type="dxa"/>
            <w:tcBorders>
              <w:top w:val="single" w:sz="4" w:space="0" w:color="auto"/>
              <w:left w:val="nil"/>
              <w:bottom w:val="single" w:sz="4" w:space="0" w:color="auto"/>
              <w:right w:val="single" w:sz="4" w:space="0" w:color="auto"/>
            </w:tcBorders>
            <w:shd w:val="clear" w:color="auto" w:fill="auto"/>
            <w:noWrap/>
            <w:vAlign w:val="center"/>
            <w:hideMark/>
          </w:tcPr>
          <w:p w14:paraId="424658D5"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4,250,000.00</w:t>
            </w:r>
          </w:p>
        </w:tc>
        <w:tc>
          <w:tcPr>
            <w:tcW w:w="1120" w:type="dxa"/>
            <w:tcBorders>
              <w:top w:val="single" w:sz="4" w:space="0" w:color="auto"/>
              <w:left w:val="nil"/>
              <w:bottom w:val="single" w:sz="4" w:space="0" w:color="auto"/>
              <w:right w:val="single" w:sz="4" w:space="0" w:color="auto"/>
            </w:tcBorders>
            <w:shd w:val="clear" w:color="auto" w:fill="auto"/>
            <w:noWrap/>
            <w:vAlign w:val="center"/>
            <w:hideMark/>
          </w:tcPr>
          <w:p w14:paraId="1FCAC52A"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2009</w:t>
            </w:r>
          </w:p>
        </w:tc>
        <w:tc>
          <w:tcPr>
            <w:tcW w:w="1080" w:type="dxa"/>
            <w:tcBorders>
              <w:top w:val="single" w:sz="4" w:space="0" w:color="auto"/>
              <w:left w:val="nil"/>
              <w:bottom w:val="single" w:sz="4" w:space="0" w:color="auto"/>
              <w:right w:val="single" w:sz="4" w:space="0" w:color="auto"/>
            </w:tcBorders>
            <w:shd w:val="clear" w:color="auto" w:fill="auto"/>
            <w:noWrap/>
            <w:vAlign w:val="center"/>
            <w:hideMark/>
          </w:tcPr>
          <w:p w14:paraId="40FA914F"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single" w:sz="4" w:space="0" w:color="auto"/>
              <w:left w:val="nil"/>
              <w:bottom w:val="single" w:sz="4" w:space="0" w:color="auto"/>
              <w:right w:val="single" w:sz="4" w:space="0" w:color="auto"/>
            </w:tcBorders>
            <w:shd w:val="clear" w:color="auto" w:fill="auto"/>
            <w:noWrap/>
            <w:vAlign w:val="center"/>
            <w:hideMark/>
          </w:tcPr>
          <w:p w14:paraId="67A54E40"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w:t>
            </w:r>
          </w:p>
        </w:tc>
        <w:tc>
          <w:tcPr>
            <w:tcW w:w="1080" w:type="dxa"/>
            <w:tcBorders>
              <w:top w:val="single" w:sz="4" w:space="0" w:color="auto"/>
              <w:left w:val="nil"/>
              <w:bottom w:val="double" w:sz="6" w:space="0" w:color="auto"/>
              <w:right w:val="single" w:sz="4" w:space="0" w:color="auto"/>
            </w:tcBorders>
            <w:shd w:val="clear" w:color="auto" w:fill="auto"/>
            <w:noWrap/>
            <w:vAlign w:val="center"/>
            <w:hideMark/>
          </w:tcPr>
          <w:p w14:paraId="4BB7E330" w14:textId="77777777" w:rsidR="00AF58F9" w:rsidRPr="005D1B0E" w:rsidRDefault="007A0A71" w:rsidP="00147601">
            <w:pPr>
              <w:spacing w:after="0" w:line="276" w:lineRule="auto"/>
              <w:jc w:val="center"/>
              <w:rPr>
                <w:rFonts w:eastAsia="Times New Roman" w:cs="Times New Roman"/>
                <w:sz w:val="16"/>
                <w:szCs w:val="16"/>
                <w:lang w:val="en-US"/>
              </w:rPr>
            </w:pPr>
            <w:r>
              <w:rPr>
                <w:rFonts w:eastAsia="Times New Roman" w:cs="Times New Roman"/>
                <w:sz w:val="16"/>
                <w:szCs w:val="16"/>
                <w:lang w:val="en-US"/>
              </w:rPr>
              <w:t>Villa</w:t>
            </w:r>
          </w:p>
        </w:tc>
      </w:tr>
      <w:tr w:rsidR="00582683" w:rsidRPr="005D1B0E" w14:paraId="6AF5C999" w14:textId="77777777" w:rsidTr="00147601">
        <w:trPr>
          <w:trHeight w:val="255"/>
        </w:trPr>
        <w:tc>
          <w:tcPr>
            <w:tcW w:w="5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D69F5ED"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174</w:t>
            </w:r>
          </w:p>
        </w:tc>
        <w:tc>
          <w:tcPr>
            <w:tcW w:w="1540" w:type="dxa"/>
            <w:tcBorders>
              <w:top w:val="nil"/>
              <w:left w:val="nil"/>
              <w:bottom w:val="single" w:sz="4" w:space="0" w:color="auto"/>
              <w:right w:val="single" w:sz="4" w:space="0" w:color="auto"/>
            </w:tcBorders>
            <w:shd w:val="clear" w:color="auto" w:fill="auto"/>
            <w:noWrap/>
            <w:vAlign w:val="center"/>
            <w:hideMark/>
          </w:tcPr>
          <w:p w14:paraId="650C9316"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proofErr w:type="spellStart"/>
            <w:r w:rsidRPr="005D1B0E">
              <w:rPr>
                <w:rFonts w:eastAsia="Times New Roman" w:cs="Times New Roman"/>
                <w:sz w:val="16"/>
                <w:szCs w:val="16"/>
                <w:lang w:val="en-US"/>
              </w:rPr>
              <w:t>Bulbula</w:t>
            </w:r>
            <w:proofErr w:type="spellEnd"/>
          </w:p>
        </w:tc>
        <w:tc>
          <w:tcPr>
            <w:tcW w:w="1340" w:type="dxa"/>
            <w:tcBorders>
              <w:top w:val="nil"/>
              <w:left w:val="nil"/>
              <w:bottom w:val="single" w:sz="4" w:space="0" w:color="auto"/>
              <w:right w:val="single" w:sz="4" w:space="0" w:color="auto"/>
            </w:tcBorders>
            <w:shd w:val="clear" w:color="auto" w:fill="auto"/>
            <w:noWrap/>
            <w:vAlign w:val="center"/>
            <w:hideMark/>
          </w:tcPr>
          <w:p w14:paraId="2E7394ED"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210</w:t>
            </w:r>
          </w:p>
        </w:tc>
        <w:tc>
          <w:tcPr>
            <w:tcW w:w="1600" w:type="dxa"/>
            <w:tcBorders>
              <w:top w:val="nil"/>
              <w:left w:val="nil"/>
              <w:bottom w:val="single" w:sz="4" w:space="0" w:color="auto"/>
              <w:right w:val="single" w:sz="4" w:space="0" w:color="auto"/>
            </w:tcBorders>
            <w:shd w:val="clear" w:color="auto" w:fill="auto"/>
            <w:noWrap/>
            <w:vAlign w:val="center"/>
            <w:hideMark/>
          </w:tcPr>
          <w:p w14:paraId="23250B16"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5,000,000.00</w:t>
            </w:r>
          </w:p>
        </w:tc>
        <w:tc>
          <w:tcPr>
            <w:tcW w:w="1120" w:type="dxa"/>
            <w:tcBorders>
              <w:top w:val="nil"/>
              <w:left w:val="nil"/>
              <w:bottom w:val="single" w:sz="4" w:space="0" w:color="auto"/>
              <w:right w:val="single" w:sz="4" w:space="0" w:color="auto"/>
            </w:tcBorders>
            <w:shd w:val="clear" w:color="auto" w:fill="auto"/>
            <w:noWrap/>
            <w:vAlign w:val="center"/>
            <w:hideMark/>
          </w:tcPr>
          <w:p w14:paraId="5F270D4D"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2009</w:t>
            </w:r>
          </w:p>
        </w:tc>
        <w:tc>
          <w:tcPr>
            <w:tcW w:w="1080" w:type="dxa"/>
            <w:tcBorders>
              <w:top w:val="nil"/>
              <w:left w:val="nil"/>
              <w:bottom w:val="single" w:sz="4" w:space="0" w:color="auto"/>
              <w:right w:val="single" w:sz="4" w:space="0" w:color="auto"/>
            </w:tcBorders>
            <w:shd w:val="clear" w:color="auto" w:fill="auto"/>
            <w:noWrap/>
            <w:vAlign w:val="center"/>
            <w:hideMark/>
          </w:tcPr>
          <w:p w14:paraId="783639A8"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single" w:sz="4" w:space="0" w:color="auto"/>
              <w:right w:val="single" w:sz="4" w:space="0" w:color="auto"/>
            </w:tcBorders>
            <w:shd w:val="clear" w:color="auto" w:fill="auto"/>
            <w:noWrap/>
            <w:vAlign w:val="center"/>
            <w:hideMark/>
          </w:tcPr>
          <w:p w14:paraId="534ED771"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w:t>
            </w:r>
          </w:p>
        </w:tc>
        <w:tc>
          <w:tcPr>
            <w:tcW w:w="1080" w:type="dxa"/>
            <w:tcBorders>
              <w:top w:val="nil"/>
              <w:left w:val="nil"/>
              <w:bottom w:val="double" w:sz="6" w:space="0" w:color="auto"/>
              <w:right w:val="single" w:sz="4" w:space="0" w:color="auto"/>
            </w:tcBorders>
            <w:shd w:val="clear" w:color="auto" w:fill="auto"/>
            <w:noWrap/>
            <w:vAlign w:val="center"/>
            <w:hideMark/>
          </w:tcPr>
          <w:p w14:paraId="12ABFC2B" w14:textId="77777777" w:rsidR="00AF58F9" w:rsidRPr="005D1B0E" w:rsidRDefault="007A0A71" w:rsidP="00147601">
            <w:pPr>
              <w:spacing w:after="0" w:line="276" w:lineRule="auto"/>
              <w:jc w:val="center"/>
              <w:rPr>
                <w:rFonts w:eastAsia="Times New Roman" w:cs="Times New Roman"/>
                <w:sz w:val="16"/>
                <w:szCs w:val="16"/>
                <w:lang w:val="en-US"/>
              </w:rPr>
            </w:pPr>
            <w:r>
              <w:rPr>
                <w:rFonts w:eastAsia="Times New Roman" w:cs="Times New Roman"/>
                <w:sz w:val="16"/>
                <w:szCs w:val="16"/>
                <w:lang w:val="en-US"/>
              </w:rPr>
              <w:t>Villa</w:t>
            </w:r>
          </w:p>
        </w:tc>
      </w:tr>
      <w:tr w:rsidR="00582683" w:rsidRPr="005D1B0E" w14:paraId="3985F613" w14:textId="77777777" w:rsidTr="00147601">
        <w:trPr>
          <w:trHeight w:val="255"/>
        </w:trPr>
        <w:tc>
          <w:tcPr>
            <w:tcW w:w="520" w:type="dxa"/>
            <w:tcBorders>
              <w:top w:val="nil"/>
              <w:left w:val="single" w:sz="4" w:space="0" w:color="auto"/>
              <w:bottom w:val="single" w:sz="4" w:space="0" w:color="auto"/>
              <w:right w:val="single" w:sz="4" w:space="0" w:color="auto"/>
            </w:tcBorders>
            <w:shd w:val="clear" w:color="auto" w:fill="auto"/>
            <w:noWrap/>
            <w:vAlign w:val="center"/>
            <w:hideMark/>
          </w:tcPr>
          <w:p w14:paraId="7243D376"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175</w:t>
            </w:r>
          </w:p>
        </w:tc>
        <w:tc>
          <w:tcPr>
            <w:tcW w:w="1540" w:type="dxa"/>
            <w:tcBorders>
              <w:top w:val="nil"/>
              <w:left w:val="nil"/>
              <w:bottom w:val="single" w:sz="4" w:space="0" w:color="auto"/>
              <w:right w:val="single" w:sz="4" w:space="0" w:color="auto"/>
            </w:tcBorders>
            <w:shd w:val="clear" w:color="auto" w:fill="auto"/>
            <w:noWrap/>
            <w:vAlign w:val="center"/>
            <w:hideMark/>
          </w:tcPr>
          <w:p w14:paraId="2F1450D3"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proofErr w:type="spellStart"/>
            <w:r w:rsidRPr="005D1B0E">
              <w:rPr>
                <w:rFonts w:eastAsia="Times New Roman" w:cs="Times New Roman"/>
                <w:sz w:val="16"/>
                <w:szCs w:val="16"/>
                <w:lang w:val="en-US"/>
              </w:rPr>
              <w:t>Bulbula</w:t>
            </w:r>
            <w:proofErr w:type="spellEnd"/>
          </w:p>
        </w:tc>
        <w:tc>
          <w:tcPr>
            <w:tcW w:w="1340" w:type="dxa"/>
            <w:tcBorders>
              <w:top w:val="nil"/>
              <w:left w:val="nil"/>
              <w:bottom w:val="single" w:sz="4" w:space="0" w:color="auto"/>
              <w:right w:val="single" w:sz="4" w:space="0" w:color="auto"/>
            </w:tcBorders>
            <w:shd w:val="clear" w:color="auto" w:fill="auto"/>
            <w:noWrap/>
            <w:vAlign w:val="center"/>
            <w:hideMark/>
          </w:tcPr>
          <w:p w14:paraId="396D8B57"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320</w:t>
            </w:r>
          </w:p>
        </w:tc>
        <w:tc>
          <w:tcPr>
            <w:tcW w:w="1600" w:type="dxa"/>
            <w:tcBorders>
              <w:top w:val="nil"/>
              <w:left w:val="nil"/>
              <w:bottom w:val="single" w:sz="4" w:space="0" w:color="auto"/>
              <w:right w:val="single" w:sz="4" w:space="0" w:color="auto"/>
            </w:tcBorders>
            <w:shd w:val="clear" w:color="auto" w:fill="auto"/>
            <w:noWrap/>
            <w:vAlign w:val="center"/>
            <w:hideMark/>
          </w:tcPr>
          <w:p w14:paraId="3A875688"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6,850,000.00</w:t>
            </w:r>
          </w:p>
        </w:tc>
        <w:tc>
          <w:tcPr>
            <w:tcW w:w="1120" w:type="dxa"/>
            <w:tcBorders>
              <w:top w:val="nil"/>
              <w:left w:val="nil"/>
              <w:bottom w:val="single" w:sz="4" w:space="0" w:color="auto"/>
              <w:right w:val="single" w:sz="4" w:space="0" w:color="auto"/>
            </w:tcBorders>
            <w:shd w:val="clear" w:color="auto" w:fill="auto"/>
            <w:noWrap/>
            <w:vAlign w:val="center"/>
            <w:hideMark/>
          </w:tcPr>
          <w:p w14:paraId="750F75A5"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2009</w:t>
            </w:r>
          </w:p>
        </w:tc>
        <w:tc>
          <w:tcPr>
            <w:tcW w:w="1080" w:type="dxa"/>
            <w:tcBorders>
              <w:top w:val="nil"/>
              <w:left w:val="nil"/>
              <w:bottom w:val="single" w:sz="4" w:space="0" w:color="auto"/>
              <w:right w:val="single" w:sz="4" w:space="0" w:color="auto"/>
            </w:tcBorders>
            <w:shd w:val="clear" w:color="auto" w:fill="auto"/>
            <w:noWrap/>
            <w:vAlign w:val="center"/>
            <w:hideMark/>
          </w:tcPr>
          <w:p w14:paraId="6D213DC4"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single" w:sz="4" w:space="0" w:color="auto"/>
              <w:right w:val="single" w:sz="4" w:space="0" w:color="auto"/>
            </w:tcBorders>
            <w:shd w:val="clear" w:color="auto" w:fill="auto"/>
            <w:noWrap/>
            <w:vAlign w:val="center"/>
            <w:hideMark/>
          </w:tcPr>
          <w:p w14:paraId="2F4B67BD"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double" w:sz="6" w:space="0" w:color="auto"/>
              <w:right w:val="single" w:sz="4" w:space="0" w:color="auto"/>
            </w:tcBorders>
            <w:shd w:val="clear" w:color="auto" w:fill="auto"/>
            <w:noWrap/>
            <w:vAlign w:val="center"/>
            <w:hideMark/>
          </w:tcPr>
          <w:p w14:paraId="7AD787E9" w14:textId="77777777" w:rsidR="00AF58F9" w:rsidRPr="005D1B0E" w:rsidRDefault="007A0A71" w:rsidP="00147601">
            <w:pPr>
              <w:spacing w:after="0" w:line="276" w:lineRule="auto"/>
              <w:jc w:val="center"/>
              <w:rPr>
                <w:rFonts w:eastAsia="Times New Roman" w:cs="Times New Roman"/>
                <w:sz w:val="16"/>
                <w:szCs w:val="16"/>
                <w:lang w:val="en-US"/>
              </w:rPr>
            </w:pPr>
            <w:r>
              <w:rPr>
                <w:rFonts w:eastAsia="Times New Roman" w:cs="Times New Roman"/>
                <w:sz w:val="16"/>
                <w:szCs w:val="16"/>
                <w:lang w:val="en-US"/>
              </w:rPr>
              <w:t>Villa</w:t>
            </w:r>
          </w:p>
        </w:tc>
      </w:tr>
      <w:tr w:rsidR="00582683" w:rsidRPr="005D1B0E" w14:paraId="2EE068A8" w14:textId="77777777" w:rsidTr="00147601">
        <w:trPr>
          <w:trHeight w:val="255"/>
        </w:trPr>
        <w:tc>
          <w:tcPr>
            <w:tcW w:w="520" w:type="dxa"/>
            <w:tcBorders>
              <w:top w:val="nil"/>
              <w:left w:val="single" w:sz="4" w:space="0" w:color="auto"/>
              <w:bottom w:val="single" w:sz="4" w:space="0" w:color="auto"/>
              <w:right w:val="single" w:sz="4" w:space="0" w:color="auto"/>
            </w:tcBorders>
            <w:shd w:val="clear" w:color="auto" w:fill="auto"/>
            <w:noWrap/>
            <w:vAlign w:val="center"/>
            <w:hideMark/>
          </w:tcPr>
          <w:p w14:paraId="633DF744"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176</w:t>
            </w:r>
          </w:p>
        </w:tc>
        <w:tc>
          <w:tcPr>
            <w:tcW w:w="1540" w:type="dxa"/>
            <w:tcBorders>
              <w:top w:val="nil"/>
              <w:left w:val="nil"/>
              <w:bottom w:val="single" w:sz="4" w:space="0" w:color="auto"/>
              <w:right w:val="single" w:sz="4" w:space="0" w:color="auto"/>
            </w:tcBorders>
            <w:shd w:val="clear" w:color="auto" w:fill="auto"/>
            <w:noWrap/>
            <w:vAlign w:val="center"/>
            <w:hideMark/>
          </w:tcPr>
          <w:p w14:paraId="5B43C6AA"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proofErr w:type="spellStart"/>
            <w:r w:rsidRPr="005D1B0E">
              <w:rPr>
                <w:rFonts w:eastAsia="Times New Roman" w:cs="Times New Roman"/>
                <w:sz w:val="16"/>
                <w:szCs w:val="16"/>
                <w:lang w:val="en-US"/>
              </w:rPr>
              <w:t>Bulbula</w:t>
            </w:r>
            <w:proofErr w:type="spellEnd"/>
          </w:p>
        </w:tc>
        <w:tc>
          <w:tcPr>
            <w:tcW w:w="1340" w:type="dxa"/>
            <w:tcBorders>
              <w:top w:val="nil"/>
              <w:left w:val="nil"/>
              <w:bottom w:val="single" w:sz="4" w:space="0" w:color="auto"/>
              <w:right w:val="single" w:sz="4" w:space="0" w:color="auto"/>
            </w:tcBorders>
            <w:shd w:val="clear" w:color="auto" w:fill="auto"/>
            <w:noWrap/>
            <w:vAlign w:val="center"/>
            <w:hideMark/>
          </w:tcPr>
          <w:p w14:paraId="5229553A"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190</w:t>
            </w:r>
          </w:p>
        </w:tc>
        <w:tc>
          <w:tcPr>
            <w:tcW w:w="1600" w:type="dxa"/>
            <w:tcBorders>
              <w:top w:val="nil"/>
              <w:left w:val="nil"/>
              <w:bottom w:val="single" w:sz="4" w:space="0" w:color="auto"/>
              <w:right w:val="single" w:sz="4" w:space="0" w:color="auto"/>
            </w:tcBorders>
            <w:shd w:val="clear" w:color="auto" w:fill="auto"/>
            <w:noWrap/>
            <w:vAlign w:val="center"/>
            <w:hideMark/>
          </w:tcPr>
          <w:p w14:paraId="16B77A60"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5,500,000.00</w:t>
            </w:r>
          </w:p>
        </w:tc>
        <w:tc>
          <w:tcPr>
            <w:tcW w:w="1120" w:type="dxa"/>
            <w:tcBorders>
              <w:top w:val="nil"/>
              <w:left w:val="nil"/>
              <w:bottom w:val="single" w:sz="4" w:space="0" w:color="auto"/>
              <w:right w:val="single" w:sz="4" w:space="0" w:color="auto"/>
            </w:tcBorders>
            <w:shd w:val="clear" w:color="auto" w:fill="auto"/>
            <w:noWrap/>
            <w:vAlign w:val="center"/>
            <w:hideMark/>
          </w:tcPr>
          <w:p w14:paraId="17DE625C"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2009</w:t>
            </w:r>
          </w:p>
        </w:tc>
        <w:tc>
          <w:tcPr>
            <w:tcW w:w="1080" w:type="dxa"/>
            <w:tcBorders>
              <w:top w:val="nil"/>
              <w:left w:val="nil"/>
              <w:bottom w:val="single" w:sz="4" w:space="0" w:color="auto"/>
              <w:right w:val="single" w:sz="4" w:space="0" w:color="auto"/>
            </w:tcBorders>
            <w:shd w:val="clear" w:color="auto" w:fill="auto"/>
            <w:noWrap/>
            <w:vAlign w:val="center"/>
            <w:hideMark/>
          </w:tcPr>
          <w:p w14:paraId="497020B7"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single" w:sz="4" w:space="0" w:color="auto"/>
              <w:right w:val="single" w:sz="4" w:space="0" w:color="auto"/>
            </w:tcBorders>
            <w:shd w:val="clear" w:color="auto" w:fill="auto"/>
            <w:noWrap/>
            <w:vAlign w:val="center"/>
            <w:hideMark/>
          </w:tcPr>
          <w:p w14:paraId="6DA3D648"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double" w:sz="6" w:space="0" w:color="auto"/>
              <w:right w:val="single" w:sz="4" w:space="0" w:color="auto"/>
            </w:tcBorders>
            <w:shd w:val="clear" w:color="auto" w:fill="auto"/>
            <w:noWrap/>
            <w:vAlign w:val="center"/>
            <w:hideMark/>
          </w:tcPr>
          <w:p w14:paraId="41608523" w14:textId="77777777" w:rsidR="00AF58F9" w:rsidRPr="005D1B0E" w:rsidRDefault="007A0A71" w:rsidP="00147601">
            <w:pPr>
              <w:spacing w:after="0" w:line="276" w:lineRule="auto"/>
              <w:jc w:val="center"/>
              <w:rPr>
                <w:rFonts w:eastAsia="Times New Roman" w:cs="Times New Roman"/>
                <w:sz w:val="16"/>
                <w:szCs w:val="16"/>
                <w:lang w:val="en-US"/>
              </w:rPr>
            </w:pPr>
            <w:r>
              <w:rPr>
                <w:rFonts w:eastAsia="Times New Roman" w:cs="Times New Roman"/>
                <w:sz w:val="16"/>
                <w:szCs w:val="16"/>
                <w:lang w:val="en-US"/>
              </w:rPr>
              <w:t>Villa</w:t>
            </w:r>
          </w:p>
        </w:tc>
      </w:tr>
      <w:tr w:rsidR="00582683" w:rsidRPr="005D1B0E" w14:paraId="6EBF5975" w14:textId="77777777" w:rsidTr="00147601">
        <w:trPr>
          <w:trHeight w:val="255"/>
        </w:trPr>
        <w:tc>
          <w:tcPr>
            <w:tcW w:w="520" w:type="dxa"/>
            <w:tcBorders>
              <w:top w:val="double" w:sz="6" w:space="0" w:color="auto"/>
              <w:left w:val="single" w:sz="4" w:space="0" w:color="auto"/>
              <w:bottom w:val="single" w:sz="4" w:space="0" w:color="auto"/>
              <w:right w:val="single" w:sz="4" w:space="0" w:color="auto"/>
            </w:tcBorders>
            <w:shd w:val="clear" w:color="auto" w:fill="auto"/>
            <w:noWrap/>
            <w:vAlign w:val="center"/>
            <w:hideMark/>
          </w:tcPr>
          <w:p w14:paraId="721BBFCF"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177</w:t>
            </w:r>
          </w:p>
        </w:tc>
        <w:tc>
          <w:tcPr>
            <w:tcW w:w="1540" w:type="dxa"/>
            <w:tcBorders>
              <w:top w:val="nil"/>
              <w:left w:val="single" w:sz="4" w:space="0" w:color="auto"/>
              <w:bottom w:val="single" w:sz="4" w:space="0" w:color="auto"/>
              <w:right w:val="single" w:sz="4" w:space="0" w:color="auto"/>
            </w:tcBorders>
            <w:shd w:val="clear" w:color="auto" w:fill="auto"/>
            <w:noWrap/>
            <w:vAlign w:val="center"/>
            <w:hideMark/>
          </w:tcPr>
          <w:p w14:paraId="2D9A4CAE"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proofErr w:type="spellStart"/>
            <w:r w:rsidRPr="005D1B0E">
              <w:rPr>
                <w:rFonts w:eastAsia="Times New Roman" w:cs="Times New Roman"/>
                <w:sz w:val="16"/>
                <w:szCs w:val="16"/>
                <w:lang w:val="en-US"/>
              </w:rPr>
              <w:t>Bulbula</w:t>
            </w:r>
            <w:proofErr w:type="spellEnd"/>
          </w:p>
        </w:tc>
        <w:tc>
          <w:tcPr>
            <w:tcW w:w="1340" w:type="dxa"/>
            <w:tcBorders>
              <w:top w:val="nil"/>
              <w:left w:val="nil"/>
              <w:bottom w:val="single" w:sz="4" w:space="0" w:color="auto"/>
              <w:right w:val="single" w:sz="4" w:space="0" w:color="auto"/>
            </w:tcBorders>
            <w:shd w:val="clear" w:color="auto" w:fill="auto"/>
            <w:noWrap/>
            <w:vAlign w:val="center"/>
            <w:hideMark/>
          </w:tcPr>
          <w:p w14:paraId="137C7905"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180</w:t>
            </w:r>
          </w:p>
        </w:tc>
        <w:tc>
          <w:tcPr>
            <w:tcW w:w="1600" w:type="dxa"/>
            <w:tcBorders>
              <w:top w:val="nil"/>
              <w:left w:val="nil"/>
              <w:bottom w:val="single" w:sz="4" w:space="0" w:color="auto"/>
              <w:right w:val="single" w:sz="4" w:space="0" w:color="auto"/>
            </w:tcBorders>
            <w:shd w:val="clear" w:color="auto" w:fill="auto"/>
            <w:noWrap/>
            <w:vAlign w:val="center"/>
            <w:hideMark/>
          </w:tcPr>
          <w:p w14:paraId="293B6512"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5,550,000.00</w:t>
            </w:r>
          </w:p>
        </w:tc>
        <w:tc>
          <w:tcPr>
            <w:tcW w:w="1120" w:type="dxa"/>
            <w:tcBorders>
              <w:top w:val="nil"/>
              <w:left w:val="nil"/>
              <w:bottom w:val="single" w:sz="4" w:space="0" w:color="auto"/>
              <w:right w:val="single" w:sz="4" w:space="0" w:color="auto"/>
            </w:tcBorders>
            <w:shd w:val="clear" w:color="auto" w:fill="auto"/>
            <w:noWrap/>
            <w:vAlign w:val="center"/>
            <w:hideMark/>
          </w:tcPr>
          <w:p w14:paraId="66A13C7A"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2009</w:t>
            </w:r>
          </w:p>
        </w:tc>
        <w:tc>
          <w:tcPr>
            <w:tcW w:w="1080" w:type="dxa"/>
            <w:tcBorders>
              <w:top w:val="nil"/>
              <w:left w:val="nil"/>
              <w:bottom w:val="single" w:sz="4" w:space="0" w:color="auto"/>
              <w:right w:val="single" w:sz="4" w:space="0" w:color="auto"/>
            </w:tcBorders>
            <w:shd w:val="clear" w:color="auto" w:fill="auto"/>
            <w:noWrap/>
            <w:vAlign w:val="center"/>
            <w:hideMark/>
          </w:tcPr>
          <w:p w14:paraId="529A0576"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single" w:sz="4" w:space="0" w:color="auto"/>
              <w:right w:val="single" w:sz="4" w:space="0" w:color="auto"/>
            </w:tcBorders>
            <w:shd w:val="clear" w:color="auto" w:fill="auto"/>
            <w:noWrap/>
            <w:vAlign w:val="center"/>
            <w:hideMark/>
          </w:tcPr>
          <w:p w14:paraId="79D06458"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double" w:sz="6" w:space="0" w:color="auto"/>
              <w:right w:val="single" w:sz="4" w:space="0" w:color="auto"/>
            </w:tcBorders>
            <w:shd w:val="clear" w:color="auto" w:fill="auto"/>
            <w:noWrap/>
            <w:vAlign w:val="center"/>
            <w:hideMark/>
          </w:tcPr>
          <w:p w14:paraId="4AA67410" w14:textId="77777777" w:rsidR="00AF58F9" w:rsidRPr="005D1B0E" w:rsidRDefault="007A0A71" w:rsidP="00147601">
            <w:pPr>
              <w:spacing w:after="0" w:line="276" w:lineRule="auto"/>
              <w:jc w:val="center"/>
              <w:rPr>
                <w:rFonts w:eastAsia="Times New Roman" w:cs="Times New Roman"/>
                <w:sz w:val="16"/>
                <w:szCs w:val="16"/>
                <w:lang w:val="en-US"/>
              </w:rPr>
            </w:pPr>
            <w:r>
              <w:rPr>
                <w:rFonts w:eastAsia="Times New Roman" w:cs="Times New Roman"/>
                <w:sz w:val="16"/>
                <w:szCs w:val="16"/>
                <w:lang w:val="en-US"/>
              </w:rPr>
              <w:t>Villa</w:t>
            </w:r>
          </w:p>
        </w:tc>
      </w:tr>
      <w:tr w:rsidR="00582683" w:rsidRPr="005D1B0E" w14:paraId="2284E9E0" w14:textId="77777777" w:rsidTr="00147601">
        <w:trPr>
          <w:trHeight w:val="255"/>
        </w:trPr>
        <w:tc>
          <w:tcPr>
            <w:tcW w:w="5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DD7E0EE"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178</w:t>
            </w:r>
          </w:p>
        </w:tc>
        <w:tc>
          <w:tcPr>
            <w:tcW w:w="1540" w:type="dxa"/>
            <w:tcBorders>
              <w:top w:val="nil"/>
              <w:left w:val="nil"/>
              <w:bottom w:val="single" w:sz="4" w:space="0" w:color="auto"/>
              <w:right w:val="single" w:sz="4" w:space="0" w:color="auto"/>
            </w:tcBorders>
            <w:shd w:val="clear" w:color="auto" w:fill="auto"/>
            <w:noWrap/>
            <w:vAlign w:val="center"/>
            <w:hideMark/>
          </w:tcPr>
          <w:p w14:paraId="1DDCD504"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proofErr w:type="spellStart"/>
            <w:r w:rsidRPr="005D1B0E">
              <w:rPr>
                <w:rFonts w:eastAsia="Times New Roman" w:cs="Times New Roman"/>
                <w:sz w:val="16"/>
                <w:szCs w:val="16"/>
                <w:lang w:val="en-US"/>
              </w:rPr>
              <w:t>Bulbula</w:t>
            </w:r>
            <w:proofErr w:type="spellEnd"/>
          </w:p>
        </w:tc>
        <w:tc>
          <w:tcPr>
            <w:tcW w:w="1340" w:type="dxa"/>
            <w:tcBorders>
              <w:top w:val="nil"/>
              <w:left w:val="nil"/>
              <w:bottom w:val="single" w:sz="4" w:space="0" w:color="auto"/>
              <w:right w:val="single" w:sz="4" w:space="0" w:color="auto"/>
            </w:tcBorders>
            <w:shd w:val="clear" w:color="auto" w:fill="auto"/>
            <w:noWrap/>
            <w:vAlign w:val="center"/>
            <w:hideMark/>
          </w:tcPr>
          <w:p w14:paraId="3BE4CA07"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185</w:t>
            </w:r>
          </w:p>
        </w:tc>
        <w:tc>
          <w:tcPr>
            <w:tcW w:w="1600" w:type="dxa"/>
            <w:tcBorders>
              <w:top w:val="nil"/>
              <w:left w:val="nil"/>
              <w:bottom w:val="single" w:sz="4" w:space="0" w:color="auto"/>
              <w:right w:val="single" w:sz="4" w:space="0" w:color="auto"/>
            </w:tcBorders>
            <w:shd w:val="clear" w:color="auto" w:fill="auto"/>
            <w:noWrap/>
            <w:vAlign w:val="center"/>
            <w:hideMark/>
          </w:tcPr>
          <w:p w14:paraId="532744A2"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4,850,000.00</w:t>
            </w:r>
          </w:p>
        </w:tc>
        <w:tc>
          <w:tcPr>
            <w:tcW w:w="1120" w:type="dxa"/>
            <w:tcBorders>
              <w:top w:val="nil"/>
              <w:left w:val="nil"/>
              <w:bottom w:val="single" w:sz="4" w:space="0" w:color="auto"/>
              <w:right w:val="single" w:sz="4" w:space="0" w:color="auto"/>
            </w:tcBorders>
            <w:shd w:val="clear" w:color="auto" w:fill="auto"/>
            <w:noWrap/>
            <w:vAlign w:val="center"/>
            <w:hideMark/>
          </w:tcPr>
          <w:p w14:paraId="2480EFBE"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2009</w:t>
            </w:r>
          </w:p>
        </w:tc>
        <w:tc>
          <w:tcPr>
            <w:tcW w:w="1080" w:type="dxa"/>
            <w:tcBorders>
              <w:top w:val="nil"/>
              <w:left w:val="nil"/>
              <w:bottom w:val="single" w:sz="4" w:space="0" w:color="auto"/>
              <w:right w:val="single" w:sz="4" w:space="0" w:color="auto"/>
            </w:tcBorders>
            <w:shd w:val="clear" w:color="auto" w:fill="auto"/>
            <w:noWrap/>
            <w:vAlign w:val="center"/>
            <w:hideMark/>
          </w:tcPr>
          <w:p w14:paraId="017A0D4A"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single" w:sz="4" w:space="0" w:color="auto"/>
              <w:right w:val="single" w:sz="4" w:space="0" w:color="auto"/>
            </w:tcBorders>
            <w:shd w:val="clear" w:color="auto" w:fill="auto"/>
            <w:noWrap/>
            <w:vAlign w:val="center"/>
            <w:hideMark/>
          </w:tcPr>
          <w:p w14:paraId="425C8B60"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w:t>
            </w:r>
          </w:p>
        </w:tc>
        <w:tc>
          <w:tcPr>
            <w:tcW w:w="1080" w:type="dxa"/>
            <w:tcBorders>
              <w:top w:val="nil"/>
              <w:left w:val="nil"/>
              <w:bottom w:val="double" w:sz="6" w:space="0" w:color="auto"/>
              <w:right w:val="single" w:sz="4" w:space="0" w:color="auto"/>
            </w:tcBorders>
            <w:shd w:val="clear" w:color="auto" w:fill="auto"/>
            <w:noWrap/>
            <w:vAlign w:val="center"/>
            <w:hideMark/>
          </w:tcPr>
          <w:p w14:paraId="735BC441" w14:textId="77777777" w:rsidR="00AF58F9" w:rsidRPr="005D1B0E" w:rsidRDefault="007A0A71" w:rsidP="00147601">
            <w:pPr>
              <w:spacing w:after="0" w:line="276" w:lineRule="auto"/>
              <w:jc w:val="center"/>
              <w:rPr>
                <w:rFonts w:eastAsia="Times New Roman" w:cs="Times New Roman"/>
                <w:sz w:val="16"/>
                <w:szCs w:val="16"/>
                <w:lang w:val="en-US"/>
              </w:rPr>
            </w:pPr>
            <w:r>
              <w:rPr>
                <w:rFonts w:eastAsia="Times New Roman" w:cs="Times New Roman"/>
                <w:sz w:val="16"/>
                <w:szCs w:val="16"/>
                <w:lang w:val="en-US"/>
              </w:rPr>
              <w:t>Villa</w:t>
            </w:r>
          </w:p>
        </w:tc>
      </w:tr>
      <w:tr w:rsidR="00582683" w:rsidRPr="005D1B0E" w14:paraId="386147CD" w14:textId="77777777" w:rsidTr="00147601">
        <w:trPr>
          <w:trHeight w:val="255"/>
        </w:trPr>
        <w:tc>
          <w:tcPr>
            <w:tcW w:w="520" w:type="dxa"/>
            <w:tcBorders>
              <w:top w:val="nil"/>
              <w:left w:val="single" w:sz="4" w:space="0" w:color="auto"/>
              <w:bottom w:val="single" w:sz="4" w:space="0" w:color="auto"/>
              <w:right w:val="single" w:sz="4" w:space="0" w:color="auto"/>
            </w:tcBorders>
            <w:shd w:val="clear" w:color="auto" w:fill="auto"/>
            <w:noWrap/>
            <w:vAlign w:val="center"/>
            <w:hideMark/>
          </w:tcPr>
          <w:p w14:paraId="600CFE61"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179</w:t>
            </w:r>
          </w:p>
        </w:tc>
        <w:tc>
          <w:tcPr>
            <w:tcW w:w="1540" w:type="dxa"/>
            <w:tcBorders>
              <w:top w:val="nil"/>
              <w:left w:val="nil"/>
              <w:bottom w:val="single" w:sz="4" w:space="0" w:color="auto"/>
              <w:right w:val="single" w:sz="4" w:space="0" w:color="auto"/>
            </w:tcBorders>
            <w:shd w:val="clear" w:color="auto" w:fill="auto"/>
            <w:noWrap/>
            <w:vAlign w:val="center"/>
            <w:hideMark/>
          </w:tcPr>
          <w:p w14:paraId="6D87BE6E"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proofErr w:type="spellStart"/>
            <w:r w:rsidRPr="005D1B0E">
              <w:rPr>
                <w:rFonts w:eastAsia="Times New Roman" w:cs="Times New Roman"/>
                <w:sz w:val="16"/>
                <w:szCs w:val="16"/>
                <w:lang w:val="en-US"/>
              </w:rPr>
              <w:t>Bulbula</w:t>
            </w:r>
            <w:proofErr w:type="spellEnd"/>
          </w:p>
        </w:tc>
        <w:tc>
          <w:tcPr>
            <w:tcW w:w="1340" w:type="dxa"/>
            <w:tcBorders>
              <w:top w:val="nil"/>
              <w:left w:val="nil"/>
              <w:bottom w:val="single" w:sz="4" w:space="0" w:color="auto"/>
              <w:right w:val="single" w:sz="4" w:space="0" w:color="auto"/>
            </w:tcBorders>
            <w:shd w:val="clear" w:color="auto" w:fill="auto"/>
            <w:noWrap/>
            <w:vAlign w:val="center"/>
            <w:hideMark/>
          </w:tcPr>
          <w:p w14:paraId="0BA17115"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219</w:t>
            </w:r>
          </w:p>
        </w:tc>
        <w:tc>
          <w:tcPr>
            <w:tcW w:w="1600" w:type="dxa"/>
            <w:tcBorders>
              <w:top w:val="nil"/>
              <w:left w:val="nil"/>
              <w:bottom w:val="single" w:sz="4" w:space="0" w:color="auto"/>
              <w:right w:val="single" w:sz="4" w:space="0" w:color="auto"/>
            </w:tcBorders>
            <w:shd w:val="clear" w:color="auto" w:fill="auto"/>
            <w:noWrap/>
            <w:vAlign w:val="center"/>
            <w:hideMark/>
          </w:tcPr>
          <w:p w14:paraId="4B7BF47E"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7,000,000.00</w:t>
            </w:r>
          </w:p>
        </w:tc>
        <w:tc>
          <w:tcPr>
            <w:tcW w:w="1120" w:type="dxa"/>
            <w:tcBorders>
              <w:top w:val="nil"/>
              <w:left w:val="nil"/>
              <w:bottom w:val="single" w:sz="4" w:space="0" w:color="auto"/>
              <w:right w:val="single" w:sz="4" w:space="0" w:color="auto"/>
            </w:tcBorders>
            <w:shd w:val="clear" w:color="auto" w:fill="auto"/>
            <w:noWrap/>
            <w:vAlign w:val="center"/>
            <w:hideMark/>
          </w:tcPr>
          <w:p w14:paraId="6D5F52A6"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2009</w:t>
            </w:r>
          </w:p>
        </w:tc>
        <w:tc>
          <w:tcPr>
            <w:tcW w:w="1080" w:type="dxa"/>
            <w:tcBorders>
              <w:top w:val="nil"/>
              <w:left w:val="nil"/>
              <w:bottom w:val="single" w:sz="4" w:space="0" w:color="auto"/>
              <w:right w:val="single" w:sz="4" w:space="0" w:color="auto"/>
            </w:tcBorders>
            <w:shd w:val="clear" w:color="auto" w:fill="auto"/>
            <w:noWrap/>
            <w:vAlign w:val="center"/>
            <w:hideMark/>
          </w:tcPr>
          <w:p w14:paraId="7CF29214"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4</w:t>
            </w:r>
          </w:p>
        </w:tc>
        <w:tc>
          <w:tcPr>
            <w:tcW w:w="1080" w:type="dxa"/>
            <w:tcBorders>
              <w:top w:val="nil"/>
              <w:left w:val="nil"/>
              <w:bottom w:val="single" w:sz="4" w:space="0" w:color="auto"/>
              <w:right w:val="single" w:sz="4" w:space="0" w:color="auto"/>
            </w:tcBorders>
            <w:shd w:val="clear" w:color="auto" w:fill="auto"/>
            <w:noWrap/>
            <w:vAlign w:val="center"/>
            <w:hideMark/>
          </w:tcPr>
          <w:p w14:paraId="00DAF923"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double" w:sz="6" w:space="0" w:color="auto"/>
              <w:right w:val="single" w:sz="4" w:space="0" w:color="auto"/>
            </w:tcBorders>
            <w:shd w:val="clear" w:color="auto" w:fill="auto"/>
            <w:noWrap/>
            <w:vAlign w:val="center"/>
            <w:hideMark/>
          </w:tcPr>
          <w:p w14:paraId="6B946E88"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G+1 N</w:t>
            </w:r>
          </w:p>
        </w:tc>
      </w:tr>
      <w:tr w:rsidR="00582683" w:rsidRPr="005D1B0E" w14:paraId="187DB363" w14:textId="77777777" w:rsidTr="00147601">
        <w:trPr>
          <w:trHeight w:val="255"/>
        </w:trPr>
        <w:tc>
          <w:tcPr>
            <w:tcW w:w="520" w:type="dxa"/>
            <w:tcBorders>
              <w:top w:val="nil"/>
              <w:left w:val="single" w:sz="4" w:space="0" w:color="auto"/>
              <w:bottom w:val="single" w:sz="4" w:space="0" w:color="auto"/>
              <w:right w:val="single" w:sz="4" w:space="0" w:color="auto"/>
            </w:tcBorders>
            <w:shd w:val="clear" w:color="auto" w:fill="auto"/>
            <w:noWrap/>
            <w:vAlign w:val="center"/>
            <w:hideMark/>
          </w:tcPr>
          <w:p w14:paraId="070C542D"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180</w:t>
            </w:r>
          </w:p>
        </w:tc>
        <w:tc>
          <w:tcPr>
            <w:tcW w:w="1540" w:type="dxa"/>
            <w:tcBorders>
              <w:top w:val="nil"/>
              <w:left w:val="nil"/>
              <w:bottom w:val="single" w:sz="4" w:space="0" w:color="auto"/>
              <w:right w:val="single" w:sz="4" w:space="0" w:color="auto"/>
            </w:tcBorders>
            <w:shd w:val="clear" w:color="auto" w:fill="auto"/>
            <w:noWrap/>
            <w:vAlign w:val="center"/>
            <w:hideMark/>
          </w:tcPr>
          <w:p w14:paraId="7F05E782"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proofErr w:type="spellStart"/>
            <w:r w:rsidRPr="005D1B0E">
              <w:rPr>
                <w:rFonts w:eastAsia="Times New Roman" w:cs="Times New Roman"/>
                <w:sz w:val="16"/>
                <w:szCs w:val="16"/>
                <w:lang w:val="en-US"/>
              </w:rPr>
              <w:t>Bulbula</w:t>
            </w:r>
            <w:proofErr w:type="spellEnd"/>
          </w:p>
        </w:tc>
        <w:tc>
          <w:tcPr>
            <w:tcW w:w="1340" w:type="dxa"/>
            <w:tcBorders>
              <w:top w:val="nil"/>
              <w:left w:val="nil"/>
              <w:bottom w:val="single" w:sz="4" w:space="0" w:color="auto"/>
              <w:right w:val="single" w:sz="4" w:space="0" w:color="auto"/>
            </w:tcBorders>
            <w:shd w:val="clear" w:color="auto" w:fill="auto"/>
            <w:noWrap/>
            <w:vAlign w:val="center"/>
            <w:hideMark/>
          </w:tcPr>
          <w:p w14:paraId="208F6A07"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280</w:t>
            </w:r>
          </w:p>
        </w:tc>
        <w:tc>
          <w:tcPr>
            <w:tcW w:w="1600" w:type="dxa"/>
            <w:tcBorders>
              <w:top w:val="nil"/>
              <w:left w:val="nil"/>
              <w:bottom w:val="single" w:sz="4" w:space="0" w:color="auto"/>
              <w:right w:val="single" w:sz="4" w:space="0" w:color="auto"/>
            </w:tcBorders>
            <w:shd w:val="clear" w:color="auto" w:fill="auto"/>
            <w:noWrap/>
            <w:vAlign w:val="center"/>
            <w:hideMark/>
          </w:tcPr>
          <w:p w14:paraId="38E35580"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8,550,000.00</w:t>
            </w:r>
          </w:p>
        </w:tc>
        <w:tc>
          <w:tcPr>
            <w:tcW w:w="1120" w:type="dxa"/>
            <w:tcBorders>
              <w:top w:val="nil"/>
              <w:left w:val="nil"/>
              <w:bottom w:val="single" w:sz="4" w:space="0" w:color="auto"/>
              <w:right w:val="single" w:sz="4" w:space="0" w:color="auto"/>
            </w:tcBorders>
            <w:shd w:val="clear" w:color="auto" w:fill="auto"/>
            <w:noWrap/>
            <w:vAlign w:val="center"/>
            <w:hideMark/>
          </w:tcPr>
          <w:p w14:paraId="0453E9DE"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2009</w:t>
            </w:r>
          </w:p>
        </w:tc>
        <w:tc>
          <w:tcPr>
            <w:tcW w:w="1080" w:type="dxa"/>
            <w:tcBorders>
              <w:top w:val="nil"/>
              <w:left w:val="nil"/>
              <w:bottom w:val="single" w:sz="4" w:space="0" w:color="auto"/>
              <w:right w:val="single" w:sz="4" w:space="0" w:color="auto"/>
            </w:tcBorders>
            <w:shd w:val="clear" w:color="auto" w:fill="auto"/>
            <w:noWrap/>
            <w:vAlign w:val="center"/>
            <w:hideMark/>
          </w:tcPr>
          <w:p w14:paraId="223F9F60"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4</w:t>
            </w:r>
          </w:p>
        </w:tc>
        <w:tc>
          <w:tcPr>
            <w:tcW w:w="1080" w:type="dxa"/>
            <w:tcBorders>
              <w:top w:val="nil"/>
              <w:left w:val="nil"/>
              <w:bottom w:val="single" w:sz="4" w:space="0" w:color="auto"/>
              <w:right w:val="single" w:sz="4" w:space="0" w:color="auto"/>
            </w:tcBorders>
            <w:shd w:val="clear" w:color="auto" w:fill="auto"/>
            <w:noWrap/>
            <w:vAlign w:val="center"/>
            <w:hideMark/>
          </w:tcPr>
          <w:p w14:paraId="7DD1E26A"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4</w:t>
            </w:r>
          </w:p>
        </w:tc>
        <w:tc>
          <w:tcPr>
            <w:tcW w:w="1080" w:type="dxa"/>
            <w:tcBorders>
              <w:top w:val="nil"/>
              <w:left w:val="nil"/>
              <w:bottom w:val="double" w:sz="6" w:space="0" w:color="auto"/>
              <w:right w:val="single" w:sz="4" w:space="0" w:color="auto"/>
            </w:tcBorders>
            <w:shd w:val="clear" w:color="auto" w:fill="auto"/>
            <w:noWrap/>
            <w:vAlign w:val="center"/>
            <w:hideMark/>
          </w:tcPr>
          <w:p w14:paraId="77E7F3B7"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G+1 N</w:t>
            </w:r>
          </w:p>
        </w:tc>
      </w:tr>
      <w:tr w:rsidR="00582683" w:rsidRPr="005D1B0E" w14:paraId="41E1AD05" w14:textId="77777777" w:rsidTr="00147601">
        <w:trPr>
          <w:trHeight w:val="255"/>
        </w:trPr>
        <w:tc>
          <w:tcPr>
            <w:tcW w:w="520" w:type="dxa"/>
            <w:tcBorders>
              <w:top w:val="double" w:sz="6" w:space="0" w:color="auto"/>
              <w:left w:val="single" w:sz="4" w:space="0" w:color="auto"/>
              <w:bottom w:val="single" w:sz="4" w:space="0" w:color="auto"/>
              <w:right w:val="single" w:sz="4" w:space="0" w:color="auto"/>
            </w:tcBorders>
            <w:shd w:val="clear" w:color="auto" w:fill="auto"/>
            <w:noWrap/>
            <w:vAlign w:val="center"/>
            <w:hideMark/>
          </w:tcPr>
          <w:p w14:paraId="295792D7"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181</w:t>
            </w:r>
          </w:p>
        </w:tc>
        <w:tc>
          <w:tcPr>
            <w:tcW w:w="1540" w:type="dxa"/>
            <w:tcBorders>
              <w:top w:val="nil"/>
              <w:left w:val="single" w:sz="4" w:space="0" w:color="auto"/>
              <w:bottom w:val="single" w:sz="4" w:space="0" w:color="auto"/>
              <w:right w:val="single" w:sz="4" w:space="0" w:color="auto"/>
            </w:tcBorders>
            <w:shd w:val="clear" w:color="auto" w:fill="auto"/>
            <w:noWrap/>
            <w:vAlign w:val="center"/>
            <w:hideMark/>
          </w:tcPr>
          <w:p w14:paraId="1FA90C96"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proofErr w:type="spellStart"/>
            <w:r w:rsidRPr="005D1B0E">
              <w:rPr>
                <w:rFonts w:eastAsia="Times New Roman" w:cs="Times New Roman"/>
                <w:sz w:val="16"/>
                <w:szCs w:val="16"/>
                <w:lang w:val="en-US"/>
              </w:rPr>
              <w:t>Bulbula</w:t>
            </w:r>
            <w:proofErr w:type="spellEnd"/>
          </w:p>
        </w:tc>
        <w:tc>
          <w:tcPr>
            <w:tcW w:w="1340" w:type="dxa"/>
            <w:tcBorders>
              <w:top w:val="nil"/>
              <w:left w:val="nil"/>
              <w:bottom w:val="single" w:sz="4" w:space="0" w:color="auto"/>
              <w:right w:val="single" w:sz="4" w:space="0" w:color="auto"/>
            </w:tcBorders>
            <w:shd w:val="clear" w:color="auto" w:fill="auto"/>
            <w:noWrap/>
            <w:vAlign w:val="center"/>
            <w:hideMark/>
          </w:tcPr>
          <w:p w14:paraId="33549F19"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190</w:t>
            </w:r>
          </w:p>
        </w:tc>
        <w:tc>
          <w:tcPr>
            <w:tcW w:w="1600" w:type="dxa"/>
            <w:tcBorders>
              <w:top w:val="nil"/>
              <w:left w:val="nil"/>
              <w:bottom w:val="single" w:sz="4" w:space="0" w:color="auto"/>
              <w:right w:val="single" w:sz="4" w:space="0" w:color="auto"/>
            </w:tcBorders>
            <w:shd w:val="clear" w:color="auto" w:fill="auto"/>
            <w:noWrap/>
            <w:vAlign w:val="center"/>
            <w:hideMark/>
          </w:tcPr>
          <w:p w14:paraId="50685C4C"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6,850,000.00</w:t>
            </w:r>
          </w:p>
        </w:tc>
        <w:tc>
          <w:tcPr>
            <w:tcW w:w="1120" w:type="dxa"/>
            <w:tcBorders>
              <w:top w:val="nil"/>
              <w:left w:val="nil"/>
              <w:bottom w:val="single" w:sz="4" w:space="0" w:color="auto"/>
              <w:right w:val="single" w:sz="4" w:space="0" w:color="auto"/>
            </w:tcBorders>
            <w:shd w:val="clear" w:color="auto" w:fill="auto"/>
            <w:noWrap/>
            <w:vAlign w:val="center"/>
            <w:hideMark/>
          </w:tcPr>
          <w:p w14:paraId="4EA99DC2"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2009</w:t>
            </w:r>
          </w:p>
        </w:tc>
        <w:tc>
          <w:tcPr>
            <w:tcW w:w="1080" w:type="dxa"/>
            <w:tcBorders>
              <w:top w:val="nil"/>
              <w:left w:val="nil"/>
              <w:bottom w:val="single" w:sz="4" w:space="0" w:color="auto"/>
              <w:right w:val="single" w:sz="4" w:space="0" w:color="auto"/>
            </w:tcBorders>
            <w:shd w:val="clear" w:color="auto" w:fill="auto"/>
            <w:noWrap/>
            <w:vAlign w:val="center"/>
            <w:hideMark/>
          </w:tcPr>
          <w:p w14:paraId="5C16069F"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4</w:t>
            </w:r>
          </w:p>
        </w:tc>
        <w:tc>
          <w:tcPr>
            <w:tcW w:w="1080" w:type="dxa"/>
            <w:tcBorders>
              <w:top w:val="nil"/>
              <w:left w:val="nil"/>
              <w:bottom w:val="single" w:sz="4" w:space="0" w:color="auto"/>
              <w:right w:val="single" w:sz="4" w:space="0" w:color="auto"/>
            </w:tcBorders>
            <w:shd w:val="clear" w:color="auto" w:fill="auto"/>
            <w:noWrap/>
            <w:vAlign w:val="center"/>
            <w:hideMark/>
          </w:tcPr>
          <w:p w14:paraId="5408F839"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4</w:t>
            </w:r>
          </w:p>
        </w:tc>
        <w:tc>
          <w:tcPr>
            <w:tcW w:w="1080" w:type="dxa"/>
            <w:tcBorders>
              <w:top w:val="nil"/>
              <w:left w:val="nil"/>
              <w:bottom w:val="double" w:sz="6" w:space="0" w:color="auto"/>
              <w:right w:val="single" w:sz="4" w:space="0" w:color="auto"/>
            </w:tcBorders>
            <w:shd w:val="clear" w:color="auto" w:fill="auto"/>
            <w:noWrap/>
            <w:vAlign w:val="center"/>
            <w:hideMark/>
          </w:tcPr>
          <w:p w14:paraId="77278336"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G+1 N</w:t>
            </w:r>
          </w:p>
        </w:tc>
      </w:tr>
      <w:tr w:rsidR="00582683" w:rsidRPr="005D1B0E" w14:paraId="53F1EF62" w14:textId="77777777" w:rsidTr="00147601">
        <w:trPr>
          <w:trHeight w:val="255"/>
        </w:trPr>
        <w:tc>
          <w:tcPr>
            <w:tcW w:w="5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9B78325"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182</w:t>
            </w:r>
          </w:p>
        </w:tc>
        <w:tc>
          <w:tcPr>
            <w:tcW w:w="1540" w:type="dxa"/>
            <w:tcBorders>
              <w:top w:val="nil"/>
              <w:left w:val="nil"/>
              <w:bottom w:val="single" w:sz="4" w:space="0" w:color="auto"/>
              <w:right w:val="single" w:sz="4" w:space="0" w:color="auto"/>
            </w:tcBorders>
            <w:shd w:val="clear" w:color="auto" w:fill="auto"/>
            <w:noWrap/>
            <w:vAlign w:val="center"/>
            <w:hideMark/>
          </w:tcPr>
          <w:p w14:paraId="602ECC40"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proofErr w:type="spellStart"/>
            <w:r w:rsidRPr="005D1B0E">
              <w:rPr>
                <w:rFonts w:eastAsia="Times New Roman" w:cs="Times New Roman"/>
                <w:sz w:val="16"/>
                <w:szCs w:val="16"/>
                <w:lang w:val="en-US"/>
              </w:rPr>
              <w:t>Bulbula</w:t>
            </w:r>
            <w:proofErr w:type="spellEnd"/>
          </w:p>
        </w:tc>
        <w:tc>
          <w:tcPr>
            <w:tcW w:w="1340" w:type="dxa"/>
            <w:tcBorders>
              <w:top w:val="nil"/>
              <w:left w:val="nil"/>
              <w:bottom w:val="single" w:sz="4" w:space="0" w:color="auto"/>
              <w:right w:val="single" w:sz="4" w:space="0" w:color="auto"/>
            </w:tcBorders>
            <w:shd w:val="clear" w:color="auto" w:fill="auto"/>
            <w:noWrap/>
            <w:vAlign w:val="center"/>
            <w:hideMark/>
          </w:tcPr>
          <w:p w14:paraId="7E5E9AB9"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260</w:t>
            </w:r>
          </w:p>
        </w:tc>
        <w:tc>
          <w:tcPr>
            <w:tcW w:w="1600" w:type="dxa"/>
            <w:tcBorders>
              <w:top w:val="nil"/>
              <w:left w:val="nil"/>
              <w:bottom w:val="single" w:sz="4" w:space="0" w:color="auto"/>
              <w:right w:val="single" w:sz="4" w:space="0" w:color="auto"/>
            </w:tcBorders>
            <w:shd w:val="clear" w:color="auto" w:fill="auto"/>
            <w:noWrap/>
            <w:vAlign w:val="center"/>
            <w:hideMark/>
          </w:tcPr>
          <w:p w14:paraId="0E62A57E"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8,250,000.00</w:t>
            </w:r>
          </w:p>
        </w:tc>
        <w:tc>
          <w:tcPr>
            <w:tcW w:w="1120" w:type="dxa"/>
            <w:tcBorders>
              <w:top w:val="nil"/>
              <w:left w:val="nil"/>
              <w:bottom w:val="single" w:sz="4" w:space="0" w:color="auto"/>
              <w:right w:val="single" w:sz="4" w:space="0" w:color="auto"/>
            </w:tcBorders>
            <w:shd w:val="clear" w:color="auto" w:fill="auto"/>
            <w:noWrap/>
            <w:vAlign w:val="center"/>
            <w:hideMark/>
          </w:tcPr>
          <w:p w14:paraId="79739708"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2009</w:t>
            </w:r>
          </w:p>
        </w:tc>
        <w:tc>
          <w:tcPr>
            <w:tcW w:w="1080" w:type="dxa"/>
            <w:tcBorders>
              <w:top w:val="nil"/>
              <w:left w:val="nil"/>
              <w:bottom w:val="single" w:sz="4" w:space="0" w:color="auto"/>
              <w:right w:val="single" w:sz="4" w:space="0" w:color="auto"/>
            </w:tcBorders>
            <w:shd w:val="clear" w:color="auto" w:fill="auto"/>
            <w:noWrap/>
            <w:vAlign w:val="center"/>
            <w:hideMark/>
          </w:tcPr>
          <w:p w14:paraId="6275F9F3"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4</w:t>
            </w:r>
          </w:p>
        </w:tc>
        <w:tc>
          <w:tcPr>
            <w:tcW w:w="1080" w:type="dxa"/>
            <w:tcBorders>
              <w:top w:val="nil"/>
              <w:left w:val="nil"/>
              <w:bottom w:val="single" w:sz="4" w:space="0" w:color="auto"/>
              <w:right w:val="single" w:sz="4" w:space="0" w:color="auto"/>
            </w:tcBorders>
            <w:shd w:val="clear" w:color="auto" w:fill="auto"/>
            <w:noWrap/>
            <w:vAlign w:val="center"/>
            <w:hideMark/>
          </w:tcPr>
          <w:p w14:paraId="6302DCC8"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4</w:t>
            </w:r>
          </w:p>
        </w:tc>
        <w:tc>
          <w:tcPr>
            <w:tcW w:w="1080" w:type="dxa"/>
            <w:tcBorders>
              <w:top w:val="nil"/>
              <w:left w:val="nil"/>
              <w:bottom w:val="double" w:sz="6" w:space="0" w:color="auto"/>
              <w:right w:val="single" w:sz="4" w:space="0" w:color="auto"/>
            </w:tcBorders>
            <w:shd w:val="clear" w:color="auto" w:fill="auto"/>
            <w:noWrap/>
            <w:vAlign w:val="center"/>
            <w:hideMark/>
          </w:tcPr>
          <w:p w14:paraId="7FDCC802"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G+1 N</w:t>
            </w:r>
          </w:p>
        </w:tc>
      </w:tr>
      <w:tr w:rsidR="00582683" w:rsidRPr="005D1B0E" w14:paraId="498A57B5" w14:textId="77777777" w:rsidTr="00147601">
        <w:trPr>
          <w:trHeight w:val="255"/>
        </w:trPr>
        <w:tc>
          <w:tcPr>
            <w:tcW w:w="520" w:type="dxa"/>
            <w:tcBorders>
              <w:top w:val="nil"/>
              <w:left w:val="single" w:sz="4" w:space="0" w:color="auto"/>
              <w:bottom w:val="single" w:sz="4" w:space="0" w:color="auto"/>
              <w:right w:val="single" w:sz="4" w:space="0" w:color="auto"/>
            </w:tcBorders>
            <w:shd w:val="clear" w:color="auto" w:fill="auto"/>
            <w:noWrap/>
            <w:vAlign w:val="center"/>
            <w:hideMark/>
          </w:tcPr>
          <w:p w14:paraId="037969C8"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183</w:t>
            </w:r>
          </w:p>
        </w:tc>
        <w:tc>
          <w:tcPr>
            <w:tcW w:w="1540" w:type="dxa"/>
            <w:tcBorders>
              <w:top w:val="nil"/>
              <w:left w:val="nil"/>
              <w:bottom w:val="single" w:sz="4" w:space="0" w:color="auto"/>
              <w:right w:val="single" w:sz="4" w:space="0" w:color="auto"/>
            </w:tcBorders>
            <w:shd w:val="clear" w:color="auto" w:fill="auto"/>
            <w:noWrap/>
            <w:vAlign w:val="center"/>
            <w:hideMark/>
          </w:tcPr>
          <w:p w14:paraId="63DBD5B3"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proofErr w:type="spellStart"/>
            <w:r w:rsidRPr="005D1B0E">
              <w:rPr>
                <w:rFonts w:eastAsia="Times New Roman" w:cs="Times New Roman"/>
                <w:sz w:val="16"/>
                <w:szCs w:val="16"/>
                <w:lang w:val="en-US"/>
              </w:rPr>
              <w:t>Bulbula</w:t>
            </w:r>
            <w:proofErr w:type="spellEnd"/>
          </w:p>
        </w:tc>
        <w:tc>
          <w:tcPr>
            <w:tcW w:w="1340" w:type="dxa"/>
            <w:tcBorders>
              <w:top w:val="nil"/>
              <w:left w:val="nil"/>
              <w:bottom w:val="single" w:sz="4" w:space="0" w:color="auto"/>
              <w:right w:val="single" w:sz="4" w:space="0" w:color="auto"/>
            </w:tcBorders>
            <w:shd w:val="clear" w:color="auto" w:fill="auto"/>
            <w:noWrap/>
            <w:vAlign w:val="center"/>
            <w:hideMark/>
          </w:tcPr>
          <w:p w14:paraId="03A22F23"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255</w:t>
            </w:r>
          </w:p>
        </w:tc>
        <w:tc>
          <w:tcPr>
            <w:tcW w:w="1600" w:type="dxa"/>
            <w:tcBorders>
              <w:top w:val="nil"/>
              <w:left w:val="nil"/>
              <w:bottom w:val="single" w:sz="4" w:space="0" w:color="auto"/>
              <w:right w:val="single" w:sz="4" w:space="0" w:color="auto"/>
            </w:tcBorders>
            <w:shd w:val="clear" w:color="auto" w:fill="auto"/>
            <w:noWrap/>
            <w:vAlign w:val="center"/>
            <w:hideMark/>
          </w:tcPr>
          <w:p w14:paraId="7FF715E5"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8,500,000.00</w:t>
            </w:r>
          </w:p>
        </w:tc>
        <w:tc>
          <w:tcPr>
            <w:tcW w:w="1120" w:type="dxa"/>
            <w:tcBorders>
              <w:top w:val="nil"/>
              <w:left w:val="nil"/>
              <w:bottom w:val="single" w:sz="4" w:space="0" w:color="auto"/>
              <w:right w:val="single" w:sz="4" w:space="0" w:color="auto"/>
            </w:tcBorders>
            <w:shd w:val="clear" w:color="auto" w:fill="auto"/>
            <w:noWrap/>
            <w:vAlign w:val="center"/>
            <w:hideMark/>
          </w:tcPr>
          <w:p w14:paraId="450FFDA2"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2009</w:t>
            </w:r>
          </w:p>
        </w:tc>
        <w:tc>
          <w:tcPr>
            <w:tcW w:w="1080" w:type="dxa"/>
            <w:tcBorders>
              <w:top w:val="nil"/>
              <w:left w:val="nil"/>
              <w:bottom w:val="single" w:sz="4" w:space="0" w:color="auto"/>
              <w:right w:val="single" w:sz="4" w:space="0" w:color="auto"/>
            </w:tcBorders>
            <w:shd w:val="clear" w:color="auto" w:fill="auto"/>
            <w:noWrap/>
            <w:vAlign w:val="center"/>
            <w:hideMark/>
          </w:tcPr>
          <w:p w14:paraId="11820B0B"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4</w:t>
            </w:r>
          </w:p>
        </w:tc>
        <w:tc>
          <w:tcPr>
            <w:tcW w:w="1080" w:type="dxa"/>
            <w:tcBorders>
              <w:top w:val="nil"/>
              <w:left w:val="nil"/>
              <w:bottom w:val="single" w:sz="4" w:space="0" w:color="auto"/>
              <w:right w:val="single" w:sz="4" w:space="0" w:color="auto"/>
            </w:tcBorders>
            <w:shd w:val="clear" w:color="auto" w:fill="auto"/>
            <w:noWrap/>
            <w:vAlign w:val="center"/>
            <w:hideMark/>
          </w:tcPr>
          <w:p w14:paraId="44EE5AA5"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4</w:t>
            </w:r>
          </w:p>
        </w:tc>
        <w:tc>
          <w:tcPr>
            <w:tcW w:w="1080" w:type="dxa"/>
            <w:tcBorders>
              <w:top w:val="nil"/>
              <w:left w:val="nil"/>
              <w:bottom w:val="double" w:sz="6" w:space="0" w:color="auto"/>
              <w:right w:val="single" w:sz="4" w:space="0" w:color="auto"/>
            </w:tcBorders>
            <w:shd w:val="clear" w:color="auto" w:fill="auto"/>
            <w:noWrap/>
            <w:vAlign w:val="center"/>
            <w:hideMark/>
          </w:tcPr>
          <w:p w14:paraId="071847E2"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G+1 N</w:t>
            </w:r>
          </w:p>
        </w:tc>
      </w:tr>
      <w:tr w:rsidR="00582683" w:rsidRPr="005D1B0E" w14:paraId="00327E0B" w14:textId="77777777" w:rsidTr="00147601">
        <w:trPr>
          <w:trHeight w:val="255"/>
        </w:trPr>
        <w:tc>
          <w:tcPr>
            <w:tcW w:w="520" w:type="dxa"/>
            <w:tcBorders>
              <w:top w:val="nil"/>
              <w:left w:val="single" w:sz="4" w:space="0" w:color="auto"/>
              <w:bottom w:val="single" w:sz="4" w:space="0" w:color="auto"/>
              <w:right w:val="single" w:sz="4" w:space="0" w:color="auto"/>
            </w:tcBorders>
            <w:shd w:val="clear" w:color="auto" w:fill="auto"/>
            <w:noWrap/>
            <w:vAlign w:val="center"/>
            <w:hideMark/>
          </w:tcPr>
          <w:p w14:paraId="5B5393D8"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184</w:t>
            </w:r>
          </w:p>
        </w:tc>
        <w:tc>
          <w:tcPr>
            <w:tcW w:w="1540" w:type="dxa"/>
            <w:tcBorders>
              <w:top w:val="nil"/>
              <w:left w:val="nil"/>
              <w:bottom w:val="single" w:sz="4" w:space="0" w:color="auto"/>
              <w:right w:val="single" w:sz="4" w:space="0" w:color="auto"/>
            </w:tcBorders>
            <w:shd w:val="clear" w:color="auto" w:fill="auto"/>
            <w:noWrap/>
            <w:vAlign w:val="center"/>
            <w:hideMark/>
          </w:tcPr>
          <w:p w14:paraId="305B9E2F"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proofErr w:type="spellStart"/>
            <w:r w:rsidRPr="005D1B0E">
              <w:rPr>
                <w:rFonts w:eastAsia="Times New Roman" w:cs="Times New Roman"/>
                <w:sz w:val="16"/>
                <w:szCs w:val="16"/>
                <w:lang w:val="en-US"/>
              </w:rPr>
              <w:t>Bulbula</w:t>
            </w:r>
            <w:proofErr w:type="spellEnd"/>
          </w:p>
        </w:tc>
        <w:tc>
          <w:tcPr>
            <w:tcW w:w="1340" w:type="dxa"/>
            <w:tcBorders>
              <w:top w:val="nil"/>
              <w:left w:val="nil"/>
              <w:bottom w:val="single" w:sz="4" w:space="0" w:color="auto"/>
              <w:right w:val="single" w:sz="4" w:space="0" w:color="auto"/>
            </w:tcBorders>
            <w:shd w:val="clear" w:color="auto" w:fill="auto"/>
            <w:noWrap/>
            <w:vAlign w:val="center"/>
            <w:hideMark/>
          </w:tcPr>
          <w:p w14:paraId="45D04D50"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245</w:t>
            </w:r>
          </w:p>
        </w:tc>
        <w:tc>
          <w:tcPr>
            <w:tcW w:w="1600" w:type="dxa"/>
            <w:tcBorders>
              <w:top w:val="nil"/>
              <w:left w:val="nil"/>
              <w:bottom w:val="single" w:sz="4" w:space="0" w:color="auto"/>
              <w:right w:val="single" w:sz="4" w:space="0" w:color="auto"/>
            </w:tcBorders>
            <w:shd w:val="clear" w:color="auto" w:fill="auto"/>
            <w:noWrap/>
            <w:vAlign w:val="center"/>
            <w:hideMark/>
          </w:tcPr>
          <w:p w14:paraId="6332C08A"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7,550,000.00</w:t>
            </w:r>
          </w:p>
        </w:tc>
        <w:tc>
          <w:tcPr>
            <w:tcW w:w="1120" w:type="dxa"/>
            <w:tcBorders>
              <w:top w:val="nil"/>
              <w:left w:val="nil"/>
              <w:bottom w:val="single" w:sz="4" w:space="0" w:color="auto"/>
              <w:right w:val="single" w:sz="4" w:space="0" w:color="auto"/>
            </w:tcBorders>
            <w:shd w:val="clear" w:color="auto" w:fill="auto"/>
            <w:noWrap/>
            <w:vAlign w:val="center"/>
            <w:hideMark/>
          </w:tcPr>
          <w:p w14:paraId="2D115D1A"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2009</w:t>
            </w:r>
          </w:p>
        </w:tc>
        <w:tc>
          <w:tcPr>
            <w:tcW w:w="1080" w:type="dxa"/>
            <w:tcBorders>
              <w:top w:val="nil"/>
              <w:left w:val="nil"/>
              <w:bottom w:val="single" w:sz="4" w:space="0" w:color="auto"/>
              <w:right w:val="single" w:sz="4" w:space="0" w:color="auto"/>
            </w:tcBorders>
            <w:shd w:val="clear" w:color="auto" w:fill="auto"/>
            <w:noWrap/>
            <w:vAlign w:val="center"/>
            <w:hideMark/>
          </w:tcPr>
          <w:p w14:paraId="0E2D88AA"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4</w:t>
            </w:r>
          </w:p>
        </w:tc>
        <w:tc>
          <w:tcPr>
            <w:tcW w:w="1080" w:type="dxa"/>
            <w:tcBorders>
              <w:top w:val="nil"/>
              <w:left w:val="nil"/>
              <w:bottom w:val="single" w:sz="4" w:space="0" w:color="auto"/>
              <w:right w:val="single" w:sz="4" w:space="0" w:color="auto"/>
            </w:tcBorders>
            <w:shd w:val="clear" w:color="auto" w:fill="auto"/>
            <w:noWrap/>
            <w:vAlign w:val="center"/>
            <w:hideMark/>
          </w:tcPr>
          <w:p w14:paraId="03E0898C"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4</w:t>
            </w:r>
          </w:p>
        </w:tc>
        <w:tc>
          <w:tcPr>
            <w:tcW w:w="1080" w:type="dxa"/>
            <w:tcBorders>
              <w:top w:val="nil"/>
              <w:left w:val="nil"/>
              <w:bottom w:val="double" w:sz="6" w:space="0" w:color="auto"/>
              <w:right w:val="single" w:sz="4" w:space="0" w:color="auto"/>
            </w:tcBorders>
            <w:shd w:val="clear" w:color="auto" w:fill="auto"/>
            <w:noWrap/>
            <w:vAlign w:val="center"/>
            <w:hideMark/>
          </w:tcPr>
          <w:p w14:paraId="580984A4"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G+1 N</w:t>
            </w:r>
          </w:p>
        </w:tc>
      </w:tr>
      <w:tr w:rsidR="00582683" w:rsidRPr="005D1B0E" w14:paraId="07D5EF78" w14:textId="77777777" w:rsidTr="00147601">
        <w:trPr>
          <w:trHeight w:val="255"/>
        </w:trPr>
        <w:tc>
          <w:tcPr>
            <w:tcW w:w="520" w:type="dxa"/>
            <w:tcBorders>
              <w:top w:val="double" w:sz="6" w:space="0" w:color="auto"/>
              <w:left w:val="single" w:sz="4" w:space="0" w:color="auto"/>
              <w:bottom w:val="single" w:sz="4" w:space="0" w:color="auto"/>
              <w:right w:val="single" w:sz="4" w:space="0" w:color="auto"/>
            </w:tcBorders>
            <w:shd w:val="clear" w:color="auto" w:fill="auto"/>
            <w:noWrap/>
            <w:vAlign w:val="center"/>
            <w:hideMark/>
          </w:tcPr>
          <w:p w14:paraId="2C1A2624"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185</w:t>
            </w:r>
          </w:p>
        </w:tc>
        <w:tc>
          <w:tcPr>
            <w:tcW w:w="1540" w:type="dxa"/>
            <w:tcBorders>
              <w:top w:val="nil"/>
              <w:left w:val="single" w:sz="4" w:space="0" w:color="auto"/>
              <w:bottom w:val="single" w:sz="4" w:space="0" w:color="auto"/>
              <w:right w:val="single" w:sz="4" w:space="0" w:color="auto"/>
            </w:tcBorders>
            <w:shd w:val="clear" w:color="auto" w:fill="auto"/>
            <w:noWrap/>
            <w:vAlign w:val="center"/>
            <w:hideMark/>
          </w:tcPr>
          <w:p w14:paraId="02360B20"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proofErr w:type="spellStart"/>
            <w:r w:rsidRPr="005D1B0E">
              <w:rPr>
                <w:rFonts w:eastAsia="Times New Roman" w:cs="Times New Roman"/>
                <w:sz w:val="16"/>
                <w:szCs w:val="16"/>
                <w:lang w:val="en-US"/>
              </w:rPr>
              <w:t>Bulbula</w:t>
            </w:r>
            <w:proofErr w:type="spellEnd"/>
          </w:p>
        </w:tc>
        <w:tc>
          <w:tcPr>
            <w:tcW w:w="1340" w:type="dxa"/>
            <w:tcBorders>
              <w:top w:val="nil"/>
              <w:left w:val="nil"/>
              <w:bottom w:val="single" w:sz="4" w:space="0" w:color="auto"/>
              <w:right w:val="single" w:sz="4" w:space="0" w:color="auto"/>
            </w:tcBorders>
            <w:shd w:val="clear" w:color="auto" w:fill="auto"/>
            <w:noWrap/>
            <w:vAlign w:val="center"/>
            <w:hideMark/>
          </w:tcPr>
          <w:p w14:paraId="6E557688"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230</w:t>
            </w:r>
          </w:p>
        </w:tc>
        <w:tc>
          <w:tcPr>
            <w:tcW w:w="1600" w:type="dxa"/>
            <w:tcBorders>
              <w:top w:val="nil"/>
              <w:left w:val="nil"/>
              <w:bottom w:val="single" w:sz="4" w:space="0" w:color="auto"/>
              <w:right w:val="single" w:sz="4" w:space="0" w:color="auto"/>
            </w:tcBorders>
            <w:shd w:val="clear" w:color="auto" w:fill="auto"/>
            <w:noWrap/>
            <w:vAlign w:val="center"/>
            <w:hideMark/>
          </w:tcPr>
          <w:p w14:paraId="5FB12A2E"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7,000,000.00</w:t>
            </w:r>
          </w:p>
        </w:tc>
        <w:tc>
          <w:tcPr>
            <w:tcW w:w="1120" w:type="dxa"/>
            <w:tcBorders>
              <w:top w:val="nil"/>
              <w:left w:val="nil"/>
              <w:bottom w:val="single" w:sz="4" w:space="0" w:color="auto"/>
              <w:right w:val="single" w:sz="4" w:space="0" w:color="auto"/>
            </w:tcBorders>
            <w:shd w:val="clear" w:color="auto" w:fill="auto"/>
            <w:noWrap/>
            <w:vAlign w:val="center"/>
            <w:hideMark/>
          </w:tcPr>
          <w:p w14:paraId="2AAC1156"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2009</w:t>
            </w:r>
          </w:p>
        </w:tc>
        <w:tc>
          <w:tcPr>
            <w:tcW w:w="1080" w:type="dxa"/>
            <w:tcBorders>
              <w:top w:val="nil"/>
              <w:left w:val="nil"/>
              <w:bottom w:val="single" w:sz="4" w:space="0" w:color="auto"/>
              <w:right w:val="single" w:sz="4" w:space="0" w:color="auto"/>
            </w:tcBorders>
            <w:shd w:val="clear" w:color="auto" w:fill="auto"/>
            <w:noWrap/>
            <w:vAlign w:val="center"/>
            <w:hideMark/>
          </w:tcPr>
          <w:p w14:paraId="2621D5ED"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4</w:t>
            </w:r>
          </w:p>
        </w:tc>
        <w:tc>
          <w:tcPr>
            <w:tcW w:w="1080" w:type="dxa"/>
            <w:tcBorders>
              <w:top w:val="nil"/>
              <w:left w:val="nil"/>
              <w:bottom w:val="single" w:sz="4" w:space="0" w:color="auto"/>
              <w:right w:val="single" w:sz="4" w:space="0" w:color="auto"/>
            </w:tcBorders>
            <w:shd w:val="clear" w:color="auto" w:fill="auto"/>
            <w:noWrap/>
            <w:vAlign w:val="center"/>
            <w:hideMark/>
          </w:tcPr>
          <w:p w14:paraId="7B18BC16"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double" w:sz="6" w:space="0" w:color="auto"/>
              <w:right w:val="single" w:sz="4" w:space="0" w:color="auto"/>
            </w:tcBorders>
            <w:shd w:val="clear" w:color="auto" w:fill="auto"/>
            <w:noWrap/>
            <w:vAlign w:val="center"/>
            <w:hideMark/>
          </w:tcPr>
          <w:p w14:paraId="7EF493C5"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G+1 N</w:t>
            </w:r>
          </w:p>
        </w:tc>
      </w:tr>
      <w:tr w:rsidR="00582683" w:rsidRPr="005D1B0E" w14:paraId="0F0AD2C4" w14:textId="77777777" w:rsidTr="00147601">
        <w:trPr>
          <w:trHeight w:val="255"/>
        </w:trPr>
        <w:tc>
          <w:tcPr>
            <w:tcW w:w="5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5508EA9"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186</w:t>
            </w:r>
          </w:p>
        </w:tc>
        <w:tc>
          <w:tcPr>
            <w:tcW w:w="1540" w:type="dxa"/>
            <w:tcBorders>
              <w:top w:val="nil"/>
              <w:left w:val="nil"/>
              <w:bottom w:val="single" w:sz="4" w:space="0" w:color="auto"/>
              <w:right w:val="single" w:sz="4" w:space="0" w:color="auto"/>
            </w:tcBorders>
            <w:shd w:val="clear" w:color="auto" w:fill="auto"/>
            <w:noWrap/>
            <w:vAlign w:val="center"/>
            <w:hideMark/>
          </w:tcPr>
          <w:p w14:paraId="6E7DA87B"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proofErr w:type="spellStart"/>
            <w:r w:rsidRPr="005D1B0E">
              <w:rPr>
                <w:rFonts w:eastAsia="Times New Roman" w:cs="Times New Roman"/>
                <w:sz w:val="16"/>
                <w:szCs w:val="16"/>
                <w:lang w:val="en-US"/>
              </w:rPr>
              <w:t>Bulbula</w:t>
            </w:r>
            <w:proofErr w:type="spellEnd"/>
          </w:p>
        </w:tc>
        <w:tc>
          <w:tcPr>
            <w:tcW w:w="1340" w:type="dxa"/>
            <w:tcBorders>
              <w:top w:val="nil"/>
              <w:left w:val="nil"/>
              <w:bottom w:val="single" w:sz="4" w:space="0" w:color="auto"/>
              <w:right w:val="single" w:sz="4" w:space="0" w:color="auto"/>
            </w:tcBorders>
            <w:shd w:val="clear" w:color="auto" w:fill="auto"/>
            <w:noWrap/>
            <w:vAlign w:val="center"/>
            <w:hideMark/>
          </w:tcPr>
          <w:p w14:paraId="65B574A3"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196</w:t>
            </w:r>
          </w:p>
        </w:tc>
        <w:tc>
          <w:tcPr>
            <w:tcW w:w="1600" w:type="dxa"/>
            <w:tcBorders>
              <w:top w:val="nil"/>
              <w:left w:val="nil"/>
              <w:bottom w:val="single" w:sz="4" w:space="0" w:color="auto"/>
              <w:right w:val="single" w:sz="4" w:space="0" w:color="auto"/>
            </w:tcBorders>
            <w:shd w:val="clear" w:color="auto" w:fill="auto"/>
            <w:noWrap/>
            <w:vAlign w:val="center"/>
            <w:hideMark/>
          </w:tcPr>
          <w:p w14:paraId="7D487817"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6,250,000.00</w:t>
            </w:r>
          </w:p>
        </w:tc>
        <w:tc>
          <w:tcPr>
            <w:tcW w:w="1120" w:type="dxa"/>
            <w:tcBorders>
              <w:top w:val="nil"/>
              <w:left w:val="nil"/>
              <w:bottom w:val="single" w:sz="4" w:space="0" w:color="auto"/>
              <w:right w:val="single" w:sz="4" w:space="0" w:color="auto"/>
            </w:tcBorders>
            <w:shd w:val="clear" w:color="auto" w:fill="auto"/>
            <w:noWrap/>
            <w:vAlign w:val="center"/>
            <w:hideMark/>
          </w:tcPr>
          <w:p w14:paraId="6033F341"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2009</w:t>
            </w:r>
          </w:p>
        </w:tc>
        <w:tc>
          <w:tcPr>
            <w:tcW w:w="1080" w:type="dxa"/>
            <w:tcBorders>
              <w:top w:val="nil"/>
              <w:left w:val="nil"/>
              <w:bottom w:val="single" w:sz="4" w:space="0" w:color="auto"/>
              <w:right w:val="single" w:sz="4" w:space="0" w:color="auto"/>
            </w:tcBorders>
            <w:shd w:val="clear" w:color="auto" w:fill="auto"/>
            <w:noWrap/>
            <w:vAlign w:val="center"/>
            <w:hideMark/>
          </w:tcPr>
          <w:p w14:paraId="4407E9D7"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4</w:t>
            </w:r>
          </w:p>
        </w:tc>
        <w:tc>
          <w:tcPr>
            <w:tcW w:w="1080" w:type="dxa"/>
            <w:tcBorders>
              <w:top w:val="nil"/>
              <w:left w:val="nil"/>
              <w:bottom w:val="single" w:sz="4" w:space="0" w:color="auto"/>
              <w:right w:val="single" w:sz="4" w:space="0" w:color="auto"/>
            </w:tcBorders>
            <w:shd w:val="clear" w:color="auto" w:fill="auto"/>
            <w:noWrap/>
            <w:vAlign w:val="center"/>
            <w:hideMark/>
          </w:tcPr>
          <w:p w14:paraId="7EA2C627"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double" w:sz="6" w:space="0" w:color="auto"/>
              <w:right w:val="single" w:sz="4" w:space="0" w:color="auto"/>
            </w:tcBorders>
            <w:shd w:val="clear" w:color="auto" w:fill="auto"/>
            <w:noWrap/>
            <w:vAlign w:val="center"/>
            <w:hideMark/>
          </w:tcPr>
          <w:p w14:paraId="4598B955"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G+1 N</w:t>
            </w:r>
          </w:p>
        </w:tc>
      </w:tr>
      <w:tr w:rsidR="00582683" w:rsidRPr="005D1B0E" w14:paraId="0B3C8C1A" w14:textId="77777777" w:rsidTr="00147601">
        <w:trPr>
          <w:trHeight w:val="255"/>
        </w:trPr>
        <w:tc>
          <w:tcPr>
            <w:tcW w:w="520" w:type="dxa"/>
            <w:tcBorders>
              <w:top w:val="nil"/>
              <w:left w:val="single" w:sz="4" w:space="0" w:color="auto"/>
              <w:bottom w:val="single" w:sz="4" w:space="0" w:color="auto"/>
              <w:right w:val="single" w:sz="4" w:space="0" w:color="auto"/>
            </w:tcBorders>
            <w:shd w:val="clear" w:color="auto" w:fill="auto"/>
            <w:noWrap/>
            <w:vAlign w:val="center"/>
            <w:hideMark/>
          </w:tcPr>
          <w:p w14:paraId="2D44575C"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187</w:t>
            </w:r>
          </w:p>
        </w:tc>
        <w:tc>
          <w:tcPr>
            <w:tcW w:w="1540" w:type="dxa"/>
            <w:tcBorders>
              <w:top w:val="nil"/>
              <w:left w:val="nil"/>
              <w:bottom w:val="single" w:sz="4" w:space="0" w:color="auto"/>
              <w:right w:val="single" w:sz="4" w:space="0" w:color="auto"/>
            </w:tcBorders>
            <w:shd w:val="clear" w:color="auto" w:fill="auto"/>
            <w:noWrap/>
            <w:vAlign w:val="center"/>
            <w:hideMark/>
          </w:tcPr>
          <w:p w14:paraId="31D83A11"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proofErr w:type="spellStart"/>
            <w:r w:rsidRPr="005D1B0E">
              <w:rPr>
                <w:rFonts w:eastAsia="Times New Roman" w:cs="Times New Roman"/>
                <w:sz w:val="16"/>
                <w:szCs w:val="16"/>
                <w:lang w:val="en-US"/>
              </w:rPr>
              <w:t>Bulbula</w:t>
            </w:r>
            <w:proofErr w:type="spellEnd"/>
          </w:p>
        </w:tc>
        <w:tc>
          <w:tcPr>
            <w:tcW w:w="1340" w:type="dxa"/>
            <w:tcBorders>
              <w:top w:val="nil"/>
              <w:left w:val="nil"/>
              <w:bottom w:val="single" w:sz="4" w:space="0" w:color="auto"/>
              <w:right w:val="single" w:sz="4" w:space="0" w:color="auto"/>
            </w:tcBorders>
            <w:shd w:val="clear" w:color="auto" w:fill="auto"/>
            <w:noWrap/>
            <w:vAlign w:val="center"/>
            <w:hideMark/>
          </w:tcPr>
          <w:p w14:paraId="4F386941"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254</w:t>
            </w:r>
          </w:p>
        </w:tc>
        <w:tc>
          <w:tcPr>
            <w:tcW w:w="1600" w:type="dxa"/>
            <w:tcBorders>
              <w:top w:val="nil"/>
              <w:left w:val="nil"/>
              <w:bottom w:val="single" w:sz="4" w:space="0" w:color="auto"/>
              <w:right w:val="single" w:sz="4" w:space="0" w:color="auto"/>
            </w:tcBorders>
            <w:shd w:val="clear" w:color="auto" w:fill="auto"/>
            <w:noWrap/>
            <w:vAlign w:val="center"/>
            <w:hideMark/>
          </w:tcPr>
          <w:p w14:paraId="422ABC9A"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7,550,000.00</w:t>
            </w:r>
          </w:p>
        </w:tc>
        <w:tc>
          <w:tcPr>
            <w:tcW w:w="1120" w:type="dxa"/>
            <w:tcBorders>
              <w:top w:val="nil"/>
              <w:left w:val="nil"/>
              <w:bottom w:val="single" w:sz="4" w:space="0" w:color="auto"/>
              <w:right w:val="single" w:sz="4" w:space="0" w:color="auto"/>
            </w:tcBorders>
            <w:shd w:val="clear" w:color="auto" w:fill="auto"/>
            <w:noWrap/>
            <w:vAlign w:val="center"/>
            <w:hideMark/>
          </w:tcPr>
          <w:p w14:paraId="7C923F8D"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2009</w:t>
            </w:r>
          </w:p>
        </w:tc>
        <w:tc>
          <w:tcPr>
            <w:tcW w:w="1080" w:type="dxa"/>
            <w:tcBorders>
              <w:top w:val="nil"/>
              <w:left w:val="nil"/>
              <w:bottom w:val="single" w:sz="4" w:space="0" w:color="auto"/>
              <w:right w:val="single" w:sz="4" w:space="0" w:color="auto"/>
            </w:tcBorders>
            <w:shd w:val="clear" w:color="auto" w:fill="auto"/>
            <w:noWrap/>
            <w:vAlign w:val="center"/>
            <w:hideMark/>
          </w:tcPr>
          <w:p w14:paraId="119CFBBD"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4</w:t>
            </w:r>
          </w:p>
        </w:tc>
        <w:tc>
          <w:tcPr>
            <w:tcW w:w="1080" w:type="dxa"/>
            <w:tcBorders>
              <w:top w:val="nil"/>
              <w:left w:val="nil"/>
              <w:bottom w:val="single" w:sz="4" w:space="0" w:color="auto"/>
              <w:right w:val="single" w:sz="4" w:space="0" w:color="auto"/>
            </w:tcBorders>
            <w:shd w:val="clear" w:color="auto" w:fill="auto"/>
            <w:noWrap/>
            <w:vAlign w:val="center"/>
            <w:hideMark/>
          </w:tcPr>
          <w:p w14:paraId="4E722A58"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double" w:sz="6" w:space="0" w:color="auto"/>
              <w:right w:val="single" w:sz="4" w:space="0" w:color="auto"/>
            </w:tcBorders>
            <w:shd w:val="clear" w:color="auto" w:fill="auto"/>
            <w:noWrap/>
            <w:vAlign w:val="center"/>
            <w:hideMark/>
          </w:tcPr>
          <w:p w14:paraId="0CCF6403"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G+1 N</w:t>
            </w:r>
          </w:p>
        </w:tc>
      </w:tr>
      <w:tr w:rsidR="00582683" w:rsidRPr="005D1B0E" w14:paraId="4296969D" w14:textId="77777777" w:rsidTr="00147601">
        <w:trPr>
          <w:trHeight w:val="255"/>
        </w:trPr>
        <w:tc>
          <w:tcPr>
            <w:tcW w:w="520" w:type="dxa"/>
            <w:tcBorders>
              <w:top w:val="nil"/>
              <w:left w:val="single" w:sz="4" w:space="0" w:color="auto"/>
              <w:bottom w:val="single" w:sz="4" w:space="0" w:color="auto"/>
              <w:right w:val="single" w:sz="4" w:space="0" w:color="auto"/>
            </w:tcBorders>
            <w:shd w:val="clear" w:color="auto" w:fill="auto"/>
            <w:noWrap/>
            <w:vAlign w:val="center"/>
            <w:hideMark/>
          </w:tcPr>
          <w:p w14:paraId="2CD78016"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188</w:t>
            </w:r>
          </w:p>
        </w:tc>
        <w:tc>
          <w:tcPr>
            <w:tcW w:w="1540" w:type="dxa"/>
            <w:tcBorders>
              <w:top w:val="nil"/>
              <w:left w:val="nil"/>
              <w:bottom w:val="single" w:sz="4" w:space="0" w:color="auto"/>
              <w:right w:val="single" w:sz="4" w:space="0" w:color="auto"/>
            </w:tcBorders>
            <w:shd w:val="clear" w:color="auto" w:fill="auto"/>
            <w:noWrap/>
            <w:vAlign w:val="center"/>
            <w:hideMark/>
          </w:tcPr>
          <w:p w14:paraId="6259A023"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proofErr w:type="spellStart"/>
            <w:r w:rsidRPr="005D1B0E">
              <w:rPr>
                <w:rFonts w:eastAsia="Times New Roman" w:cs="Times New Roman"/>
                <w:sz w:val="16"/>
                <w:szCs w:val="16"/>
                <w:lang w:val="en-US"/>
              </w:rPr>
              <w:t>Bulbula</w:t>
            </w:r>
            <w:proofErr w:type="spellEnd"/>
          </w:p>
        </w:tc>
        <w:tc>
          <w:tcPr>
            <w:tcW w:w="1340" w:type="dxa"/>
            <w:tcBorders>
              <w:top w:val="nil"/>
              <w:left w:val="nil"/>
              <w:bottom w:val="single" w:sz="4" w:space="0" w:color="auto"/>
              <w:right w:val="single" w:sz="4" w:space="0" w:color="auto"/>
            </w:tcBorders>
            <w:shd w:val="clear" w:color="auto" w:fill="auto"/>
            <w:noWrap/>
            <w:vAlign w:val="center"/>
            <w:hideMark/>
          </w:tcPr>
          <w:p w14:paraId="236137E2"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190</w:t>
            </w:r>
          </w:p>
        </w:tc>
        <w:tc>
          <w:tcPr>
            <w:tcW w:w="1600" w:type="dxa"/>
            <w:tcBorders>
              <w:top w:val="nil"/>
              <w:left w:val="nil"/>
              <w:bottom w:val="single" w:sz="4" w:space="0" w:color="auto"/>
              <w:right w:val="single" w:sz="4" w:space="0" w:color="auto"/>
            </w:tcBorders>
            <w:shd w:val="clear" w:color="auto" w:fill="auto"/>
            <w:noWrap/>
            <w:vAlign w:val="center"/>
            <w:hideMark/>
          </w:tcPr>
          <w:p w14:paraId="63A9926B"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6,500,000.00</w:t>
            </w:r>
          </w:p>
        </w:tc>
        <w:tc>
          <w:tcPr>
            <w:tcW w:w="1120" w:type="dxa"/>
            <w:tcBorders>
              <w:top w:val="nil"/>
              <w:left w:val="nil"/>
              <w:bottom w:val="single" w:sz="4" w:space="0" w:color="auto"/>
              <w:right w:val="single" w:sz="4" w:space="0" w:color="auto"/>
            </w:tcBorders>
            <w:shd w:val="clear" w:color="auto" w:fill="auto"/>
            <w:noWrap/>
            <w:vAlign w:val="center"/>
            <w:hideMark/>
          </w:tcPr>
          <w:p w14:paraId="7B631159"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2009</w:t>
            </w:r>
          </w:p>
        </w:tc>
        <w:tc>
          <w:tcPr>
            <w:tcW w:w="1080" w:type="dxa"/>
            <w:tcBorders>
              <w:top w:val="nil"/>
              <w:left w:val="nil"/>
              <w:bottom w:val="single" w:sz="4" w:space="0" w:color="auto"/>
              <w:right w:val="single" w:sz="4" w:space="0" w:color="auto"/>
            </w:tcBorders>
            <w:shd w:val="clear" w:color="auto" w:fill="auto"/>
            <w:noWrap/>
            <w:vAlign w:val="center"/>
            <w:hideMark/>
          </w:tcPr>
          <w:p w14:paraId="229D748D"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4</w:t>
            </w:r>
          </w:p>
        </w:tc>
        <w:tc>
          <w:tcPr>
            <w:tcW w:w="1080" w:type="dxa"/>
            <w:tcBorders>
              <w:top w:val="nil"/>
              <w:left w:val="nil"/>
              <w:bottom w:val="single" w:sz="4" w:space="0" w:color="auto"/>
              <w:right w:val="single" w:sz="4" w:space="0" w:color="auto"/>
            </w:tcBorders>
            <w:shd w:val="clear" w:color="auto" w:fill="auto"/>
            <w:noWrap/>
            <w:vAlign w:val="center"/>
            <w:hideMark/>
          </w:tcPr>
          <w:p w14:paraId="0D8D0A63"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double" w:sz="6" w:space="0" w:color="auto"/>
              <w:right w:val="single" w:sz="4" w:space="0" w:color="auto"/>
            </w:tcBorders>
            <w:shd w:val="clear" w:color="auto" w:fill="auto"/>
            <w:noWrap/>
            <w:vAlign w:val="center"/>
            <w:hideMark/>
          </w:tcPr>
          <w:p w14:paraId="76D41E2D"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G+1 N</w:t>
            </w:r>
          </w:p>
        </w:tc>
      </w:tr>
      <w:tr w:rsidR="00582683" w:rsidRPr="005D1B0E" w14:paraId="0ED9BAE6" w14:textId="77777777" w:rsidTr="00147601">
        <w:trPr>
          <w:trHeight w:val="255"/>
        </w:trPr>
        <w:tc>
          <w:tcPr>
            <w:tcW w:w="520" w:type="dxa"/>
            <w:tcBorders>
              <w:top w:val="double" w:sz="6" w:space="0" w:color="auto"/>
              <w:left w:val="single" w:sz="4" w:space="0" w:color="auto"/>
              <w:bottom w:val="single" w:sz="4" w:space="0" w:color="auto"/>
              <w:right w:val="single" w:sz="4" w:space="0" w:color="auto"/>
            </w:tcBorders>
            <w:shd w:val="clear" w:color="auto" w:fill="auto"/>
            <w:noWrap/>
            <w:vAlign w:val="center"/>
            <w:hideMark/>
          </w:tcPr>
          <w:p w14:paraId="261CDF07"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189</w:t>
            </w:r>
          </w:p>
        </w:tc>
        <w:tc>
          <w:tcPr>
            <w:tcW w:w="1540" w:type="dxa"/>
            <w:tcBorders>
              <w:top w:val="nil"/>
              <w:left w:val="single" w:sz="4" w:space="0" w:color="auto"/>
              <w:bottom w:val="single" w:sz="4" w:space="0" w:color="auto"/>
              <w:right w:val="single" w:sz="4" w:space="0" w:color="auto"/>
            </w:tcBorders>
            <w:shd w:val="clear" w:color="auto" w:fill="auto"/>
            <w:noWrap/>
            <w:vAlign w:val="center"/>
            <w:hideMark/>
          </w:tcPr>
          <w:p w14:paraId="3CA4C8CA"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proofErr w:type="spellStart"/>
            <w:r w:rsidRPr="005D1B0E">
              <w:rPr>
                <w:rFonts w:eastAsia="Times New Roman" w:cs="Times New Roman"/>
                <w:sz w:val="16"/>
                <w:szCs w:val="16"/>
                <w:lang w:val="en-US"/>
              </w:rPr>
              <w:t>Bulbula</w:t>
            </w:r>
            <w:proofErr w:type="spellEnd"/>
          </w:p>
        </w:tc>
        <w:tc>
          <w:tcPr>
            <w:tcW w:w="1340" w:type="dxa"/>
            <w:tcBorders>
              <w:top w:val="nil"/>
              <w:left w:val="nil"/>
              <w:bottom w:val="single" w:sz="4" w:space="0" w:color="auto"/>
              <w:right w:val="single" w:sz="4" w:space="0" w:color="auto"/>
            </w:tcBorders>
            <w:shd w:val="clear" w:color="auto" w:fill="auto"/>
            <w:noWrap/>
            <w:vAlign w:val="center"/>
            <w:hideMark/>
          </w:tcPr>
          <w:p w14:paraId="18B7BE88"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214</w:t>
            </w:r>
          </w:p>
        </w:tc>
        <w:tc>
          <w:tcPr>
            <w:tcW w:w="1600" w:type="dxa"/>
            <w:tcBorders>
              <w:top w:val="nil"/>
              <w:left w:val="nil"/>
              <w:bottom w:val="single" w:sz="4" w:space="0" w:color="auto"/>
              <w:right w:val="single" w:sz="4" w:space="0" w:color="auto"/>
            </w:tcBorders>
            <w:shd w:val="clear" w:color="auto" w:fill="auto"/>
            <w:noWrap/>
            <w:vAlign w:val="center"/>
            <w:hideMark/>
          </w:tcPr>
          <w:p w14:paraId="5C153661"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6,850,000.00</w:t>
            </w:r>
          </w:p>
        </w:tc>
        <w:tc>
          <w:tcPr>
            <w:tcW w:w="1120" w:type="dxa"/>
            <w:tcBorders>
              <w:top w:val="nil"/>
              <w:left w:val="nil"/>
              <w:bottom w:val="single" w:sz="4" w:space="0" w:color="auto"/>
              <w:right w:val="single" w:sz="4" w:space="0" w:color="auto"/>
            </w:tcBorders>
            <w:shd w:val="clear" w:color="auto" w:fill="auto"/>
            <w:noWrap/>
            <w:vAlign w:val="center"/>
            <w:hideMark/>
          </w:tcPr>
          <w:p w14:paraId="34D41250"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2009</w:t>
            </w:r>
          </w:p>
        </w:tc>
        <w:tc>
          <w:tcPr>
            <w:tcW w:w="1080" w:type="dxa"/>
            <w:tcBorders>
              <w:top w:val="nil"/>
              <w:left w:val="nil"/>
              <w:bottom w:val="single" w:sz="4" w:space="0" w:color="auto"/>
              <w:right w:val="single" w:sz="4" w:space="0" w:color="auto"/>
            </w:tcBorders>
            <w:shd w:val="clear" w:color="auto" w:fill="auto"/>
            <w:noWrap/>
            <w:vAlign w:val="center"/>
            <w:hideMark/>
          </w:tcPr>
          <w:p w14:paraId="46CF5031"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4</w:t>
            </w:r>
          </w:p>
        </w:tc>
        <w:tc>
          <w:tcPr>
            <w:tcW w:w="1080" w:type="dxa"/>
            <w:tcBorders>
              <w:top w:val="nil"/>
              <w:left w:val="nil"/>
              <w:bottom w:val="single" w:sz="4" w:space="0" w:color="auto"/>
              <w:right w:val="single" w:sz="4" w:space="0" w:color="auto"/>
            </w:tcBorders>
            <w:shd w:val="clear" w:color="auto" w:fill="auto"/>
            <w:noWrap/>
            <w:vAlign w:val="center"/>
            <w:hideMark/>
          </w:tcPr>
          <w:p w14:paraId="1A444C6F"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double" w:sz="6" w:space="0" w:color="auto"/>
              <w:right w:val="single" w:sz="4" w:space="0" w:color="auto"/>
            </w:tcBorders>
            <w:shd w:val="clear" w:color="auto" w:fill="auto"/>
            <w:noWrap/>
            <w:vAlign w:val="center"/>
            <w:hideMark/>
          </w:tcPr>
          <w:p w14:paraId="4934EFA0"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G+1 N</w:t>
            </w:r>
          </w:p>
        </w:tc>
      </w:tr>
      <w:tr w:rsidR="00582683" w:rsidRPr="005D1B0E" w14:paraId="50CCB97B" w14:textId="77777777" w:rsidTr="00147601">
        <w:trPr>
          <w:trHeight w:val="255"/>
        </w:trPr>
        <w:tc>
          <w:tcPr>
            <w:tcW w:w="5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1E3C100"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190</w:t>
            </w:r>
          </w:p>
        </w:tc>
        <w:tc>
          <w:tcPr>
            <w:tcW w:w="1540" w:type="dxa"/>
            <w:tcBorders>
              <w:top w:val="nil"/>
              <w:left w:val="nil"/>
              <w:bottom w:val="single" w:sz="4" w:space="0" w:color="auto"/>
              <w:right w:val="single" w:sz="4" w:space="0" w:color="auto"/>
            </w:tcBorders>
            <w:shd w:val="clear" w:color="auto" w:fill="auto"/>
            <w:noWrap/>
            <w:vAlign w:val="center"/>
            <w:hideMark/>
          </w:tcPr>
          <w:p w14:paraId="297006BA"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proofErr w:type="spellStart"/>
            <w:r w:rsidRPr="005D1B0E">
              <w:rPr>
                <w:rFonts w:eastAsia="Times New Roman" w:cs="Times New Roman"/>
                <w:sz w:val="16"/>
                <w:szCs w:val="16"/>
                <w:lang w:val="en-US"/>
              </w:rPr>
              <w:t>Bulbula</w:t>
            </w:r>
            <w:proofErr w:type="spellEnd"/>
          </w:p>
        </w:tc>
        <w:tc>
          <w:tcPr>
            <w:tcW w:w="1340" w:type="dxa"/>
            <w:tcBorders>
              <w:top w:val="nil"/>
              <w:left w:val="nil"/>
              <w:bottom w:val="single" w:sz="4" w:space="0" w:color="auto"/>
              <w:right w:val="single" w:sz="4" w:space="0" w:color="auto"/>
            </w:tcBorders>
            <w:shd w:val="clear" w:color="auto" w:fill="auto"/>
            <w:noWrap/>
            <w:vAlign w:val="center"/>
            <w:hideMark/>
          </w:tcPr>
          <w:p w14:paraId="49BECC5C"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217</w:t>
            </w:r>
          </w:p>
        </w:tc>
        <w:tc>
          <w:tcPr>
            <w:tcW w:w="1600" w:type="dxa"/>
            <w:tcBorders>
              <w:top w:val="nil"/>
              <w:left w:val="nil"/>
              <w:bottom w:val="single" w:sz="4" w:space="0" w:color="auto"/>
              <w:right w:val="single" w:sz="4" w:space="0" w:color="auto"/>
            </w:tcBorders>
            <w:shd w:val="clear" w:color="auto" w:fill="auto"/>
            <w:noWrap/>
            <w:vAlign w:val="center"/>
            <w:hideMark/>
          </w:tcPr>
          <w:p w14:paraId="37B2C781"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7,000,000.00</w:t>
            </w:r>
          </w:p>
        </w:tc>
        <w:tc>
          <w:tcPr>
            <w:tcW w:w="1120" w:type="dxa"/>
            <w:tcBorders>
              <w:top w:val="nil"/>
              <w:left w:val="nil"/>
              <w:bottom w:val="single" w:sz="4" w:space="0" w:color="auto"/>
              <w:right w:val="single" w:sz="4" w:space="0" w:color="auto"/>
            </w:tcBorders>
            <w:shd w:val="clear" w:color="auto" w:fill="auto"/>
            <w:noWrap/>
            <w:vAlign w:val="center"/>
            <w:hideMark/>
          </w:tcPr>
          <w:p w14:paraId="609C70C9"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2009</w:t>
            </w:r>
          </w:p>
        </w:tc>
        <w:tc>
          <w:tcPr>
            <w:tcW w:w="1080" w:type="dxa"/>
            <w:tcBorders>
              <w:top w:val="nil"/>
              <w:left w:val="nil"/>
              <w:bottom w:val="single" w:sz="4" w:space="0" w:color="auto"/>
              <w:right w:val="single" w:sz="4" w:space="0" w:color="auto"/>
            </w:tcBorders>
            <w:shd w:val="clear" w:color="auto" w:fill="auto"/>
            <w:noWrap/>
            <w:vAlign w:val="center"/>
            <w:hideMark/>
          </w:tcPr>
          <w:p w14:paraId="6C9FAF73"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4</w:t>
            </w:r>
          </w:p>
        </w:tc>
        <w:tc>
          <w:tcPr>
            <w:tcW w:w="1080" w:type="dxa"/>
            <w:tcBorders>
              <w:top w:val="nil"/>
              <w:left w:val="nil"/>
              <w:bottom w:val="single" w:sz="4" w:space="0" w:color="auto"/>
              <w:right w:val="single" w:sz="4" w:space="0" w:color="auto"/>
            </w:tcBorders>
            <w:shd w:val="clear" w:color="auto" w:fill="auto"/>
            <w:noWrap/>
            <w:vAlign w:val="center"/>
            <w:hideMark/>
          </w:tcPr>
          <w:p w14:paraId="451AC637"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4</w:t>
            </w:r>
          </w:p>
        </w:tc>
        <w:tc>
          <w:tcPr>
            <w:tcW w:w="1080" w:type="dxa"/>
            <w:tcBorders>
              <w:top w:val="nil"/>
              <w:left w:val="nil"/>
              <w:bottom w:val="double" w:sz="6" w:space="0" w:color="auto"/>
              <w:right w:val="single" w:sz="4" w:space="0" w:color="auto"/>
            </w:tcBorders>
            <w:shd w:val="clear" w:color="auto" w:fill="auto"/>
            <w:noWrap/>
            <w:vAlign w:val="center"/>
            <w:hideMark/>
          </w:tcPr>
          <w:p w14:paraId="2F32F423"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G+1 N</w:t>
            </w:r>
          </w:p>
        </w:tc>
      </w:tr>
      <w:tr w:rsidR="00582683" w:rsidRPr="005D1B0E" w14:paraId="1670F686" w14:textId="77777777" w:rsidTr="00147601">
        <w:trPr>
          <w:trHeight w:val="255"/>
        </w:trPr>
        <w:tc>
          <w:tcPr>
            <w:tcW w:w="520" w:type="dxa"/>
            <w:tcBorders>
              <w:top w:val="nil"/>
              <w:left w:val="single" w:sz="4" w:space="0" w:color="auto"/>
              <w:bottom w:val="single" w:sz="4" w:space="0" w:color="auto"/>
              <w:right w:val="single" w:sz="4" w:space="0" w:color="auto"/>
            </w:tcBorders>
            <w:shd w:val="clear" w:color="auto" w:fill="auto"/>
            <w:noWrap/>
            <w:vAlign w:val="center"/>
            <w:hideMark/>
          </w:tcPr>
          <w:p w14:paraId="58F48A8F"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191</w:t>
            </w:r>
          </w:p>
        </w:tc>
        <w:tc>
          <w:tcPr>
            <w:tcW w:w="1540" w:type="dxa"/>
            <w:tcBorders>
              <w:top w:val="nil"/>
              <w:left w:val="nil"/>
              <w:bottom w:val="single" w:sz="4" w:space="0" w:color="auto"/>
              <w:right w:val="single" w:sz="4" w:space="0" w:color="auto"/>
            </w:tcBorders>
            <w:shd w:val="clear" w:color="auto" w:fill="auto"/>
            <w:noWrap/>
            <w:vAlign w:val="center"/>
            <w:hideMark/>
          </w:tcPr>
          <w:p w14:paraId="387478DA"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proofErr w:type="spellStart"/>
            <w:r w:rsidRPr="005D1B0E">
              <w:rPr>
                <w:rFonts w:eastAsia="Times New Roman" w:cs="Times New Roman"/>
                <w:sz w:val="16"/>
                <w:szCs w:val="16"/>
                <w:lang w:val="en-US"/>
              </w:rPr>
              <w:t>Bulbula</w:t>
            </w:r>
            <w:proofErr w:type="spellEnd"/>
          </w:p>
        </w:tc>
        <w:tc>
          <w:tcPr>
            <w:tcW w:w="1340" w:type="dxa"/>
            <w:tcBorders>
              <w:top w:val="nil"/>
              <w:left w:val="nil"/>
              <w:bottom w:val="single" w:sz="4" w:space="0" w:color="auto"/>
              <w:right w:val="single" w:sz="4" w:space="0" w:color="auto"/>
            </w:tcBorders>
            <w:shd w:val="clear" w:color="auto" w:fill="auto"/>
            <w:noWrap/>
            <w:vAlign w:val="center"/>
            <w:hideMark/>
          </w:tcPr>
          <w:p w14:paraId="674D020F"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197</w:t>
            </w:r>
          </w:p>
        </w:tc>
        <w:tc>
          <w:tcPr>
            <w:tcW w:w="1600" w:type="dxa"/>
            <w:tcBorders>
              <w:top w:val="nil"/>
              <w:left w:val="nil"/>
              <w:bottom w:val="single" w:sz="4" w:space="0" w:color="auto"/>
              <w:right w:val="single" w:sz="4" w:space="0" w:color="auto"/>
            </w:tcBorders>
            <w:shd w:val="clear" w:color="auto" w:fill="auto"/>
            <w:noWrap/>
            <w:vAlign w:val="center"/>
            <w:hideMark/>
          </w:tcPr>
          <w:p w14:paraId="1054E280"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6,000,000.00</w:t>
            </w:r>
          </w:p>
        </w:tc>
        <w:tc>
          <w:tcPr>
            <w:tcW w:w="1120" w:type="dxa"/>
            <w:tcBorders>
              <w:top w:val="nil"/>
              <w:left w:val="nil"/>
              <w:bottom w:val="single" w:sz="4" w:space="0" w:color="auto"/>
              <w:right w:val="single" w:sz="4" w:space="0" w:color="auto"/>
            </w:tcBorders>
            <w:shd w:val="clear" w:color="auto" w:fill="auto"/>
            <w:noWrap/>
            <w:vAlign w:val="center"/>
            <w:hideMark/>
          </w:tcPr>
          <w:p w14:paraId="2382154E"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2009</w:t>
            </w:r>
          </w:p>
        </w:tc>
        <w:tc>
          <w:tcPr>
            <w:tcW w:w="1080" w:type="dxa"/>
            <w:tcBorders>
              <w:top w:val="nil"/>
              <w:left w:val="nil"/>
              <w:bottom w:val="single" w:sz="4" w:space="0" w:color="auto"/>
              <w:right w:val="single" w:sz="4" w:space="0" w:color="auto"/>
            </w:tcBorders>
            <w:shd w:val="clear" w:color="auto" w:fill="auto"/>
            <w:noWrap/>
            <w:vAlign w:val="center"/>
            <w:hideMark/>
          </w:tcPr>
          <w:p w14:paraId="50780BC8"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single" w:sz="4" w:space="0" w:color="auto"/>
              <w:right w:val="single" w:sz="4" w:space="0" w:color="auto"/>
            </w:tcBorders>
            <w:shd w:val="clear" w:color="auto" w:fill="auto"/>
            <w:noWrap/>
            <w:vAlign w:val="center"/>
            <w:hideMark/>
          </w:tcPr>
          <w:p w14:paraId="2868C535"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double" w:sz="6" w:space="0" w:color="auto"/>
              <w:right w:val="single" w:sz="4" w:space="0" w:color="auto"/>
            </w:tcBorders>
            <w:shd w:val="clear" w:color="auto" w:fill="auto"/>
            <w:noWrap/>
            <w:vAlign w:val="center"/>
            <w:hideMark/>
          </w:tcPr>
          <w:p w14:paraId="56625C04"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G+1 N</w:t>
            </w:r>
          </w:p>
        </w:tc>
      </w:tr>
      <w:tr w:rsidR="00582683" w:rsidRPr="005D1B0E" w14:paraId="4F42FE20" w14:textId="77777777" w:rsidTr="00147601">
        <w:trPr>
          <w:trHeight w:val="255"/>
        </w:trPr>
        <w:tc>
          <w:tcPr>
            <w:tcW w:w="520" w:type="dxa"/>
            <w:tcBorders>
              <w:top w:val="nil"/>
              <w:left w:val="single" w:sz="4" w:space="0" w:color="auto"/>
              <w:bottom w:val="single" w:sz="4" w:space="0" w:color="auto"/>
              <w:right w:val="single" w:sz="4" w:space="0" w:color="auto"/>
            </w:tcBorders>
            <w:shd w:val="clear" w:color="auto" w:fill="auto"/>
            <w:noWrap/>
            <w:vAlign w:val="center"/>
            <w:hideMark/>
          </w:tcPr>
          <w:p w14:paraId="06AE29D5"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192</w:t>
            </w:r>
          </w:p>
        </w:tc>
        <w:tc>
          <w:tcPr>
            <w:tcW w:w="1540" w:type="dxa"/>
            <w:tcBorders>
              <w:top w:val="nil"/>
              <w:left w:val="nil"/>
              <w:bottom w:val="single" w:sz="4" w:space="0" w:color="auto"/>
              <w:right w:val="single" w:sz="4" w:space="0" w:color="auto"/>
            </w:tcBorders>
            <w:shd w:val="clear" w:color="auto" w:fill="auto"/>
            <w:noWrap/>
            <w:vAlign w:val="center"/>
            <w:hideMark/>
          </w:tcPr>
          <w:p w14:paraId="628777DD"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proofErr w:type="spellStart"/>
            <w:r w:rsidRPr="005D1B0E">
              <w:rPr>
                <w:rFonts w:eastAsia="Times New Roman" w:cs="Times New Roman"/>
                <w:sz w:val="16"/>
                <w:szCs w:val="16"/>
                <w:lang w:val="en-US"/>
              </w:rPr>
              <w:t>Bulbula</w:t>
            </w:r>
            <w:proofErr w:type="spellEnd"/>
          </w:p>
        </w:tc>
        <w:tc>
          <w:tcPr>
            <w:tcW w:w="1340" w:type="dxa"/>
            <w:tcBorders>
              <w:top w:val="nil"/>
              <w:left w:val="nil"/>
              <w:bottom w:val="single" w:sz="4" w:space="0" w:color="auto"/>
              <w:right w:val="single" w:sz="4" w:space="0" w:color="auto"/>
            </w:tcBorders>
            <w:shd w:val="clear" w:color="auto" w:fill="auto"/>
            <w:noWrap/>
            <w:vAlign w:val="center"/>
            <w:hideMark/>
          </w:tcPr>
          <w:p w14:paraId="020E4EED"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169</w:t>
            </w:r>
          </w:p>
        </w:tc>
        <w:tc>
          <w:tcPr>
            <w:tcW w:w="1600" w:type="dxa"/>
            <w:tcBorders>
              <w:top w:val="nil"/>
              <w:left w:val="nil"/>
              <w:bottom w:val="single" w:sz="4" w:space="0" w:color="auto"/>
              <w:right w:val="single" w:sz="4" w:space="0" w:color="auto"/>
            </w:tcBorders>
            <w:shd w:val="clear" w:color="auto" w:fill="auto"/>
            <w:noWrap/>
            <w:vAlign w:val="center"/>
            <w:hideMark/>
          </w:tcPr>
          <w:p w14:paraId="79F69450"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8,550,000.00</w:t>
            </w:r>
          </w:p>
        </w:tc>
        <w:tc>
          <w:tcPr>
            <w:tcW w:w="1120" w:type="dxa"/>
            <w:tcBorders>
              <w:top w:val="nil"/>
              <w:left w:val="nil"/>
              <w:bottom w:val="single" w:sz="4" w:space="0" w:color="auto"/>
              <w:right w:val="single" w:sz="4" w:space="0" w:color="auto"/>
            </w:tcBorders>
            <w:shd w:val="clear" w:color="auto" w:fill="auto"/>
            <w:noWrap/>
            <w:vAlign w:val="center"/>
            <w:hideMark/>
          </w:tcPr>
          <w:p w14:paraId="03A4C671"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2009</w:t>
            </w:r>
          </w:p>
        </w:tc>
        <w:tc>
          <w:tcPr>
            <w:tcW w:w="1080" w:type="dxa"/>
            <w:tcBorders>
              <w:top w:val="nil"/>
              <w:left w:val="nil"/>
              <w:bottom w:val="single" w:sz="4" w:space="0" w:color="auto"/>
              <w:right w:val="single" w:sz="4" w:space="0" w:color="auto"/>
            </w:tcBorders>
            <w:shd w:val="clear" w:color="auto" w:fill="auto"/>
            <w:noWrap/>
            <w:vAlign w:val="center"/>
            <w:hideMark/>
          </w:tcPr>
          <w:p w14:paraId="635D8D87"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single" w:sz="4" w:space="0" w:color="auto"/>
              <w:right w:val="single" w:sz="4" w:space="0" w:color="auto"/>
            </w:tcBorders>
            <w:shd w:val="clear" w:color="auto" w:fill="auto"/>
            <w:noWrap/>
            <w:vAlign w:val="center"/>
            <w:hideMark/>
          </w:tcPr>
          <w:p w14:paraId="170B61E4"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double" w:sz="6" w:space="0" w:color="auto"/>
              <w:right w:val="single" w:sz="4" w:space="0" w:color="auto"/>
            </w:tcBorders>
            <w:shd w:val="clear" w:color="auto" w:fill="auto"/>
            <w:noWrap/>
            <w:vAlign w:val="center"/>
            <w:hideMark/>
          </w:tcPr>
          <w:p w14:paraId="2AB7263F"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G+2</w:t>
            </w:r>
          </w:p>
        </w:tc>
      </w:tr>
      <w:tr w:rsidR="00582683" w:rsidRPr="005D1B0E" w14:paraId="04414ABB" w14:textId="77777777" w:rsidTr="00147601">
        <w:trPr>
          <w:trHeight w:val="255"/>
        </w:trPr>
        <w:tc>
          <w:tcPr>
            <w:tcW w:w="520" w:type="dxa"/>
            <w:tcBorders>
              <w:top w:val="double" w:sz="6" w:space="0" w:color="auto"/>
              <w:left w:val="single" w:sz="4" w:space="0" w:color="auto"/>
              <w:bottom w:val="single" w:sz="4" w:space="0" w:color="auto"/>
              <w:right w:val="single" w:sz="4" w:space="0" w:color="auto"/>
            </w:tcBorders>
            <w:shd w:val="clear" w:color="auto" w:fill="auto"/>
            <w:noWrap/>
            <w:vAlign w:val="center"/>
            <w:hideMark/>
          </w:tcPr>
          <w:p w14:paraId="581BF727"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193</w:t>
            </w:r>
          </w:p>
        </w:tc>
        <w:tc>
          <w:tcPr>
            <w:tcW w:w="1540" w:type="dxa"/>
            <w:tcBorders>
              <w:top w:val="nil"/>
              <w:left w:val="single" w:sz="4" w:space="0" w:color="auto"/>
              <w:bottom w:val="single" w:sz="4" w:space="0" w:color="auto"/>
              <w:right w:val="single" w:sz="4" w:space="0" w:color="auto"/>
            </w:tcBorders>
            <w:shd w:val="clear" w:color="auto" w:fill="auto"/>
            <w:noWrap/>
            <w:vAlign w:val="center"/>
            <w:hideMark/>
          </w:tcPr>
          <w:p w14:paraId="43E571BA"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proofErr w:type="spellStart"/>
            <w:r w:rsidRPr="005D1B0E">
              <w:rPr>
                <w:rFonts w:eastAsia="Times New Roman" w:cs="Times New Roman"/>
                <w:sz w:val="16"/>
                <w:szCs w:val="16"/>
                <w:lang w:val="en-US"/>
              </w:rPr>
              <w:t>Bulbula</w:t>
            </w:r>
            <w:proofErr w:type="spellEnd"/>
          </w:p>
        </w:tc>
        <w:tc>
          <w:tcPr>
            <w:tcW w:w="1340" w:type="dxa"/>
            <w:tcBorders>
              <w:top w:val="nil"/>
              <w:left w:val="nil"/>
              <w:bottom w:val="single" w:sz="4" w:space="0" w:color="auto"/>
              <w:right w:val="single" w:sz="4" w:space="0" w:color="auto"/>
            </w:tcBorders>
            <w:shd w:val="clear" w:color="auto" w:fill="auto"/>
            <w:noWrap/>
            <w:vAlign w:val="center"/>
            <w:hideMark/>
          </w:tcPr>
          <w:p w14:paraId="5448CF40"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180</w:t>
            </w:r>
          </w:p>
        </w:tc>
        <w:tc>
          <w:tcPr>
            <w:tcW w:w="1600" w:type="dxa"/>
            <w:tcBorders>
              <w:top w:val="nil"/>
              <w:left w:val="nil"/>
              <w:bottom w:val="single" w:sz="4" w:space="0" w:color="auto"/>
              <w:right w:val="single" w:sz="4" w:space="0" w:color="auto"/>
            </w:tcBorders>
            <w:shd w:val="clear" w:color="auto" w:fill="auto"/>
            <w:noWrap/>
            <w:vAlign w:val="center"/>
            <w:hideMark/>
          </w:tcPr>
          <w:p w14:paraId="0843AC8F"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9,250,000.00</w:t>
            </w:r>
          </w:p>
        </w:tc>
        <w:tc>
          <w:tcPr>
            <w:tcW w:w="1120" w:type="dxa"/>
            <w:tcBorders>
              <w:top w:val="nil"/>
              <w:left w:val="nil"/>
              <w:bottom w:val="single" w:sz="4" w:space="0" w:color="auto"/>
              <w:right w:val="single" w:sz="4" w:space="0" w:color="auto"/>
            </w:tcBorders>
            <w:shd w:val="clear" w:color="auto" w:fill="auto"/>
            <w:noWrap/>
            <w:vAlign w:val="center"/>
            <w:hideMark/>
          </w:tcPr>
          <w:p w14:paraId="273FA96A"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2009</w:t>
            </w:r>
          </w:p>
        </w:tc>
        <w:tc>
          <w:tcPr>
            <w:tcW w:w="1080" w:type="dxa"/>
            <w:tcBorders>
              <w:top w:val="nil"/>
              <w:left w:val="nil"/>
              <w:bottom w:val="single" w:sz="4" w:space="0" w:color="auto"/>
              <w:right w:val="single" w:sz="4" w:space="0" w:color="auto"/>
            </w:tcBorders>
            <w:shd w:val="clear" w:color="auto" w:fill="auto"/>
            <w:noWrap/>
            <w:vAlign w:val="center"/>
            <w:hideMark/>
          </w:tcPr>
          <w:p w14:paraId="50531B94"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single" w:sz="4" w:space="0" w:color="auto"/>
              <w:right w:val="single" w:sz="4" w:space="0" w:color="auto"/>
            </w:tcBorders>
            <w:shd w:val="clear" w:color="auto" w:fill="auto"/>
            <w:noWrap/>
            <w:vAlign w:val="center"/>
            <w:hideMark/>
          </w:tcPr>
          <w:p w14:paraId="1F55CEF7"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double" w:sz="6" w:space="0" w:color="auto"/>
              <w:right w:val="single" w:sz="4" w:space="0" w:color="auto"/>
            </w:tcBorders>
            <w:shd w:val="clear" w:color="auto" w:fill="auto"/>
            <w:noWrap/>
            <w:vAlign w:val="center"/>
            <w:hideMark/>
          </w:tcPr>
          <w:p w14:paraId="39F1972C"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G+2</w:t>
            </w:r>
          </w:p>
        </w:tc>
      </w:tr>
      <w:tr w:rsidR="00582683" w:rsidRPr="005D1B0E" w14:paraId="087D62CD" w14:textId="77777777" w:rsidTr="00147601">
        <w:trPr>
          <w:trHeight w:val="255"/>
        </w:trPr>
        <w:tc>
          <w:tcPr>
            <w:tcW w:w="5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7DC8FF2"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194</w:t>
            </w:r>
          </w:p>
        </w:tc>
        <w:tc>
          <w:tcPr>
            <w:tcW w:w="1540" w:type="dxa"/>
            <w:tcBorders>
              <w:top w:val="nil"/>
              <w:left w:val="nil"/>
              <w:bottom w:val="single" w:sz="4" w:space="0" w:color="auto"/>
              <w:right w:val="single" w:sz="4" w:space="0" w:color="auto"/>
            </w:tcBorders>
            <w:shd w:val="clear" w:color="auto" w:fill="auto"/>
            <w:noWrap/>
            <w:vAlign w:val="center"/>
            <w:hideMark/>
          </w:tcPr>
          <w:p w14:paraId="438B109A"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r w:rsidRPr="005D1B0E">
              <w:rPr>
                <w:rFonts w:eastAsia="Times New Roman" w:cs="Times New Roman"/>
                <w:sz w:val="16"/>
                <w:szCs w:val="16"/>
                <w:lang w:val="en-US"/>
              </w:rPr>
              <w:t>Woreda 6</w:t>
            </w:r>
          </w:p>
        </w:tc>
        <w:tc>
          <w:tcPr>
            <w:tcW w:w="1340" w:type="dxa"/>
            <w:tcBorders>
              <w:top w:val="nil"/>
              <w:left w:val="nil"/>
              <w:bottom w:val="single" w:sz="4" w:space="0" w:color="auto"/>
              <w:right w:val="single" w:sz="4" w:space="0" w:color="auto"/>
            </w:tcBorders>
            <w:shd w:val="clear" w:color="auto" w:fill="auto"/>
            <w:noWrap/>
            <w:vAlign w:val="center"/>
            <w:hideMark/>
          </w:tcPr>
          <w:p w14:paraId="4908CE0B"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190</w:t>
            </w:r>
          </w:p>
        </w:tc>
        <w:tc>
          <w:tcPr>
            <w:tcW w:w="1600" w:type="dxa"/>
            <w:tcBorders>
              <w:top w:val="nil"/>
              <w:left w:val="nil"/>
              <w:bottom w:val="single" w:sz="4" w:space="0" w:color="auto"/>
              <w:right w:val="single" w:sz="4" w:space="0" w:color="auto"/>
            </w:tcBorders>
            <w:shd w:val="clear" w:color="auto" w:fill="auto"/>
            <w:noWrap/>
            <w:vAlign w:val="center"/>
            <w:hideMark/>
          </w:tcPr>
          <w:p w14:paraId="71D55DA0"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3,800,000.00</w:t>
            </w:r>
          </w:p>
        </w:tc>
        <w:tc>
          <w:tcPr>
            <w:tcW w:w="1120" w:type="dxa"/>
            <w:tcBorders>
              <w:top w:val="nil"/>
              <w:left w:val="nil"/>
              <w:bottom w:val="single" w:sz="4" w:space="0" w:color="auto"/>
              <w:right w:val="single" w:sz="4" w:space="0" w:color="auto"/>
            </w:tcBorders>
            <w:shd w:val="clear" w:color="auto" w:fill="auto"/>
            <w:noWrap/>
            <w:vAlign w:val="center"/>
            <w:hideMark/>
          </w:tcPr>
          <w:p w14:paraId="2175B6F7"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2007</w:t>
            </w:r>
          </w:p>
        </w:tc>
        <w:tc>
          <w:tcPr>
            <w:tcW w:w="1080" w:type="dxa"/>
            <w:tcBorders>
              <w:top w:val="nil"/>
              <w:left w:val="nil"/>
              <w:bottom w:val="single" w:sz="4" w:space="0" w:color="auto"/>
              <w:right w:val="single" w:sz="4" w:space="0" w:color="auto"/>
            </w:tcBorders>
            <w:shd w:val="clear" w:color="auto" w:fill="auto"/>
            <w:noWrap/>
            <w:vAlign w:val="center"/>
            <w:hideMark/>
          </w:tcPr>
          <w:p w14:paraId="3BF8F4AD"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single" w:sz="4" w:space="0" w:color="auto"/>
              <w:right w:val="single" w:sz="4" w:space="0" w:color="auto"/>
            </w:tcBorders>
            <w:shd w:val="clear" w:color="auto" w:fill="auto"/>
            <w:noWrap/>
            <w:vAlign w:val="center"/>
            <w:hideMark/>
          </w:tcPr>
          <w:p w14:paraId="58CF6D9C"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w:t>
            </w:r>
          </w:p>
        </w:tc>
        <w:tc>
          <w:tcPr>
            <w:tcW w:w="1080" w:type="dxa"/>
            <w:tcBorders>
              <w:top w:val="nil"/>
              <w:left w:val="nil"/>
              <w:bottom w:val="double" w:sz="6" w:space="0" w:color="auto"/>
              <w:right w:val="single" w:sz="4" w:space="0" w:color="auto"/>
            </w:tcBorders>
            <w:shd w:val="clear" w:color="auto" w:fill="auto"/>
            <w:noWrap/>
            <w:vAlign w:val="center"/>
            <w:hideMark/>
          </w:tcPr>
          <w:p w14:paraId="28ACCE91" w14:textId="77777777" w:rsidR="00AF58F9" w:rsidRPr="005D1B0E" w:rsidRDefault="007A0A71" w:rsidP="00147601">
            <w:pPr>
              <w:spacing w:after="0" w:line="276" w:lineRule="auto"/>
              <w:jc w:val="center"/>
              <w:rPr>
                <w:rFonts w:eastAsia="Times New Roman" w:cs="Times New Roman"/>
                <w:sz w:val="16"/>
                <w:szCs w:val="16"/>
                <w:lang w:val="en-US"/>
              </w:rPr>
            </w:pPr>
            <w:r>
              <w:rPr>
                <w:rFonts w:eastAsia="Times New Roman" w:cs="Times New Roman"/>
                <w:sz w:val="16"/>
                <w:szCs w:val="16"/>
                <w:lang w:val="en-US"/>
              </w:rPr>
              <w:t>Villa</w:t>
            </w:r>
          </w:p>
        </w:tc>
      </w:tr>
      <w:tr w:rsidR="00582683" w:rsidRPr="005D1B0E" w14:paraId="37D6722A" w14:textId="77777777" w:rsidTr="00147601">
        <w:trPr>
          <w:trHeight w:val="255"/>
        </w:trPr>
        <w:tc>
          <w:tcPr>
            <w:tcW w:w="520" w:type="dxa"/>
            <w:tcBorders>
              <w:top w:val="nil"/>
              <w:left w:val="single" w:sz="4" w:space="0" w:color="auto"/>
              <w:bottom w:val="single" w:sz="4" w:space="0" w:color="auto"/>
              <w:right w:val="single" w:sz="4" w:space="0" w:color="auto"/>
            </w:tcBorders>
            <w:shd w:val="clear" w:color="auto" w:fill="auto"/>
            <w:noWrap/>
            <w:vAlign w:val="center"/>
            <w:hideMark/>
          </w:tcPr>
          <w:p w14:paraId="4D4408F2"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195</w:t>
            </w:r>
          </w:p>
        </w:tc>
        <w:tc>
          <w:tcPr>
            <w:tcW w:w="1540" w:type="dxa"/>
            <w:tcBorders>
              <w:top w:val="nil"/>
              <w:left w:val="nil"/>
              <w:bottom w:val="single" w:sz="4" w:space="0" w:color="auto"/>
              <w:right w:val="single" w:sz="4" w:space="0" w:color="auto"/>
            </w:tcBorders>
            <w:shd w:val="clear" w:color="auto" w:fill="auto"/>
            <w:noWrap/>
            <w:vAlign w:val="center"/>
            <w:hideMark/>
          </w:tcPr>
          <w:p w14:paraId="461807C7"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r w:rsidRPr="005D1B0E">
              <w:rPr>
                <w:rFonts w:eastAsia="Times New Roman" w:cs="Times New Roman"/>
                <w:sz w:val="16"/>
                <w:szCs w:val="16"/>
                <w:lang w:val="en-US"/>
              </w:rPr>
              <w:t>Woreda 6</w:t>
            </w:r>
          </w:p>
        </w:tc>
        <w:tc>
          <w:tcPr>
            <w:tcW w:w="1340" w:type="dxa"/>
            <w:tcBorders>
              <w:top w:val="nil"/>
              <w:left w:val="nil"/>
              <w:bottom w:val="single" w:sz="4" w:space="0" w:color="auto"/>
              <w:right w:val="single" w:sz="4" w:space="0" w:color="auto"/>
            </w:tcBorders>
            <w:shd w:val="clear" w:color="auto" w:fill="auto"/>
            <w:noWrap/>
            <w:vAlign w:val="center"/>
            <w:hideMark/>
          </w:tcPr>
          <w:p w14:paraId="22EF2B4C"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210</w:t>
            </w:r>
          </w:p>
        </w:tc>
        <w:tc>
          <w:tcPr>
            <w:tcW w:w="1600" w:type="dxa"/>
            <w:tcBorders>
              <w:top w:val="nil"/>
              <w:left w:val="nil"/>
              <w:bottom w:val="single" w:sz="4" w:space="0" w:color="auto"/>
              <w:right w:val="single" w:sz="4" w:space="0" w:color="auto"/>
            </w:tcBorders>
            <w:shd w:val="clear" w:color="auto" w:fill="auto"/>
            <w:noWrap/>
            <w:vAlign w:val="center"/>
            <w:hideMark/>
          </w:tcPr>
          <w:p w14:paraId="4C5CB975"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4,000,000.00</w:t>
            </w:r>
          </w:p>
        </w:tc>
        <w:tc>
          <w:tcPr>
            <w:tcW w:w="1120" w:type="dxa"/>
            <w:tcBorders>
              <w:top w:val="nil"/>
              <w:left w:val="nil"/>
              <w:bottom w:val="single" w:sz="4" w:space="0" w:color="auto"/>
              <w:right w:val="single" w:sz="4" w:space="0" w:color="auto"/>
            </w:tcBorders>
            <w:shd w:val="clear" w:color="auto" w:fill="auto"/>
            <w:noWrap/>
            <w:vAlign w:val="center"/>
            <w:hideMark/>
          </w:tcPr>
          <w:p w14:paraId="1C4395D9"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2007</w:t>
            </w:r>
          </w:p>
        </w:tc>
        <w:tc>
          <w:tcPr>
            <w:tcW w:w="1080" w:type="dxa"/>
            <w:tcBorders>
              <w:top w:val="nil"/>
              <w:left w:val="nil"/>
              <w:bottom w:val="single" w:sz="4" w:space="0" w:color="auto"/>
              <w:right w:val="single" w:sz="4" w:space="0" w:color="auto"/>
            </w:tcBorders>
            <w:shd w:val="clear" w:color="auto" w:fill="auto"/>
            <w:noWrap/>
            <w:vAlign w:val="center"/>
            <w:hideMark/>
          </w:tcPr>
          <w:p w14:paraId="67D85F3A"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single" w:sz="4" w:space="0" w:color="auto"/>
              <w:right w:val="single" w:sz="4" w:space="0" w:color="auto"/>
            </w:tcBorders>
            <w:shd w:val="clear" w:color="auto" w:fill="auto"/>
            <w:noWrap/>
            <w:vAlign w:val="center"/>
            <w:hideMark/>
          </w:tcPr>
          <w:p w14:paraId="72CA1327"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w:t>
            </w:r>
          </w:p>
        </w:tc>
        <w:tc>
          <w:tcPr>
            <w:tcW w:w="1080" w:type="dxa"/>
            <w:tcBorders>
              <w:top w:val="nil"/>
              <w:left w:val="nil"/>
              <w:bottom w:val="double" w:sz="6" w:space="0" w:color="auto"/>
              <w:right w:val="single" w:sz="4" w:space="0" w:color="auto"/>
            </w:tcBorders>
            <w:shd w:val="clear" w:color="auto" w:fill="auto"/>
            <w:noWrap/>
            <w:vAlign w:val="center"/>
            <w:hideMark/>
          </w:tcPr>
          <w:p w14:paraId="4D4DAC43" w14:textId="77777777" w:rsidR="00AF58F9" w:rsidRPr="005D1B0E" w:rsidRDefault="007A0A71" w:rsidP="00147601">
            <w:pPr>
              <w:spacing w:after="0" w:line="276" w:lineRule="auto"/>
              <w:jc w:val="center"/>
              <w:rPr>
                <w:rFonts w:eastAsia="Times New Roman" w:cs="Times New Roman"/>
                <w:sz w:val="16"/>
                <w:szCs w:val="16"/>
                <w:lang w:val="en-US"/>
              </w:rPr>
            </w:pPr>
            <w:r>
              <w:rPr>
                <w:rFonts w:eastAsia="Times New Roman" w:cs="Times New Roman"/>
                <w:sz w:val="16"/>
                <w:szCs w:val="16"/>
                <w:lang w:val="en-US"/>
              </w:rPr>
              <w:t>Villa</w:t>
            </w:r>
          </w:p>
        </w:tc>
      </w:tr>
      <w:tr w:rsidR="00582683" w:rsidRPr="005D1B0E" w14:paraId="6211249A" w14:textId="77777777" w:rsidTr="00147601">
        <w:trPr>
          <w:trHeight w:val="255"/>
        </w:trPr>
        <w:tc>
          <w:tcPr>
            <w:tcW w:w="520" w:type="dxa"/>
            <w:tcBorders>
              <w:top w:val="nil"/>
              <w:left w:val="single" w:sz="4" w:space="0" w:color="auto"/>
              <w:bottom w:val="single" w:sz="4" w:space="0" w:color="auto"/>
              <w:right w:val="single" w:sz="4" w:space="0" w:color="auto"/>
            </w:tcBorders>
            <w:shd w:val="clear" w:color="auto" w:fill="auto"/>
            <w:noWrap/>
            <w:vAlign w:val="center"/>
            <w:hideMark/>
          </w:tcPr>
          <w:p w14:paraId="38E67758"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196</w:t>
            </w:r>
          </w:p>
        </w:tc>
        <w:tc>
          <w:tcPr>
            <w:tcW w:w="1540" w:type="dxa"/>
            <w:tcBorders>
              <w:top w:val="nil"/>
              <w:left w:val="nil"/>
              <w:bottom w:val="single" w:sz="4" w:space="0" w:color="auto"/>
              <w:right w:val="single" w:sz="4" w:space="0" w:color="auto"/>
            </w:tcBorders>
            <w:shd w:val="clear" w:color="auto" w:fill="auto"/>
            <w:noWrap/>
            <w:vAlign w:val="center"/>
            <w:hideMark/>
          </w:tcPr>
          <w:p w14:paraId="7C7D4CBF"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r w:rsidRPr="005D1B0E">
              <w:rPr>
                <w:rFonts w:eastAsia="Times New Roman" w:cs="Times New Roman"/>
                <w:sz w:val="16"/>
                <w:szCs w:val="16"/>
                <w:lang w:val="en-US"/>
              </w:rPr>
              <w:t>Woreda 6</w:t>
            </w:r>
          </w:p>
        </w:tc>
        <w:tc>
          <w:tcPr>
            <w:tcW w:w="1340" w:type="dxa"/>
            <w:tcBorders>
              <w:top w:val="nil"/>
              <w:left w:val="nil"/>
              <w:bottom w:val="single" w:sz="4" w:space="0" w:color="auto"/>
              <w:right w:val="single" w:sz="4" w:space="0" w:color="auto"/>
            </w:tcBorders>
            <w:shd w:val="clear" w:color="auto" w:fill="auto"/>
            <w:noWrap/>
            <w:vAlign w:val="center"/>
            <w:hideMark/>
          </w:tcPr>
          <w:p w14:paraId="6DF63D29"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180</w:t>
            </w:r>
          </w:p>
        </w:tc>
        <w:tc>
          <w:tcPr>
            <w:tcW w:w="1600" w:type="dxa"/>
            <w:tcBorders>
              <w:top w:val="nil"/>
              <w:left w:val="nil"/>
              <w:bottom w:val="single" w:sz="4" w:space="0" w:color="auto"/>
              <w:right w:val="single" w:sz="4" w:space="0" w:color="auto"/>
            </w:tcBorders>
            <w:shd w:val="clear" w:color="auto" w:fill="auto"/>
            <w:noWrap/>
            <w:vAlign w:val="center"/>
            <w:hideMark/>
          </w:tcPr>
          <w:p w14:paraId="1A953ED0"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3,500,000.00</w:t>
            </w:r>
          </w:p>
        </w:tc>
        <w:tc>
          <w:tcPr>
            <w:tcW w:w="1120" w:type="dxa"/>
            <w:tcBorders>
              <w:top w:val="nil"/>
              <w:left w:val="nil"/>
              <w:bottom w:val="single" w:sz="4" w:space="0" w:color="auto"/>
              <w:right w:val="single" w:sz="4" w:space="0" w:color="auto"/>
            </w:tcBorders>
            <w:shd w:val="clear" w:color="auto" w:fill="auto"/>
            <w:noWrap/>
            <w:vAlign w:val="center"/>
            <w:hideMark/>
          </w:tcPr>
          <w:p w14:paraId="6A978136"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2007</w:t>
            </w:r>
          </w:p>
        </w:tc>
        <w:tc>
          <w:tcPr>
            <w:tcW w:w="1080" w:type="dxa"/>
            <w:tcBorders>
              <w:top w:val="nil"/>
              <w:left w:val="nil"/>
              <w:bottom w:val="single" w:sz="4" w:space="0" w:color="auto"/>
              <w:right w:val="single" w:sz="4" w:space="0" w:color="auto"/>
            </w:tcBorders>
            <w:shd w:val="clear" w:color="auto" w:fill="auto"/>
            <w:noWrap/>
            <w:vAlign w:val="center"/>
            <w:hideMark/>
          </w:tcPr>
          <w:p w14:paraId="5144D1AD"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single" w:sz="4" w:space="0" w:color="auto"/>
              <w:right w:val="single" w:sz="4" w:space="0" w:color="auto"/>
            </w:tcBorders>
            <w:shd w:val="clear" w:color="auto" w:fill="auto"/>
            <w:noWrap/>
            <w:vAlign w:val="center"/>
            <w:hideMark/>
          </w:tcPr>
          <w:p w14:paraId="582CCA9D"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w:t>
            </w:r>
          </w:p>
        </w:tc>
        <w:tc>
          <w:tcPr>
            <w:tcW w:w="1080" w:type="dxa"/>
            <w:tcBorders>
              <w:top w:val="nil"/>
              <w:left w:val="nil"/>
              <w:bottom w:val="double" w:sz="6" w:space="0" w:color="auto"/>
              <w:right w:val="single" w:sz="4" w:space="0" w:color="auto"/>
            </w:tcBorders>
            <w:shd w:val="clear" w:color="auto" w:fill="auto"/>
            <w:noWrap/>
            <w:vAlign w:val="center"/>
            <w:hideMark/>
          </w:tcPr>
          <w:p w14:paraId="4965D109" w14:textId="77777777" w:rsidR="00AF58F9" w:rsidRPr="005D1B0E" w:rsidRDefault="007A0A71" w:rsidP="00147601">
            <w:pPr>
              <w:spacing w:after="0" w:line="276" w:lineRule="auto"/>
              <w:jc w:val="center"/>
              <w:rPr>
                <w:rFonts w:eastAsia="Times New Roman" w:cs="Times New Roman"/>
                <w:sz w:val="16"/>
                <w:szCs w:val="16"/>
                <w:lang w:val="en-US"/>
              </w:rPr>
            </w:pPr>
            <w:r>
              <w:rPr>
                <w:rFonts w:eastAsia="Times New Roman" w:cs="Times New Roman"/>
                <w:sz w:val="16"/>
                <w:szCs w:val="16"/>
                <w:lang w:val="en-US"/>
              </w:rPr>
              <w:t>Villa</w:t>
            </w:r>
          </w:p>
        </w:tc>
      </w:tr>
      <w:tr w:rsidR="00582683" w:rsidRPr="005D1B0E" w14:paraId="55439A56" w14:textId="77777777" w:rsidTr="00147601">
        <w:trPr>
          <w:trHeight w:val="255"/>
        </w:trPr>
        <w:tc>
          <w:tcPr>
            <w:tcW w:w="520" w:type="dxa"/>
            <w:tcBorders>
              <w:top w:val="double" w:sz="6" w:space="0" w:color="auto"/>
              <w:left w:val="single" w:sz="4" w:space="0" w:color="auto"/>
              <w:bottom w:val="single" w:sz="4" w:space="0" w:color="auto"/>
              <w:right w:val="single" w:sz="4" w:space="0" w:color="auto"/>
            </w:tcBorders>
            <w:shd w:val="clear" w:color="auto" w:fill="auto"/>
            <w:noWrap/>
            <w:vAlign w:val="center"/>
            <w:hideMark/>
          </w:tcPr>
          <w:p w14:paraId="46B61C16"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197</w:t>
            </w:r>
          </w:p>
        </w:tc>
        <w:tc>
          <w:tcPr>
            <w:tcW w:w="1540" w:type="dxa"/>
            <w:tcBorders>
              <w:top w:val="nil"/>
              <w:left w:val="single" w:sz="4" w:space="0" w:color="auto"/>
              <w:bottom w:val="single" w:sz="4" w:space="0" w:color="auto"/>
              <w:right w:val="single" w:sz="4" w:space="0" w:color="auto"/>
            </w:tcBorders>
            <w:shd w:val="clear" w:color="auto" w:fill="auto"/>
            <w:noWrap/>
            <w:vAlign w:val="center"/>
            <w:hideMark/>
          </w:tcPr>
          <w:p w14:paraId="5360404C"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r w:rsidRPr="005D1B0E">
              <w:rPr>
                <w:rFonts w:eastAsia="Times New Roman" w:cs="Times New Roman"/>
                <w:sz w:val="16"/>
                <w:szCs w:val="16"/>
                <w:lang w:val="en-US"/>
              </w:rPr>
              <w:t>Woreda 6</w:t>
            </w:r>
          </w:p>
        </w:tc>
        <w:tc>
          <w:tcPr>
            <w:tcW w:w="1340" w:type="dxa"/>
            <w:tcBorders>
              <w:top w:val="nil"/>
              <w:left w:val="nil"/>
              <w:bottom w:val="single" w:sz="4" w:space="0" w:color="auto"/>
              <w:right w:val="single" w:sz="4" w:space="0" w:color="auto"/>
            </w:tcBorders>
            <w:shd w:val="clear" w:color="auto" w:fill="auto"/>
            <w:noWrap/>
            <w:vAlign w:val="center"/>
            <w:hideMark/>
          </w:tcPr>
          <w:p w14:paraId="2E8F8850"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189</w:t>
            </w:r>
          </w:p>
        </w:tc>
        <w:tc>
          <w:tcPr>
            <w:tcW w:w="1600" w:type="dxa"/>
            <w:tcBorders>
              <w:top w:val="nil"/>
              <w:left w:val="nil"/>
              <w:bottom w:val="single" w:sz="4" w:space="0" w:color="auto"/>
              <w:right w:val="single" w:sz="4" w:space="0" w:color="auto"/>
            </w:tcBorders>
            <w:shd w:val="clear" w:color="auto" w:fill="auto"/>
            <w:noWrap/>
            <w:vAlign w:val="center"/>
            <w:hideMark/>
          </w:tcPr>
          <w:p w14:paraId="536D43B2"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3,800,000.00</w:t>
            </w:r>
          </w:p>
        </w:tc>
        <w:tc>
          <w:tcPr>
            <w:tcW w:w="1120" w:type="dxa"/>
            <w:tcBorders>
              <w:top w:val="nil"/>
              <w:left w:val="nil"/>
              <w:bottom w:val="single" w:sz="4" w:space="0" w:color="auto"/>
              <w:right w:val="single" w:sz="4" w:space="0" w:color="auto"/>
            </w:tcBorders>
            <w:shd w:val="clear" w:color="auto" w:fill="auto"/>
            <w:noWrap/>
            <w:vAlign w:val="center"/>
            <w:hideMark/>
          </w:tcPr>
          <w:p w14:paraId="21CAED51"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2007</w:t>
            </w:r>
          </w:p>
        </w:tc>
        <w:tc>
          <w:tcPr>
            <w:tcW w:w="1080" w:type="dxa"/>
            <w:tcBorders>
              <w:top w:val="nil"/>
              <w:left w:val="nil"/>
              <w:bottom w:val="single" w:sz="4" w:space="0" w:color="auto"/>
              <w:right w:val="single" w:sz="4" w:space="0" w:color="auto"/>
            </w:tcBorders>
            <w:shd w:val="clear" w:color="auto" w:fill="auto"/>
            <w:noWrap/>
            <w:vAlign w:val="center"/>
            <w:hideMark/>
          </w:tcPr>
          <w:p w14:paraId="00FEF440"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single" w:sz="4" w:space="0" w:color="auto"/>
              <w:right w:val="single" w:sz="4" w:space="0" w:color="auto"/>
            </w:tcBorders>
            <w:shd w:val="clear" w:color="auto" w:fill="auto"/>
            <w:noWrap/>
            <w:vAlign w:val="center"/>
            <w:hideMark/>
          </w:tcPr>
          <w:p w14:paraId="4FECFB17"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w:t>
            </w:r>
          </w:p>
        </w:tc>
        <w:tc>
          <w:tcPr>
            <w:tcW w:w="1080" w:type="dxa"/>
            <w:tcBorders>
              <w:top w:val="nil"/>
              <w:left w:val="nil"/>
              <w:bottom w:val="double" w:sz="6" w:space="0" w:color="auto"/>
              <w:right w:val="single" w:sz="4" w:space="0" w:color="auto"/>
            </w:tcBorders>
            <w:shd w:val="clear" w:color="auto" w:fill="auto"/>
            <w:noWrap/>
            <w:vAlign w:val="center"/>
            <w:hideMark/>
          </w:tcPr>
          <w:p w14:paraId="516971E7" w14:textId="77777777" w:rsidR="00AF58F9" w:rsidRPr="005D1B0E" w:rsidRDefault="007A0A71" w:rsidP="00147601">
            <w:pPr>
              <w:spacing w:after="0" w:line="276" w:lineRule="auto"/>
              <w:jc w:val="center"/>
              <w:rPr>
                <w:rFonts w:eastAsia="Times New Roman" w:cs="Times New Roman"/>
                <w:sz w:val="16"/>
                <w:szCs w:val="16"/>
                <w:lang w:val="en-US"/>
              </w:rPr>
            </w:pPr>
            <w:r>
              <w:rPr>
                <w:rFonts w:eastAsia="Times New Roman" w:cs="Times New Roman"/>
                <w:sz w:val="16"/>
                <w:szCs w:val="16"/>
                <w:lang w:val="en-US"/>
              </w:rPr>
              <w:t>Villa</w:t>
            </w:r>
          </w:p>
        </w:tc>
      </w:tr>
      <w:tr w:rsidR="00582683" w:rsidRPr="005D1B0E" w14:paraId="3CA637B1" w14:textId="77777777" w:rsidTr="00147601">
        <w:trPr>
          <w:trHeight w:val="255"/>
        </w:trPr>
        <w:tc>
          <w:tcPr>
            <w:tcW w:w="5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D84B2E8"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198</w:t>
            </w:r>
          </w:p>
        </w:tc>
        <w:tc>
          <w:tcPr>
            <w:tcW w:w="1540" w:type="dxa"/>
            <w:tcBorders>
              <w:top w:val="nil"/>
              <w:left w:val="nil"/>
              <w:bottom w:val="single" w:sz="4" w:space="0" w:color="auto"/>
              <w:right w:val="single" w:sz="4" w:space="0" w:color="auto"/>
            </w:tcBorders>
            <w:shd w:val="clear" w:color="auto" w:fill="auto"/>
            <w:noWrap/>
            <w:vAlign w:val="center"/>
            <w:hideMark/>
          </w:tcPr>
          <w:p w14:paraId="06D023B5"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r w:rsidRPr="005D1B0E">
              <w:rPr>
                <w:rFonts w:eastAsia="Times New Roman" w:cs="Times New Roman"/>
                <w:sz w:val="16"/>
                <w:szCs w:val="16"/>
                <w:lang w:val="en-US"/>
              </w:rPr>
              <w:t>Woreda 6</w:t>
            </w:r>
          </w:p>
        </w:tc>
        <w:tc>
          <w:tcPr>
            <w:tcW w:w="1340" w:type="dxa"/>
            <w:tcBorders>
              <w:top w:val="nil"/>
              <w:left w:val="nil"/>
              <w:bottom w:val="single" w:sz="4" w:space="0" w:color="auto"/>
              <w:right w:val="single" w:sz="4" w:space="0" w:color="auto"/>
            </w:tcBorders>
            <w:shd w:val="clear" w:color="auto" w:fill="auto"/>
            <w:noWrap/>
            <w:vAlign w:val="center"/>
            <w:hideMark/>
          </w:tcPr>
          <w:p w14:paraId="79F69DC8"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178</w:t>
            </w:r>
          </w:p>
        </w:tc>
        <w:tc>
          <w:tcPr>
            <w:tcW w:w="1600" w:type="dxa"/>
            <w:tcBorders>
              <w:top w:val="nil"/>
              <w:left w:val="nil"/>
              <w:bottom w:val="single" w:sz="4" w:space="0" w:color="auto"/>
              <w:right w:val="single" w:sz="4" w:space="0" w:color="auto"/>
            </w:tcBorders>
            <w:shd w:val="clear" w:color="auto" w:fill="auto"/>
            <w:noWrap/>
            <w:vAlign w:val="center"/>
            <w:hideMark/>
          </w:tcPr>
          <w:p w14:paraId="0510095B"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4,000,000.00</w:t>
            </w:r>
          </w:p>
        </w:tc>
        <w:tc>
          <w:tcPr>
            <w:tcW w:w="1120" w:type="dxa"/>
            <w:tcBorders>
              <w:top w:val="nil"/>
              <w:left w:val="nil"/>
              <w:bottom w:val="single" w:sz="4" w:space="0" w:color="auto"/>
              <w:right w:val="single" w:sz="4" w:space="0" w:color="auto"/>
            </w:tcBorders>
            <w:shd w:val="clear" w:color="auto" w:fill="auto"/>
            <w:noWrap/>
            <w:vAlign w:val="center"/>
            <w:hideMark/>
          </w:tcPr>
          <w:p w14:paraId="534399BC"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2007</w:t>
            </w:r>
          </w:p>
        </w:tc>
        <w:tc>
          <w:tcPr>
            <w:tcW w:w="1080" w:type="dxa"/>
            <w:tcBorders>
              <w:top w:val="nil"/>
              <w:left w:val="nil"/>
              <w:bottom w:val="single" w:sz="4" w:space="0" w:color="auto"/>
              <w:right w:val="single" w:sz="4" w:space="0" w:color="auto"/>
            </w:tcBorders>
            <w:shd w:val="clear" w:color="auto" w:fill="auto"/>
            <w:noWrap/>
            <w:vAlign w:val="center"/>
            <w:hideMark/>
          </w:tcPr>
          <w:p w14:paraId="636DAB8B"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single" w:sz="4" w:space="0" w:color="auto"/>
              <w:right w:val="single" w:sz="4" w:space="0" w:color="auto"/>
            </w:tcBorders>
            <w:shd w:val="clear" w:color="auto" w:fill="auto"/>
            <w:noWrap/>
            <w:vAlign w:val="center"/>
            <w:hideMark/>
          </w:tcPr>
          <w:p w14:paraId="015AE312"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w:t>
            </w:r>
          </w:p>
        </w:tc>
        <w:tc>
          <w:tcPr>
            <w:tcW w:w="1080" w:type="dxa"/>
            <w:tcBorders>
              <w:top w:val="nil"/>
              <w:left w:val="nil"/>
              <w:bottom w:val="double" w:sz="6" w:space="0" w:color="auto"/>
              <w:right w:val="single" w:sz="4" w:space="0" w:color="auto"/>
            </w:tcBorders>
            <w:shd w:val="clear" w:color="auto" w:fill="auto"/>
            <w:noWrap/>
            <w:vAlign w:val="center"/>
            <w:hideMark/>
          </w:tcPr>
          <w:p w14:paraId="16C5C86A" w14:textId="77777777" w:rsidR="00AF58F9" w:rsidRPr="005D1B0E" w:rsidRDefault="007A0A71" w:rsidP="00147601">
            <w:pPr>
              <w:spacing w:after="0" w:line="276" w:lineRule="auto"/>
              <w:jc w:val="center"/>
              <w:rPr>
                <w:rFonts w:eastAsia="Times New Roman" w:cs="Times New Roman"/>
                <w:sz w:val="16"/>
                <w:szCs w:val="16"/>
                <w:lang w:val="en-US"/>
              </w:rPr>
            </w:pPr>
            <w:r>
              <w:rPr>
                <w:rFonts w:eastAsia="Times New Roman" w:cs="Times New Roman"/>
                <w:sz w:val="16"/>
                <w:szCs w:val="16"/>
                <w:lang w:val="en-US"/>
              </w:rPr>
              <w:t>Villa</w:t>
            </w:r>
          </w:p>
        </w:tc>
      </w:tr>
      <w:tr w:rsidR="00582683" w:rsidRPr="005D1B0E" w14:paraId="34F9144C" w14:textId="77777777" w:rsidTr="00147601">
        <w:trPr>
          <w:trHeight w:val="255"/>
        </w:trPr>
        <w:tc>
          <w:tcPr>
            <w:tcW w:w="520" w:type="dxa"/>
            <w:tcBorders>
              <w:top w:val="nil"/>
              <w:left w:val="single" w:sz="4" w:space="0" w:color="auto"/>
              <w:bottom w:val="single" w:sz="4" w:space="0" w:color="auto"/>
              <w:right w:val="single" w:sz="4" w:space="0" w:color="auto"/>
            </w:tcBorders>
            <w:shd w:val="clear" w:color="auto" w:fill="auto"/>
            <w:noWrap/>
            <w:vAlign w:val="center"/>
            <w:hideMark/>
          </w:tcPr>
          <w:p w14:paraId="4FB35495"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199</w:t>
            </w:r>
          </w:p>
        </w:tc>
        <w:tc>
          <w:tcPr>
            <w:tcW w:w="1540" w:type="dxa"/>
            <w:tcBorders>
              <w:top w:val="nil"/>
              <w:left w:val="nil"/>
              <w:bottom w:val="single" w:sz="4" w:space="0" w:color="auto"/>
              <w:right w:val="single" w:sz="4" w:space="0" w:color="auto"/>
            </w:tcBorders>
            <w:shd w:val="clear" w:color="auto" w:fill="auto"/>
            <w:noWrap/>
            <w:vAlign w:val="center"/>
            <w:hideMark/>
          </w:tcPr>
          <w:p w14:paraId="2DC0C108"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r w:rsidRPr="005D1B0E">
              <w:rPr>
                <w:rFonts w:eastAsia="Times New Roman" w:cs="Times New Roman"/>
                <w:sz w:val="16"/>
                <w:szCs w:val="16"/>
                <w:lang w:val="en-US"/>
              </w:rPr>
              <w:t>Woreda 6</w:t>
            </w:r>
          </w:p>
        </w:tc>
        <w:tc>
          <w:tcPr>
            <w:tcW w:w="1340" w:type="dxa"/>
            <w:tcBorders>
              <w:top w:val="nil"/>
              <w:left w:val="nil"/>
              <w:bottom w:val="single" w:sz="4" w:space="0" w:color="auto"/>
              <w:right w:val="single" w:sz="4" w:space="0" w:color="auto"/>
            </w:tcBorders>
            <w:shd w:val="clear" w:color="auto" w:fill="auto"/>
            <w:noWrap/>
            <w:vAlign w:val="center"/>
            <w:hideMark/>
          </w:tcPr>
          <w:p w14:paraId="56BA0EC5"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165</w:t>
            </w:r>
          </w:p>
        </w:tc>
        <w:tc>
          <w:tcPr>
            <w:tcW w:w="1600" w:type="dxa"/>
            <w:tcBorders>
              <w:top w:val="nil"/>
              <w:left w:val="nil"/>
              <w:bottom w:val="single" w:sz="4" w:space="0" w:color="auto"/>
              <w:right w:val="single" w:sz="4" w:space="0" w:color="auto"/>
            </w:tcBorders>
            <w:shd w:val="clear" w:color="auto" w:fill="auto"/>
            <w:noWrap/>
            <w:vAlign w:val="center"/>
            <w:hideMark/>
          </w:tcPr>
          <w:p w14:paraId="3AD5849E"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3,500,000.00</w:t>
            </w:r>
          </w:p>
        </w:tc>
        <w:tc>
          <w:tcPr>
            <w:tcW w:w="1120" w:type="dxa"/>
            <w:tcBorders>
              <w:top w:val="nil"/>
              <w:left w:val="nil"/>
              <w:bottom w:val="single" w:sz="4" w:space="0" w:color="auto"/>
              <w:right w:val="single" w:sz="4" w:space="0" w:color="auto"/>
            </w:tcBorders>
            <w:shd w:val="clear" w:color="auto" w:fill="auto"/>
            <w:noWrap/>
            <w:vAlign w:val="center"/>
            <w:hideMark/>
          </w:tcPr>
          <w:p w14:paraId="2C4D6E34"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2007</w:t>
            </w:r>
          </w:p>
        </w:tc>
        <w:tc>
          <w:tcPr>
            <w:tcW w:w="1080" w:type="dxa"/>
            <w:tcBorders>
              <w:top w:val="nil"/>
              <w:left w:val="nil"/>
              <w:bottom w:val="single" w:sz="4" w:space="0" w:color="auto"/>
              <w:right w:val="single" w:sz="4" w:space="0" w:color="auto"/>
            </w:tcBorders>
            <w:shd w:val="clear" w:color="auto" w:fill="auto"/>
            <w:noWrap/>
            <w:vAlign w:val="center"/>
            <w:hideMark/>
          </w:tcPr>
          <w:p w14:paraId="31897B56"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w:t>
            </w:r>
          </w:p>
        </w:tc>
        <w:tc>
          <w:tcPr>
            <w:tcW w:w="1080" w:type="dxa"/>
            <w:tcBorders>
              <w:top w:val="nil"/>
              <w:left w:val="nil"/>
              <w:bottom w:val="single" w:sz="4" w:space="0" w:color="auto"/>
              <w:right w:val="single" w:sz="4" w:space="0" w:color="auto"/>
            </w:tcBorders>
            <w:shd w:val="clear" w:color="auto" w:fill="auto"/>
            <w:noWrap/>
            <w:vAlign w:val="center"/>
            <w:hideMark/>
          </w:tcPr>
          <w:p w14:paraId="024D5FCC"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w:t>
            </w:r>
          </w:p>
        </w:tc>
        <w:tc>
          <w:tcPr>
            <w:tcW w:w="1080" w:type="dxa"/>
            <w:tcBorders>
              <w:top w:val="nil"/>
              <w:left w:val="nil"/>
              <w:bottom w:val="double" w:sz="6" w:space="0" w:color="auto"/>
              <w:right w:val="single" w:sz="4" w:space="0" w:color="auto"/>
            </w:tcBorders>
            <w:shd w:val="clear" w:color="auto" w:fill="auto"/>
            <w:noWrap/>
            <w:vAlign w:val="center"/>
            <w:hideMark/>
          </w:tcPr>
          <w:p w14:paraId="6D60C882" w14:textId="77777777" w:rsidR="00AF58F9" w:rsidRPr="005D1B0E" w:rsidRDefault="007A0A71" w:rsidP="00147601">
            <w:pPr>
              <w:spacing w:after="0" w:line="276" w:lineRule="auto"/>
              <w:jc w:val="center"/>
              <w:rPr>
                <w:rFonts w:eastAsia="Times New Roman" w:cs="Times New Roman"/>
                <w:sz w:val="16"/>
                <w:szCs w:val="16"/>
                <w:lang w:val="en-US"/>
              </w:rPr>
            </w:pPr>
            <w:r>
              <w:rPr>
                <w:rFonts w:eastAsia="Times New Roman" w:cs="Times New Roman"/>
                <w:sz w:val="16"/>
                <w:szCs w:val="16"/>
                <w:lang w:val="en-US"/>
              </w:rPr>
              <w:t>Villa</w:t>
            </w:r>
          </w:p>
        </w:tc>
      </w:tr>
      <w:tr w:rsidR="00582683" w:rsidRPr="005D1B0E" w14:paraId="37ED7E51" w14:textId="77777777" w:rsidTr="00147601">
        <w:trPr>
          <w:trHeight w:val="255"/>
        </w:trPr>
        <w:tc>
          <w:tcPr>
            <w:tcW w:w="520" w:type="dxa"/>
            <w:tcBorders>
              <w:top w:val="nil"/>
              <w:left w:val="single" w:sz="4" w:space="0" w:color="auto"/>
              <w:bottom w:val="single" w:sz="4" w:space="0" w:color="auto"/>
              <w:right w:val="single" w:sz="4" w:space="0" w:color="auto"/>
            </w:tcBorders>
            <w:shd w:val="clear" w:color="auto" w:fill="auto"/>
            <w:noWrap/>
            <w:vAlign w:val="center"/>
            <w:hideMark/>
          </w:tcPr>
          <w:p w14:paraId="528C75C2"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w:t>
            </w:r>
          </w:p>
        </w:tc>
        <w:tc>
          <w:tcPr>
            <w:tcW w:w="1540" w:type="dxa"/>
            <w:tcBorders>
              <w:top w:val="nil"/>
              <w:left w:val="nil"/>
              <w:bottom w:val="single" w:sz="4" w:space="0" w:color="auto"/>
              <w:right w:val="single" w:sz="4" w:space="0" w:color="auto"/>
            </w:tcBorders>
            <w:shd w:val="clear" w:color="auto" w:fill="auto"/>
            <w:noWrap/>
            <w:vAlign w:val="center"/>
            <w:hideMark/>
          </w:tcPr>
          <w:p w14:paraId="718E7E9F"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r w:rsidRPr="005D1B0E">
              <w:rPr>
                <w:rFonts w:eastAsia="Times New Roman" w:cs="Times New Roman"/>
                <w:sz w:val="16"/>
                <w:szCs w:val="16"/>
                <w:lang w:val="en-US"/>
              </w:rPr>
              <w:t>Woreda 6</w:t>
            </w:r>
          </w:p>
        </w:tc>
        <w:tc>
          <w:tcPr>
            <w:tcW w:w="1340" w:type="dxa"/>
            <w:tcBorders>
              <w:top w:val="nil"/>
              <w:left w:val="nil"/>
              <w:bottom w:val="single" w:sz="4" w:space="0" w:color="auto"/>
              <w:right w:val="single" w:sz="4" w:space="0" w:color="auto"/>
            </w:tcBorders>
            <w:shd w:val="clear" w:color="auto" w:fill="auto"/>
            <w:noWrap/>
            <w:vAlign w:val="center"/>
            <w:hideMark/>
          </w:tcPr>
          <w:p w14:paraId="029C903A"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169</w:t>
            </w:r>
          </w:p>
        </w:tc>
        <w:tc>
          <w:tcPr>
            <w:tcW w:w="1600" w:type="dxa"/>
            <w:tcBorders>
              <w:top w:val="nil"/>
              <w:left w:val="nil"/>
              <w:bottom w:val="single" w:sz="4" w:space="0" w:color="auto"/>
              <w:right w:val="single" w:sz="4" w:space="0" w:color="auto"/>
            </w:tcBorders>
            <w:shd w:val="clear" w:color="auto" w:fill="auto"/>
            <w:noWrap/>
            <w:vAlign w:val="center"/>
            <w:hideMark/>
          </w:tcPr>
          <w:p w14:paraId="4B55BB4A"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3,800,000.00</w:t>
            </w:r>
          </w:p>
        </w:tc>
        <w:tc>
          <w:tcPr>
            <w:tcW w:w="1120" w:type="dxa"/>
            <w:tcBorders>
              <w:top w:val="nil"/>
              <w:left w:val="nil"/>
              <w:bottom w:val="single" w:sz="4" w:space="0" w:color="auto"/>
              <w:right w:val="single" w:sz="4" w:space="0" w:color="auto"/>
            </w:tcBorders>
            <w:shd w:val="clear" w:color="auto" w:fill="auto"/>
            <w:noWrap/>
            <w:vAlign w:val="center"/>
            <w:hideMark/>
          </w:tcPr>
          <w:p w14:paraId="32FEE4E5"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2007</w:t>
            </w:r>
          </w:p>
        </w:tc>
        <w:tc>
          <w:tcPr>
            <w:tcW w:w="1080" w:type="dxa"/>
            <w:tcBorders>
              <w:top w:val="nil"/>
              <w:left w:val="nil"/>
              <w:bottom w:val="single" w:sz="4" w:space="0" w:color="auto"/>
              <w:right w:val="single" w:sz="4" w:space="0" w:color="auto"/>
            </w:tcBorders>
            <w:shd w:val="clear" w:color="auto" w:fill="auto"/>
            <w:noWrap/>
            <w:vAlign w:val="center"/>
            <w:hideMark/>
          </w:tcPr>
          <w:p w14:paraId="779FFBF5"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w:t>
            </w:r>
          </w:p>
        </w:tc>
        <w:tc>
          <w:tcPr>
            <w:tcW w:w="1080" w:type="dxa"/>
            <w:tcBorders>
              <w:top w:val="nil"/>
              <w:left w:val="nil"/>
              <w:bottom w:val="single" w:sz="4" w:space="0" w:color="auto"/>
              <w:right w:val="single" w:sz="4" w:space="0" w:color="auto"/>
            </w:tcBorders>
            <w:shd w:val="clear" w:color="auto" w:fill="auto"/>
            <w:noWrap/>
            <w:vAlign w:val="center"/>
            <w:hideMark/>
          </w:tcPr>
          <w:p w14:paraId="4F91CCE1"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w:t>
            </w:r>
          </w:p>
        </w:tc>
        <w:tc>
          <w:tcPr>
            <w:tcW w:w="1080" w:type="dxa"/>
            <w:tcBorders>
              <w:top w:val="nil"/>
              <w:left w:val="nil"/>
              <w:bottom w:val="double" w:sz="6" w:space="0" w:color="auto"/>
              <w:right w:val="single" w:sz="4" w:space="0" w:color="auto"/>
            </w:tcBorders>
            <w:shd w:val="clear" w:color="auto" w:fill="auto"/>
            <w:noWrap/>
            <w:vAlign w:val="center"/>
            <w:hideMark/>
          </w:tcPr>
          <w:p w14:paraId="276DBCB7" w14:textId="77777777" w:rsidR="00AF58F9" w:rsidRPr="005D1B0E" w:rsidRDefault="007A0A71" w:rsidP="00147601">
            <w:pPr>
              <w:spacing w:after="0" w:line="276" w:lineRule="auto"/>
              <w:jc w:val="center"/>
              <w:rPr>
                <w:rFonts w:eastAsia="Times New Roman" w:cs="Times New Roman"/>
                <w:sz w:val="16"/>
                <w:szCs w:val="16"/>
                <w:lang w:val="en-US"/>
              </w:rPr>
            </w:pPr>
            <w:r>
              <w:rPr>
                <w:rFonts w:eastAsia="Times New Roman" w:cs="Times New Roman"/>
                <w:sz w:val="16"/>
                <w:szCs w:val="16"/>
                <w:lang w:val="en-US"/>
              </w:rPr>
              <w:t>Villa</w:t>
            </w:r>
          </w:p>
        </w:tc>
      </w:tr>
      <w:tr w:rsidR="00582683" w:rsidRPr="005D1B0E" w14:paraId="6EC733C7" w14:textId="77777777" w:rsidTr="00147601">
        <w:trPr>
          <w:trHeight w:val="255"/>
        </w:trPr>
        <w:tc>
          <w:tcPr>
            <w:tcW w:w="520" w:type="dxa"/>
            <w:tcBorders>
              <w:top w:val="double" w:sz="6" w:space="0" w:color="auto"/>
              <w:left w:val="single" w:sz="4" w:space="0" w:color="auto"/>
              <w:bottom w:val="single" w:sz="4" w:space="0" w:color="auto"/>
              <w:right w:val="single" w:sz="4" w:space="0" w:color="auto"/>
            </w:tcBorders>
            <w:shd w:val="clear" w:color="auto" w:fill="auto"/>
            <w:noWrap/>
            <w:vAlign w:val="center"/>
            <w:hideMark/>
          </w:tcPr>
          <w:p w14:paraId="2D13A7FE"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201</w:t>
            </w:r>
          </w:p>
        </w:tc>
        <w:tc>
          <w:tcPr>
            <w:tcW w:w="1540" w:type="dxa"/>
            <w:tcBorders>
              <w:top w:val="nil"/>
              <w:left w:val="single" w:sz="4" w:space="0" w:color="auto"/>
              <w:bottom w:val="single" w:sz="4" w:space="0" w:color="auto"/>
              <w:right w:val="single" w:sz="4" w:space="0" w:color="auto"/>
            </w:tcBorders>
            <w:shd w:val="clear" w:color="auto" w:fill="auto"/>
            <w:noWrap/>
            <w:vAlign w:val="center"/>
            <w:hideMark/>
          </w:tcPr>
          <w:p w14:paraId="66208873"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r w:rsidRPr="005D1B0E">
              <w:rPr>
                <w:rFonts w:eastAsia="Times New Roman" w:cs="Times New Roman"/>
                <w:sz w:val="16"/>
                <w:szCs w:val="16"/>
                <w:lang w:val="en-US"/>
              </w:rPr>
              <w:t>Woreda 6</w:t>
            </w:r>
          </w:p>
        </w:tc>
        <w:tc>
          <w:tcPr>
            <w:tcW w:w="1340" w:type="dxa"/>
            <w:tcBorders>
              <w:top w:val="nil"/>
              <w:left w:val="nil"/>
              <w:bottom w:val="single" w:sz="4" w:space="0" w:color="auto"/>
              <w:right w:val="single" w:sz="4" w:space="0" w:color="auto"/>
            </w:tcBorders>
            <w:shd w:val="clear" w:color="auto" w:fill="auto"/>
            <w:noWrap/>
            <w:vAlign w:val="center"/>
            <w:hideMark/>
          </w:tcPr>
          <w:p w14:paraId="091F8111"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169</w:t>
            </w:r>
          </w:p>
        </w:tc>
        <w:tc>
          <w:tcPr>
            <w:tcW w:w="1600" w:type="dxa"/>
            <w:tcBorders>
              <w:top w:val="nil"/>
              <w:left w:val="nil"/>
              <w:bottom w:val="single" w:sz="4" w:space="0" w:color="auto"/>
              <w:right w:val="single" w:sz="4" w:space="0" w:color="auto"/>
            </w:tcBorders>
            <w:shd w:val="clear" w:color="auto" w:fill="auto"/>
            <w:noWrap/>
            <w:vAlign w:val="center"/>
            <w:hideMark/>
          </w:tcPr>
          <w:p w14:paraId="18A72220"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3,500,000.00</w:t>
            </w:r>
          </w:p>
        </w:tc>
        <w:tc>
          <w:tcPr>
            <w:tcW w:w="1120" w:type="dxa"/>
            <w:tcBorders>
              <w:top w:val="nil"/>
              <w:left w:val="nil"/>
              <w:bottom w:val="single" w:sz="4" w:space="0" w:color="auto"/>
              <w:right w:val="single" w:sz="4" w:space="0" w:color="auto"/>
            </w:tcBorders>
            <w:shd w:val="clear" w:color="auto" w:fill="auto"/>
            <w:noWrap/>
            <w:vAlign w:val="center"/>
            <w:hideMark/>
          </w:tcPr>
          <w:p w14:paraId="5ED4DAE6"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2007</w:t>
            </w:r>
          </w:p>
        </w:tc>
        <w:tc>
          <w:tcPr>
            <w:tcW w:w="1080" w:type="dxa"/>
            <w:tcBorders>
              <w:top w:val="nil"/>
              <w:left w:val="nil"/>
              <w:bottom w:val="single" w:sz="4" w:space="0" w:color="auto"/>
              <w:right w:val="single" w:sz="4" w:space="0" w:color="auto"/>
            </w:tcBorders>
            <w:shd w:val="clear" w:color="auto" w:fill="auto"/>
            <w:noWrap/>
            <w:vAlign w:val="center"/>
            <w:hideMark/>
          </w:tcPr>
          <w:p w14:paraId="26DE8904"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w:t>
            </w:r>
          </w:p>
        </w:tc>
        <w:tc>
          <w:tcPr>
            <w:tcW w:w="1080" w:type="dxa"/>
            <w:tcBorders>
              <w:top w:val="nil"/>
              <w:left w:val="nil"/>
              <w:bottom w:val="single" w:sz="4" w:space="0" w:color="auto"/>
              <w:right w:val="single" w:sz="4" w:space="0" w:color="auto"/>
            </w:tcBorders>
            <w:shd w:val="clear" w:color="auto" w:fill="auto"/>
            <w:noWrap/>
            <w:vAlign w:val="center"/>
            <w:hideMark/>
          </w:tcPr>
          <w:p w14:paraId="423B21AA"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w:t>
            </w:r>
          </w:p>
        </w:tc>
        <w:tc>
          <w:tcPr>
            <w:tcW w:w="1080" w:type="dxa"/>
            <w:tcBorders>
              <w:top w:val="nil"/>
              <w:left w:val="nil"/>
              <w:bottom w:val="double" w:sz="6" w:space="0" w:color="auto"/>
              <w:right w:val="single" w:sz="4" w:space="0" w:color="auto"/>
            </w:tcBorders>
            <w:shd w:val="clear" w:color="auto" w:fill="auto"/>
            <w:noWrap/>
            <w:vAlign w:val="center"/>
            <w:hideMark/>
          </w:tcPr>
          <w:p w14:paraId="71874DF9" w14:textId="77777777" w:rsidR="00AF58F9" w:rsidRPr="005D1B0E" w:rsidRDefault="007A0A71" w:rsidP="00147601">
            <w:pPr>
              <w:spacing w:after="0" w:line="276" w:lineRule="auto"/>
              <w:jc w:val="center"/>
              <w:rPr>
                <w:rFonts w:eastAsia="Times New Roman" w:cs="Times New Roman"/>
                <w:sz w:val="16"/>
                <w:szCs w:val="16"/>
                <w:lang w:val="en-US"/>
              </w:rPr>
            </w:pPr>
            <w:r>
              <w:rPr>
                <w:rFonts w:eastAsia="Times New Roman" w:cs="Times New Roman"/>
                <w:sz w:val="16"/>
                <w:szCs w:val="16"/>
                <w:lang w:val="en-US"/>
              </w:rPr>
              <w:t>Villa</w:t>
            </w:r>
          </w:p>
        </w:tc>
      </w:tr>
      <w:tr w:rsidR="00582683" w:rsidRPr="005D1B0E" w14:paraId="69FFD686" w14:textId="77777777" w:rsidTr="00147601">
        <w:trPr>
          <w:trHeight w:val="255"/>
        </w:trPr>
        <w:tc>
          <w:tcPr>
            <w:tcW w:w="5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B1A4FE7"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202</w:t>
            </w:r>
          </w:p>
        </w:tc>
        <w:tc>
          <w:tcPr>
            <w:tcW w:w="1540" w:type="dxa"/>
            <w:tcBorders>
              <w:top w:val="nil"/>
              <w:left w:val="nil"/>
              <w:bottom w:val="single" w:sz="4" w:space="0" w:color="auto"/>
              <w:right w:val="single" w:sz="4" w:space="0" w:color="auto"/>
            </w:tcBorders>
            <w:shd w:val="clear" w:color="auto" w:fill="auto"/>
            <w:noWrap/>
            <w:vAlign w:val="center"/>
            <w:hideMark/>
          </w:tcPr>
          <w:p w14:paraId="6B783F6F"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r w:rsidRPr="005D1B0E">
              <w:rPr>
                <w:rFonts w:eastAsia="Times New Roman" w:cs="Times New Roman"/>
                <w:sz w:val="16"/>
                <w:szCs w:val="16"/>
                <w:lang w:val="en-US"/>
              </w:rPr>
              <w:t>Woreda 6</w:t>
            </w:r>
          </w:p>
        </w:tc>
        <w:tc>
          <w:tcPr>
            <w:tcW w:w="1340" w:type="dxa"/>
            <w:tcBorders>
              <w:top w:val="nil"/>
              <w:left w:val="nil"/>
              <w:bottom w:val="single" w:sz="4" w:space="0" w:color="auto"/>
              <w:right w:val="single" w:sz="4" w:space="0" w:color="auto"/>
            </w:tcBorders>
            <w:shd w:val="clear" w:color="auto" w:fill="auto"/>
            <w:noWrap/>
            <w:vAlign w:val="center"/>
            <w:hideMark/>
          </w:tcPr>
          <w:p w14:paraId="7F268287"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160</w:t>
            </w:r>
          </w:p>
        </w:tc>
        <w:tc>
          <w:tcPr>
            <w:tcW w:w="1600" w:type="dxa"/>
            <w:tcBorders>
              <w:top w:val="nil"/>
              <w:left w:val="nil"/>
              <w:bottom w:val="single" w:sz="4" w:space="0" w:color="auto"/>
              <w:right w:val="single" w:sz="4" w:space="0" w:color="auto"/>
            </w:tcBorders>
            <w:shd w:val="clear" w:color="auto" w:fill="auto"/>
            <w:noWrap/>
            <w:vAlign w:val="center"/>
            <w:hideMark/>
          </w:tcPr>
          <w:p w14:paraId="036A62F8"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3,500,000.00</w:t>
            </w:r>
          </w:p>
        </w:tc>
        <w:tc>
          <w:tcPr>
            <w:tcW w:w="1120" w:type="dxa"/>
            <w:tcBorders>
              <w:top w:val="nil"/>
              <w:left w:val="nil"/>
              <w:bottom w:val="single" w:sz="4" w:space="0" w:color="auto"/>
              <w:right w:val="single" w:sz="4" w:space="0" w:color="auto"/>
            </w:tcBorders>
            <w:shd w:val="clear" w:color="auto" w:fill="auto"/>
            <w:noWrap/>
            <w:vAlign w:val="center"/>
            <w:hideMark/>
          </w:tcPr>
          <w:p w14:paraId="23636331"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2007</w:t>
            </w:r>
          </w:p>
        </w:tc>
        <w:tc>
          <w:tcPr>
            <w:tcW w:w="1080" w:type="dxa"/>
            <w:tcBorders>
              <w:top w:val="nil"/>
              <w:left w:val="nil"/>
              <w:bottom w:val="single" w:sz="4" w:space="0" w:color="auto"/>
              <w:right w:val="single" w:sz="4" w:space="0" w:color="auto"/>
            </w:tcBorders>
            <w:shd w:val="clear" w:color="auto" w:fill="auto"/>
            <w:noWrap/>
            <w:vAlign w:val="center"/>
            <w:hideMark/>
          </w:tcPr>
          <w:p w14:paraId="36E110E3"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single" w:sz="4" w:space="0" w:color="auto"/>
              <w:right w:val="single" w:sz="4" w:space="0" w:color="auto"/>
            </w:tcBorders>
            <w:shd w:val="clear" w:color="auto" w:fill="auto"/>
            <w:noWrap/>
            <w:vAlign w:val="center"/>
            <w:hideMark/>
          </w:tcPr>
          <w:p w14:paraId="7351B63E"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w:t>
            </w:r>
          </w:p>
        </w:tc>
        <w:tc>
          <w:tcPr>
            <w:tcW w:w="1080" w:type="dxa"/>
            <w:tcBorders>
              <w:top w:val="nil"/>
              <w:left w:val="nil"/>
              <w:bottom w:val="double" w:sz="6" w:space="0" w:color="auto"/>
              <w:right w:val="single" w:sz="4" w:space="0" w:color="auto"/>
            </w:tcBorders>
            <w:shd w:val="clear" w:color="auto" w:fill="auto"/>
            <w:noWrap/>
            <w:vAlign w:val="center"/>
            <w:hideMark/>
          </w:tcPr>
          <w:p w14:paraId="20C96A4D" w14:textId="77777777" w:rsidR="00AF58F9" w:rsidRPr="005D1B0E" w:rsidRDefault="007A0A71" w:rsidP="00147601">
            <w:pPr>
              <w:spacing w:after="0" w:line="276" w:lineRule="auto"/>
              <w:jc w:val="center"/>
              <w:rPr>
                <w:rFonts w:eastAsia="Times New Roman" w:cs="Times New Roman"/>
                <w:sz w:val="16"/>
                <w:szCs w:val="16"/>
                <w:lang w:val="en-US"/>
              </w:rPr>
            </w:pPr>
            <w:r>
              <w:rPr>
                <w:rFonts w:eastAsia="Times New Roman" w:cs="Times New Roman"/>
                <w:sz w:val="16"/>
                <w:szCs w:val="16"/>
                <w:lang w:val="en-US"/>
              </w:rPr>
              <w:t>Villa</w:t>
            </w:r>
          </w:p>
        </w:tc>
      </w:tr>
      <w:tr w:rsidR="00582683" w:rsidRPr="005D1B0E" w14:paraId="5FE6C646" w14:textId="77777777" w:rsidTr="00147601">
        <w:trPr>
          <w:trHeight w:val="255"/>
        </w:trPr>
        <w:tc>
          <w:tcPr>
            <w:tcW w:w="520" w:type="dxa"/>
            <w:tcBorders>
              <w:top w:val="nil"/>
              <w:left w:val="single" w:sz="4" w:space="0" w:color="auto"/>
              <w:bottom w:val="single" w:sz="4" w:space="0" w:color="auto"/>
              <w:right w:val="single" w:sz="4" w:space="0" w:color="auto"/>
            </w:tcBorders>
            <w:shd w:val="clear" w:color="auto" w:fill="auto"/>
            <w:noWrap/>
            <w:vAlign w:val="center"/>
            <w:hideMark/>
          </w:tcPr>
          <w:p w14:paraId="16D5C89F"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203</w:t>
            </w:r>
          </w:p>
        </w:tc>
        <w:tc>
          <w:tcPr>
            <w:tcW w:w="1540" w:type="dxa"/>
            <w:tcBorders>
              <w:top w:val="nil"/>
              <w:left w:val="nil"/>
              <w:bottom w:val="single" w:sz="4" w:space="0" w:color="auto"/>
              <w:right w:val="single" w:sz="4" w:space="0" w:color="auto"/>
            </w:tcBorders>
            <w:shd w:val="clear" w:color="auto" w:fill="auto"/>
            <w:noWrap/>
            <w:vAlign w:val="center"/>
            <w:hideMark/>
          </w:tcPr>
          <w:p w14:paraId="227E2B7E"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r w:rsidRPr="005D1B0E">
              <w:rPr>
                <w:rFonts w:eastAsia="Times New Roman" w:cs="Times New Roman"/>
                <w:sz w:val="16"/>
                <w:szCs w:val="16"/>
                <w:lang w:val="en-US"/>
              </w:rPr>
              <w:t>Woreda 6</w:t>
            </w:r>
          </w:p>
        </w:tc>
        <w:tc>
          <w:tcPr>
            <w:tcW w:w="1340" w:type="dxa"/>
            <w:tcBorders>
              <w:top w:val="nil"/>
              <w:left w:val="nil"/>
              <w:bottom w:val="single" w:sz="4" w:space="0" w:color="auto"/>
              <w:right w:val="single" w:sz="4" w:space="0" w:color="auto"/>
            </w:tcBorders>
            <w:shd w:val="clear" w:color="auto" w:fill="auto"/>
            <w:noWrap/>
            <w:vAlign w:val="center"/>
            <w:hideMark/>
          </w:tcPr>
          <w:p w14:paraId="5D574F4C"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365</w:t>
            </w:r>
          </w:p>
        </w:tc>
        <w:tc>
          <w:tcPr>
            <w:tcW w:w="1600" w:type="dxa"/>
            <w:tcBorders>
              <w:top w:val="nil"/>
              <w:left w:val="nil"/>
              <w:bottom w:val="single" w:sz="4" w:space="0" w:color="auto"/>
              <w:right w:val="single" w:sz="4" w:space="0" w:color="auto"/>
            </w:tcBorders>
            <w:shd w:val="clear" w:color="auto" w:fill="auto"/>
            <w:noWrap/>
            <w:vAlign w:val="center"/>
            <w:hideMark/>
          </w:tcPr>
          <w:p w14:paraId="7989FE3B"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15,550,000.00</w:t>
            </w:r>
          </w:p>
        </w:tc>
        <w:tc>
          <w:tcPr>
            <w:tcW w:w="1120" w:type="dxa"/>
            <w:tcBorders>
              <w:top w:val="nil"/>
              <w:left w:val="nil"/>
              <w:bottom w:val="single" w:sz="4" w:space="0" w:color="auto"/>
              <w:right w:val="single" w:sz="4" w:space="0" w:color="auto"/>
            </w:tcBorders>
            <w:shd w:val="clear" w:color="auto" w:fill="auto"/>
            <w:noWrap/>
            <w:vAlign w:val="center"/>
            <w:hideMark/>
          </w:tcPr>
          <w:p w14:paraId="3DEB25A7"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2007</w:t>
            </w:r>
          </w:p>
        </w:tc>
        <w:tc>
          <w:tcPr>
            <w:tcW w:w="1080" w:type="dxa"/>
            <w:tcBorders>
              <w:top w:val="nil"/>
              <w:left w:val="nil"/>
              <w:bottom w:val="single" w:sz="4" w:space="0" w:color="auto"/>
              <w:right w:val="single" w:sz="4" w:space="0" w:color="auto"/>
            </w:tcBorders>
            <w:shd w:val="clear" w:color="auto" w:fill="auto"/>
            <w:noWrap/>
            <w:vAlign w:val="center"/>
            <w:hideMark/>
          </w:tcPr>
          <w:p w14:paraId="01105A34"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4</w:t>
            </w:r>
          </w:p>
        </w:tc>
        <w:tc>
          <w:tcPr>
            <w:tcW w:w="1080" w:type="dxa"/>
            <w:tcBorders>
              <w:top w:val="nil"/>
              <w:left w:val="nil"/>
              <w:bottom w:val="single" w:sz="4" w:space="0" w:color="auto"/>
              <w:right w:val="single" w:sz="4" w:space="0" w:color="auto"/>
            </w:tcBorders>
            <w:shd w:val="clear" w:color="auto" w:fill="auto"/>
            <w:noWrap/>
            <w:vAlign w:val="center"/>
            <w:hideMark/>
          </w:tcPr>
          <w:p w14:paraId="6B612AE5"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4</w:t>
            </w:r>
          </w:p>
        </w:tc>
        <w:tc>
          <w:tcPr>
            <w:tcW w:w="1080" w:type="dxa"/>
            <w:tcBorders>
              <w:top w:val="nil"/>
              <w:left w:val="nil"/>
              <w:bottom w:val="double" w:sz="6" w:space="0" w:color="auto"/>
              <w:right w:val="single" w:sz="4" w:space="0" w:color="auto"/>
            </w:tcBorders>
            <w:shd w:val="clear" w:color="auto" w:fill="auto"/>
            <w:noWrap/>
            <w:vAlign w:val="center"/>
            <w:hideMark/>
          </w:tcPr>
          <w:p w14:paraId="09B78144"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 xml:space="preserve">old </w:t>
            </w:r>
            <w:proofErr w:type="spellStart"/>
            <w:r w:rsidRPr="005D1B0E">
              <w:rPr>
                <w:rFonts w:eastAsia="Times New Roman" w:cs="Times New Roman"/>
                <w:sz w:val="16"/>
                <w:szCs w:val="16"/>
                <w:lang w:val="en-US"/>
              </w:rPr>
              <w:t>lex</w:t>
            </w:r>
            <w:proofErr w:type="spellEnd"/>
          </w:p>
        </w:tc>
      </w:tr>
      <w:tr w:rsidR="00582683" w:rsidRPr="005D1B0E" w14:paraId="785A4876" w14:textId="77777777" w:rsidTr="00147601">
        <w:trPr>
          <w:trHeight w:val="255"/>
        </w:trPr>
        <w:tc>
          <w:tcPr>
            <w:tcW w:w="520" w:type="dxa"/>
            <w:tcBorders>
              <w:top w:val="nil"/>
              <w:left w:val="single" w:sz="4" w:space="0" w:color="auto"/>
              <w:bottom w:val="single" w:sz="4" w:space="0" w:color="auto"/>
              <w:right w:val="single" w:sz="4" w:space="0" w:color="auto"/>
            </w:tcBorders>
            <w:shd w:val="clear" w:color="auto" w:fill="auto"/>
            <w:noWrap/>
            <w:vAlign w:val="center"/>
            <w:hideMark/>
          </w:tcPr>
          <w:p w14:paraId="33514A97"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204</w:t>
            </w:r>
          </w:p>
        </w:tc>
        <w:tc>
          <w:tcPr>
            <w:tcW w:w="1540" w:type="dxa"/>
            <w:tcBorders>
              <w:top w:val="nil"/>
              <w:left w:val="nil"/>
              <w:bottom w:val="single" w:sz="4" w:space="0" w:color="auto"/>
              <w:right w:val="single" w:sz="4" w:space="0" w:color="auto"/>
            </w:tcBorders>
            <w:shd w:val="clear" w:color="auto" w:fill="auto"/>
            <w:noWrap/>
            <w:vAlign w:val="center"/>
            <w:hideMark/>
          </w:tcPr>
          <w:p w14:paraId="50A7508E"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r w:rsidRPr="005D1B0E">
              <w:rPr>
                <w:rFonts w:eastAsia="Times New Roman" w:cs="Times New Roman"/>
                <w:sz w:val="16"/>
                <w:szCs w:val="16"/>
                <w:lang w:val="en-US"/>
              </w:rPr>
              <w:t>Woreda 6</w:t>
            </w:r>
          </w:p>
        </w:tc>
        <w:tc>
          <w:tcPr>
            <w:tcW w:w="1340" w:type="dxa"/>
            <w:tcBorders>
              <w:top w:val="nil"/>
              <w:left w:val="nil"/>
              <w:bottom w:val="single" w:sz="4" w:space="0" w:color="auto"/>
              <w:right w:val="single" w:sz="4" w:space="0" w:color="auto"/>
            </w:tcBorders>
            <w:shd w:val="clear" w:color="auto" w:fill="auto"/>
            <w:noWrap/>
            <w:vAlign w:val="center"/>
            <w:hideMark/>
          </w:tcPr>
          <w:p w14:paraId="3DCA3F4A"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w:t>
            </w:r>
          </w:p>
        </w:tc>
        <w:tc>
          <w:tcPr>
            <w:tcW w:w="1600" w:type="dxa"/>
            <w:tcBorders>
              <w:top w:val="nil"/>
              <w:left w:val="nil"/>
              <w:bottom w:val="single" w:sz="4" w:space="0" w:color="auto"/>
              <w:right w:val="single" w:sz="4" w:space="0" w:color="auto"/>
            </w:tcBorders>
            <w:shd w:val="clear" w:color="auto" w:fill="auto"/>
            <w:noWrap/>
            <w:vAlign w:val="center"/>
            <w:hideMark/>
          </w:tcPr>
          <w:p w14:paraId="12EABC59"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5,600,000.00</w:t>
            </w:r>
          </w:p>
        </w:tc>
        <w:tc>
          <w:tcPr>
            <w:tcW w:w="1120" w:type="dxa"/>
            <w:tcBorders>
              <w:top w:val="nil"/>
              <w:left w:val="nil"/>
              <w:bottom w:val="single" w:sz="4" w:space="0" w:color="auto"/>
              <w:right w:val="single" w:sz="4" w:space="0" w:color="auto"/>
            </w:tcBorders>
            <w:shd w:val="clear" w:color="auto" w:fill="auto"/>
            <w:noWrap/>
            <w:vAlign w:val="center"/>
            <w:hideMark/>
          </w:tcPr>
          <w:p w14:paraId="52485A3A"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2007</w:t>
            </w:r>
          </w:p>
        </w:tc>
        <w:tc>
          <w:tcPr>
            <w:tcW w:w="1080" w:type="dxa"/>
            <w:tcBorders>
              <w:top w:val="nil"/>
              <w:left w:val="nil"/>
              <w:bottom w:val="single" w:sz="4" w:space="0" w:color="auto"/>
              <w:right w:val="single" w:sz="4" w:space="0" w:color="auto"/>
            </w:tcBorders>
            <w:shd w:val="clear" w:color="auto" w:fill="auto"/>
            <w:noWrap/>
            <w:vAlign w:val="center"/>
            <w:hideMark/>
          </w:tcPr>
          <w:p w14:paraId="3CBA503E"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4</w:t>
            </w:r>
          </w:p>
        </w:tc>
        <w:tc>
          <w:tcPr>
            <w:tcW w:w="1080" w:type="dxa"/>
            <w:tcBorders>
              <w:top w:val="nil"/>
              <w:left w:val="nil"/>
              <w:bottom w:val="single" w:sz="4" w:space="0" w:color="auto"/>
              <w:right w:val="single" w:sz="4" w:space="0" w:color="auto"/>
            </w:tcBorders>
            <w:shd w:val="clear" w:color="auto" w:fill="auto"/>
            <w:noWrap/>
            <w:vAlign w:val="center"/>
            <w:hideMark/>
          </w:tcPr>
          <w:p w14:paraId="52A526F3"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double" w:sz="6" w:space="0" w:color="auto"/>
              <w:right w:val="single" w:sz="4" w:space="0" w:color="auto"/>
            </w:tcBorders>
            <w:shd w:val="clear" w:color="auto" w:fill="auto"/>
            <w:noWrap/>
            <w:vAlign w:val="center"/>
            <w:hideMark/>
          </w:tcPr>
          <w:p w14:paraId="24D41C9C"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G+1 N</w:t>
            </w:r>
          </w:p>
        </w:tc>
      </w:tr>
      <w:tr w:rsidR="00582683" w:rsidRPr="005D1B0E" w14:paraId="33C58CED" w14:textId="77777777" w:rsidTr="00147601">
        <w:trPr>
          <w:trHeight w:val="255"/>
        </w:trPr>
        <w:tc>
          <w:tcPr>
            <w:tcW w:w="520" w:type="dxa"/>
            <w:tcBorders>
              <w:top w:val="double" w:sz="6" w:space="0" w:color="auto"/>
              <w:left w:val="single" w:sz="4" w:space="0" w:color="auto"/>
              <w:bottom w:val="single" w:sz="4" w:space="0" w:color="auto"/>
              <w:right w:val="single" w:sz="4" w:space="0" w:color="auto"/>
            </w:tcBorders>
            <w:shd w:val="clear" w:color="auto" w:fill="auto"/>
            <w:noWrap/>
            <w:vAlign w:val="center"/>
            <w:hideMark/>
          </w:tcPr>
          <w:p w14:paraId="3A9AD51F"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205</w:t>
            </w:r>
          </w:p>
        </w:tc>
        <w:tc>
          <w:tcPr>
            <w:tcW w:w="1540" w:type="dxa"/>
            <w:tcBorders>
              <w:top w:val="nil"/>
              <w:left w:val="single" w:sz="4" w:space="0" w:color="auto"/>
              <w:bottom w:val="single" w:sz="4" w:space="0" w:color="auto"/>
              <w:right w:val="single" w:sz="4" w:space="0" w:color="auto"/>
            </w:tcBorders>
            <w:shd w:val="clear" w:color="auto" w:fill="auto"/>
            <w:noWrap/>
            <w:vAlign w:val="center"/>
            <w:hideMark/>
          </w:tcPr>
          <w:p w14:paraId="60EEE2A6"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r w:rsidRPr="005D1B0E">
              <w:rPr>
                <w:rFonts w:eastAsia="Times New Roman" w:cs="Times New Roman"/>
                <w:sz w:val="16"/>
                <w:szCs w:val="16"/>
                <w:lang w:val="en-US"/>
              </w:rPr>
              <w:t>Woreda 6</w:t>
            </w:r>
          </w:p>
        </w:tc>
        <w:tc>
          <w:tcPr>
            <w:tcW w:w="1340" w:type="dxa"/>
            <w:tcBorders>
              <w:top w:val="nil"/>
              <w:left w:val="nil"/>
              <w:bottom w:val="single" w:sz="4" w:space="0" w:color="auto"/>
              <w:right w:val="single" w:sz="4" w:space="0" w:color="auto"/>
            </w:tcBorders>
            <w:shd w:val="clear" w:color="auto" w:fill="auto"/>
            <w:noWrap/>
            <w:vAlign w:val="center"/>
            <w:hideMark/>
          </w:tcPr>
          <w:p w14:paraId="4779D2B8"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190</w:t>
            </w:r>
          </w:p>
        </w:tc>
        <w:tc>
          <w:tcPr>
            <w:tcW w:w="1600" w:type="dxa"/>
            <w:tcBorders>
              <w:top w:val="nil"/>
              <w:left w:val="nil"/>
              <w:bottom w:val="single" w:sz="4" w:space="0" w:color="auto"/>
              <w:right w:val="single" w:sz="4" w:space="0" w:color="auto"/>
            </w:tcBorders>
            <w:shd w:val="clear" w:color="auto" w:fill="auto"/>
            <w:noWrap/>
            <w:vAlign w:val="center"/>
            <w:hideMark/>
          </w:tcPr>
          <w:p w14:paraId="2795C392"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5,500,000.00</w:t>
            </w:r>
          </w:p>
        </w:tc>
        <w:tc>
          <w:tcPr>
            <w:tcW w:w="1120" w:type="dxa"/>
            <w:tcBorders>
              <w:top w:val="nil"/>
              <w:left w:val="nil"/>
              <w:bottom w:val="single" w:sz="4" w:space="0" w:color="auto"/>
              <w:right w:val="single" w:sz="4" w:space="0" w:color="auto"/>
            </w:tcBorders>
            <w:shd w:val="clear" w:color="auto" w:fill="auto"/>
            <w:noWrap/>
            <w:vAlign w:val="center"/>
            <w:hideMark/>
          </w:tcPr>
          <w:p w14:paraId="377C9301"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2007</w:t>
            </w:r>
          </w:p>
        </w:tc>
        <w:tc>
          <w:tcPr>
            <w:tcW w:w="1080" w:type="dxa"/>
            <w:tcBorders>
              <w:top w:val="nil"/>
              <w:left w:val="nil"/>
              <w:bottom w:val="single" w:sz="4" w:space="0" w:color="auto"/>
              <w:right w:val="single" w:sz="4" w:space="0" w:color="auto"/>
            </w:tcBorders>
            <w:shd w:val="clear" w:color="auto" w:fill="auto"/>
            <w:noWrap/>
            <w:vAlign w:val="center"/>
            <w:hideMark/>
          </w:tcPr>
          <w:p w14:paraId="41205478"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4</w:t>
            </w:r>
          </w:p>
        </w:tc>
        <w:tc>
          <w:tcPr>
            <w:tcW w:w="1080" w:type="dxa"/>
            <w:tcBorders>
              <w:top w:val="nil"/>
              <w:left w:val="nil"/>
              <w:bottom w:val="single" w:sz="4" w:space="0" w:color="auto"/>
              <w:right w:val="single" w:sz="4" w:space="0" w:color="auto"/>
            </w:tcBorders>
            <w:shd w:val="clear" w:color="auto" w:fill="auto"/>
            <w:noWrap/>
            <w:vAlign w:val="center"/>
            <w:hideMark/>
          </w:tcPr>
          <w:p w14:paraId="105567E6"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double" w:sz="6" w:space="0" w:color="auto"/>
              <w:right w:val="single" w:sz="4" w:space="0" w:color="auto"/>
            </w:tcBorders>
            <w:shd w:val="clear" w:color="auto" w:fill="auto"/>
            <w:noWrap/>
            <w:vAlign w:val="center"/>
            <w:hideMark/>
          </w:tcPr>
          <w:p w14:paraId="377F9009"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G+1 N</w:t>
            </w:r>
          </w:p>
        </w:tc>
      </w:tr>
      <w:tr w:rsidR="00582683" w:rsidRPr="005D1B0E" w14:paraId="48159BC7" w14:textId="77777777" w:rsidTr="00147601">
        <w:trPr>
          <w:trHeight w:val="255"/>
        </w:trPr>
        <w:tc>
          <w:tcPr>
            <w:tcW w:w="5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CBC29E7"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206</w:t>
            </w:r>
          </w:p>
        </w:tc>
        <w:tc>
          <w:tcPr>
            <w:tcW w:w="1540" w:type="dxa"/>
            <w:tcBorders>
              <w:top w:val="nil"/>
              <w:left w:val="nil"/>
              <w:bottom w:val="single" w:sz="4" w:space="0" w:color="auto"/>
              <w:right w:val="single" w:sz="4" w:space="0" w:color="auto"/>
            </w:tcBorders>
            <w:shd w:val="clear" w:color="auto" w:fill="auto"/>
            <w:noWrap/>
            <w:vAlign w:val="center"/>
            <w:hideMark/>
          </w:tcPr>
          <w:p w14:paraId="19A0598A"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r w:rsidRPr="005D1B0E">
              <w:rPr>
                <w:rFonts w:eastAsia="Times New Roman" w:cs="Times New Roman"/>
                <w:sz w:val="16"/>
                <w:szCs w:val="16"/>
                <w:lang w:val="en-US"/>
              </w:rPr>
              <w:t>Woreda 6</w:t>
            </w:r>
          </w:p>
        </w:tc>
        <w:tc>
          <w:tcPr>
            <w:tcW w:w="1340" w:type="dxa"/>
            <w:tcBorders>
              <w:top w:val="nil"/>
              <w:left w:val="nil"/>
              <w:bottom w:val="single" w:sz="4" w:space="0" w:color="auto"/>
              <w:right w:val="single" w:sz="4" w:space="0" w:color="auto"/>
            </w:tcBorders>
            <w:shd w:val="clear" w:color="auto" w:fill="auto"/>
            <w:noWrap/>
            <w:vAlign w:val="center"/>
            <w:hideMark/>
          </w:tcPr>
          <w:p w14:paraId="3797B5B6"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189</w:t>
            </w:r>
          </w:p>
        </w:tc>
        <w:tc>
          <w:tcPr>
            <w:tcW w:w="1600" w:type="dxa"/>
            <w:tcBorders>
              <w:top w:val="nil"/>
              <w:left w:val="nil"/>
              <w:bottom w:val="single" w:sz="4" w:space="0" w:color="auto"/>
              <w:right w:val="single" w:sz="4" w:space="0" w:color="auto"/>
            </w:tcBorders>
            <w:shd w:val="clear" w:color="auto" w:fill="auto"/>
            <w:noWrap/>
            <w:vAlign w:val="center"/>
            <w:hideMark/>
          </w:tcPr>
          <w:p w14:paraId="5222D1E5"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5,500,000.00</w:t>
            </w:r>
          </w:p>
        </w:tc>
        <w:tc>
          <w:tcPr>
            <w:tcW w:w="1120" w:type="dxa"/>
            <w:tcBorders>
              <w:top w:val="nil"/>
              <w:left w:val="nil"/>
              <w:bottom w:val="single" w:sz="4" w:space="0" w:color="auto"/>
              <w:right w:val="single" w:sz="4" w:space="0" w:color="auto"/>
            </w:tcBorders>
            <w:shd w:val="clear" w:color="auto" w:fill="auto"/>
            <w:noWrap/>
            <w:vAlign w:val="center"/>
            <w:hideMark/>
          </w:tcPr>
          <w:p w14:paraId="1CDB22AC"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2007</w:t>
            </w:r>
          </w:p>
        </w:tc>
        <w:tc>
          <w:tcPr>
            <w:tcW w:w="1080" w:type="dxa"/>
            <w:tcBorders>
              <w:top w:val="nil"/>
              <w:left w:val="nil"/>
              <w:bottom w:val="single" w:sz="4" w:space="0" w:color="auto"/>
              <w:right w:val="single" w:sz="4" w:space="0" w:color="auto"/>
            </w:tcBorders>
            <w:shd w:val="clear" w:color="auto" w:fill="auto"/>
            <w:noWrap/>
            <w:vAlign w:val="center"/>
            <w:hideMark/>
          </w:tcPr>
          <w:p w14:paraId="1DCDEA37"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4</w:t>
            </w:r>
          </w:p>
        </w:tc>
        <w:tc>
          <w:tcPr>
            <w:tcW w:w="1080" w:type="dxa"/>
            <w:tcBorders>
              <w:top w:val="nil"/>
              <w:left w:val="nil"/>
              <w:bottom w:val="single" w:sz="4" w:space="0" w:color="auto"/>
              <w:right w:val="single" w:sz="4" w:space="0" w:color="auto"/>
            </w:tcBorders>
            <w:shd w:val="clear" w:color="auto" w:fill="auto"/>
            <w:noWrap/>
            <w:vAlign w:val="center"/>
            <w:hideMark/>
          </w:tcPr>
          <w:p w14:paraId="7F9F0FA0"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double" w:sz="6" w:space="0" w:color="auto"/>
              <w:right w:val="single" w:sz="4" w:space="0" w:color="auto"/>
            </w:tcBorders>
            <w:shd w:val="clear" w:color="auto" w:fill="auto"/>
            <w:noWrap/>
            <w:vAlign w:val="center"/>
            <w:hideMark/>
          </w:tcPr>
          <w:p w14:paraId="1427708D"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G+1 N</w:t>
            </w:r>
          </w:p>
        </w:tc>
      </w:tr>
      <w:tr w:rsidR="00582683" w:rsidRPr="005D1B0E" w14:paraId="7B1FC6D7" w14:textId="77777777" w:rsidTr="00147601">
        <w:trPr>
          <w:trHeight w:val="255"/>
        </w:trPr>
        <w:tc>
          <w:tcPr>
            <w:tcW w:w="520" w:type="dxa"/>
            <w:tcBorders>
              <w:top w:val="nil"/>
              <w:left w:val="single" w:sz="4" w:space="0" w:color="auto"/>
              <w:bottom w:val="single" w:sz="4" w:space="0" w:color="auto"/>
              <w:right w:val="single" w:sz="4" w:space="0" w:color="auto"/>
            </w:tcBorders>
            <w:shd w:val="clear" w:color="auto" w:fill="auto"/>
            <w:noWrap/>
            <w:vAlign w:val="center"/>
            <w:hideMark/>
          </w:tcPr>
          <w:p w14:paraId="0005F0DF"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207</w:t>
            </w:r>
          </w:p>
        </w:tc>
        <w:tc>
          <w:tcPr>
            <w:tcW w:w="1540" w:type="dxa"/>
            <w:tcBorders>
              <w:top w:val="nil"/>
              <w:left w:val="nil"/>
              <w:bottom w:val="single" w:sz="4" w:space="0" w:color="auto"/>
              <w:right w:val="single" w:sz="4" w:space="0" w:color="auto"/>
            </w:tcBorders>
            <w:shd w:val="clear" w:color="auto" w:fill="auto"/>
            <w:noWrap/>
            <w:vAlign w:val="center"/>
            <w:hideMark/>
          </w:tcPr>
          <w:p w14:paraId="7EF64ABD"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r w:rsidRPr="005D1B0E">
              <w:rPr>
                <w:rFonts w:eastAsia="Times New Roman" w:cs="Times New Roman"/>
                <w:sz w:val="16"/>
                <w:szCs w:val="16"/>
                <w:lang w:val="en-US"/>
              </w:rPr>
              <w:t>Woreda 6</w:t>
            </w:r>
          </w:p>
        </w:tc>
        <w:tc>
          <w:tcPr>
            <w:tcW w:w="1340" w:type="dxa"/>
            <w:tcBorders>
              <w:top w:val="nil"/>
              <w:left w:val="nil"/>
              <w:bottom w:val="single" w:sz="4" w:space="0" w:color="auto"/>
              <w:right w:val="single" w:sz="4" w:space="0" w:color="auto"/>
            </w:tcBorders>
            <w:shd w:val="clear" w:color="auto" w:fill="auto"/>
            <w:noWrap/>
            <w:vAlign w:val="center"/>
            <w:hideMark/>
          </w:tcPr>
          <w:p w14:paraId="499E298D"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189</w:t>
            </w:r>
          </w:p>
        </w:tc>
        <w:tc>
          <w:tcPr>
            <w:tcW w:w="1600" w:type="dxa"/>
            <w:tcBorders>
              <w:top w:val="nil"/>
              <w:left w:val="nil"/>
              <w:bottom w:val="single" w:sz="4" w:space="0" w:color="auto"/>
              <w:right w:val="single" w:sz="4" w:space="0" w:color="auto"/>
            </w:tcBorders>
            <w:shd w:val="clear" w:color="auto" w:fill="auto"/>
            <w:noWrap/>
            <w:vAlign w:val="center"/>
            <w:hideMark/>
          </w:tcPr>
          <w:p w14:paraId="53ACD56C"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6,500,000.00</w:t>
            </w:r>
          </w:p>
        </w:tc>
        <w:tc>
          <w:tcPr>
            <w:tcW w:w="1120" w:type="dxa"/>
            <w:tcBorders>
              <w:top w:val="nil"/>
              <w:left w:val="nil"/>
              <w:bottom w:val="single" w:sz="4" w:space="0" w:color="auto"/>
              <w:right w:val="single" w:sz="4" w:space="0" w:color="auto"/>
            </w:tcBorders>
            <w:shd w:val="clear" w:color="auto" w:fill="auto"/>
            <w:noWrap/>
            <w:vAlign w:val="center"/>
            <w:hideMark/>
          </w:tcPr>
          <w:p w14:paraId="288469DA"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2007</w:t>
            </w:r>
          </w:p>
        </w:tc>
        <w:tc>
          <w:tcPr>
            <w:tcW w:w="1080" w:type="dxa"/>
            <w:tcBorders>
              <w:top w:val="nil"/>
              <w:left w:val="nil"/>
              <w:bottom w:val="single" w:sz="4" w:space="0" w:color="auto"/>
              <w:right w:val="single" w:sz="4" w:space="0" w:color="auto"/>
            </w:tcBorders>
            <w:shd w:val="clear" w:color="auto" w:fill="auto"/>
            <w:noWrap/>
            <w:vAlign w:val="center"/>
            <w:hideMark/>
          </w:tcPr>
          <w:p w14:paraId="7ADD8CF5"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4</w:t>
            </w:r>
          </w:p>
        </w:tc>
        <w:tc>
          <w:tcPr>
            <w:tcW w:w="1080" w:type="dxa"/>
            <w:tcBorders>
              <w:top w:val="nil"/>
              <w:left w:val="nil"/>
              <w:bottom w:val="single" w:sz="4" w:space="0" w:color="auto"/>
              <w:right w:val="single" w:sz="4" w:space="0" w:color="auto"/>
            </w:tcBorders>
            <w:shd w:val="clear" w:color="auto" w:fill="auto"/>
            <w:noWrap/>
            <w:vAlign w:val="center"/>
            <w:hideMark/>
          </w:tcPr>
          <w:p w14:paraId="20759F1F"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4</w:t>
            </w:r>
          </w:p>
        </w:tc>
        <w:tc>
          <w:tcPr>
            <w:tcW w:w="1080" w:type="dxa"/>
            <w:tcBorders>
              <w:top w:val="nil"/>
              <w:left w:val="nil"/>
              <w:bottom w:val="double" w:sz="6" w:space="0" w:color="auto"/>
              <w:right w:val="single" w:sz="4" w:space="0" w:color="auto"/>
            </w:tcBorders>
            <w:shd w:val="clear" w:color="auto" w:fill="auto"/>
            <w:noWrap/>
            <w:vAlign w:val="center"/>
            <w:hideMark/>
          </w:tcPr>
          <w:p w14:paraId="5B663583"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G+1 N</w:t>
            </w:r>
          </w:p>
        </w:tc>
      </w:tr>
      <w:tr w:rsidR="00582683" w:rsidRPr="005D1B0E" w14:paraId="3F66C348" w14:textId="77777777" w:rsidTr="00147601">
        <w:trPr>
          <w:trHeight w:val="255"/>
        </w:trPr>
        <w:tc>
          <w:tcPr>
            <w:tcW w:w="520" w:type="dxa"/>
            <w:tcBorders>
              <w:top w:val="nil"/>
              <w:left w:val="single" w:sz="4" w:space="0" w:color="auto"/>
              <w:bottom w:val="single" w:sz="4" w:space="0" w:color="auto"/>
              <w:right w:val="single" w:sz="4" w:space="0" w:color="auto"/>
            </w:tcBorders>
            <w:shd w:val="clear" w:color="auto" w:fill="auto"/>
            <w:noWrap/>
            <w:vAlign w:val="center"/>
            <w:hideMark/>
          </w:tcPr>
          <w:p w14:paraId="0D1C27A9"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208</w:t>
            </w:r>
          </w:p>
        </w:tc>
        <w:tc>
          <w:tcPr>
            <w:tcW w:w="1540" w:type="dxa"/>
            <w:tcBorders>
              <w:top w:val="nil"/>
              <w:left w:val="nil"/>
              <w:bottom w:val="single" w:sz="4" w:space="0" w:color="auto"/>
              <w:right w:val="single" w:sz="4" w:space="0" w:color="auto"/>
            </w:tcBorders>
            <w:shd w:val="clear" w:color="auto" w:fill="auto"/>
            <w:noWrap/>
            <w:vAlign w:val="center"/>
            <w:hideMark/>
          </w:tcPr>
          <w:p w14:paraId="0C2A341F"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r w:rsidRPr="005D1B0E">
              <w:rPr>
                <w:rFonts w:eastAsia="Times New Roman" w:cs="Times New Roman"/>
                <w:sz w:val="16"/>
                <w:szCs w:val="16"/>
                <w:lang w:val="en-US"/>
              </w:rPr>
              <w:t>Woreda 6</w:t>
            </w:r>
          </w:p>
        </w:tc>
        <w:tc>
          <w:tcPr>
            <w:tcW w:w="1340" w:type="dxa"/>
            <w:tcBorders>
              <w:top w:val="nil"/>
              <w:left w:val="nil"/>
              <w:bottom w:val="single" w:sz="4" w:space="0" w:color="auto"/>
              <w:right w:val="single" w:sz="4" w:space="0" w:color="auto"/>
            </w:tcBorders>
            <w:shd w:val="clear" w:color="auto" w:fill="auto"/>
            <w:noWrap/>
            <w:vAlign w:val="center"/>
            <w:hideMark/>
          </w:tcPr>
          <w:p w14:paraId="4A1E45CE"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180</w:t>
            </w:r>
          </w:p>
        </w:tc>
        <w:tc>
          <w:tcPr>
            <w:tcW w:w="1600" w:type="dxa"/>
            <w:tcBorders>
              <w:top w:val="nil"/>
              <w:left w:val="nil"/>
              <w:bottom w:val="single" w:sz="4" w:space="0" w:color="auto"/>
              <w:right w:val="single" w:sz="4" w:space="0" w:color="auto"/>
            </w:tcBorders>
            <w:shd w:val="clear" w:color="auto" w:fill="auto"/>
            <w:noWrap/>
            <w:vAlign w:val="center"/>
            <w:hideMark/>
          </w:tcPr>
          <w:p w14:paraId="0668C0B0"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5,650,000.00</w:t>
            </w:r>
          </w:p>
        </w:tc>
        <w:tc>
          <w:tcPr>
            <w:tcW w:w="1120" w:type="dxa"/>
            <w:tcBorders>
              <w:top w:val="nil"/>
              <w:left w:val="nil"/>
              <w:bottom w:val="single" w:sz="4" w:space="0" w:color="auto"/>
              <w:right w:val="single" w:sz="4" w:space="0" w:color="auto"/>
            </w:tcBorders>
            <w:shd w:val="clear" w:color="auto" w:fill="auto"/>
            <w:noWrap/>
            <w:vAlign w:val="center"/>
            <w:hideMark/>
          </w:tcPr>
          <w:p w14:paraId="7BB4D309"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2007</w:t>
            </w:r>
          </w:p>
        </w:tc>
        <w:tc>
          <w:tcPr>
            <w:tcW w:w="1080" w:type="dxa"/>
            <w:tcBorders>
              <w:top w:val="nil"/>
              <w:left w:val="nil"/>
              <w:bottom w:val="single" w:sz="4" w:space="0" w:color="auto"/>
              <w:right w:val="single" w:sz="4" w:space="0" w:color="auto"/>
            </w:tcBorders>
            <w:shd w:val="clear" w:color="auto" w:fill="auto"/>
            <w:noWrap/>
            <w:vAlign w:val="center"/>
            <w:hideMark/>
          </w:tcPr>
          <w:p w14:paraId="6310FBD3"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4</w:t>
            </w:r>
          </w:p>
        </w:tc>
        <w:tc>
          <w:tcPr>
            <w:tcW w:w="1080" w:type="dxa"/>
            <w:tcBorders>
              <w:top w:val="nil"/>
              <w:left w:val="nil"/>
              <w:bottom w:val="single" w:sz="4" w:space="0" w:color="auto"/>
              <w:right w:val="single" w:sz="4" w:space="0" w:color="auto"/>
            </w:tcBorders>
            <w:shd w:val="clear" w:color="auto" w:fill="auto"/>
            <w:noWrap/>
            <w:vAlign w:val="center"/>
            <w:hideMark/>
          </w:tcPr>
          <w:p w14:paraId="1D99BBB9"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double" w:sz="6" w:space="0" w:color="auto"/>
              <w:right w:val="single" w:sz="4" w:space="0" w:color="auto"/>
            </w:tcBorders>
            <w:shd w:val="clear" w:color="auto" w:fill="auto"/>
            <w:noWrap/>
            <w:vAlign w:val="center"/>
            <w:hideMark/>
          </w:tcPr>
          <w:p w14:paraId="2DC37B87"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G+1 N</w:t>
            </w:r>
          </w:p>
        </w:tc>
      </w:tr>
      <w:tr w:rsidR="00582683" w:rsidRPr="005D1B0E" w14:paraId="2EF1C63A" w14:textId="77777777" w:rsidTr="00147601">
        <w:trPr>
          <w:trHeight w:val="255"/>
        </w:trPr>
        <w:tc>
          <w:tcPr>
            <w:tcW w:w="520" w:type="dxa"/>
            <w:tcBorders>
              <w:top w:val="double" w:sz="6" w:space="0" w:color="auto"/>
              <w:left w:val="single" w:sz="4" w:space="0" w:color="auto"/>
              <w:bottom w:val="single" w:sz="4" w:space="0" w:color="auto"/>
              <w:right w:val="single" w:sz="4" w:space="0" w:color="auto"/>
            </w:tcBorders>
            <w:shd w:val="clear" w:color="auto" w:fill="auto"/>
            <w:noWrap/>
            <w:vAlign w:val="center"/>
            <w:hideMark/>
          </w:tcPr>
          <w:p w14:paraId="645E87CE"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209</w:t>
            </w:r>
          </w:p>
        </w:tc>
        <w:tc>
          <w:tcPr>
            <w:tcW w:w="1540" w:type="dxa"/>
            <w:tcBorders>
              <w:top w:val="nil"/>
              <w:left w:val="single" w:sz="4" w:space="0" w:color="auto"/>
              <w:bottom w:val="single" w:sz="4" w:space="0" w:color="auto"/>
              <w:right w:val="single" w:sz="4" w:space="0" w:color="auto"/>
            </w:tcBorders>
            <w:shd w:val="clear" w:color="auto" w:fill="auto"/>
            <w:noWrap/>
            <w:vAlign w:val="center"/>
            <w:hideMark/>
          </w:tcPr>
          <w:p w14:paraId="198CE432"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r w:rsidRPr="005D1B0E">
              <w:rPr>
                <w:rFonts w:eastAsia="Times New Roman" w:cs="Times New Roman"/>
                <w:sz w:val="16"/>
                <w:szCs w:val="16"/>
                <w:lang w:val="en-US"/>
              </w:rPr>
              <w:t>Woreda 6</w:t>
            </w:r>
          </w:p>
        </w:tc>
        <w:tc>
          <w:tcPr>
            <w:tcW w:w="1340" w:type="dxa"/>
            <w:tcBorders>
              <w:top w:val="nil"/>
              <w:left w:val="nil"/>
              <w:bottom w:val="single" w:sz="4" w:space="0" w:color="auto"/>
              <w:right w:val="single" w:sz="4" w:space="0" w:color="auto"/>
            </w:tcBorders>
            <w:shd w:val="clear" w:color="auto" w:fill="auto"/>
            <w:noWrap/>
            <w:vAlign w:val="center"/>
            <w:hideMark/>
          </w:tcPr>
          <w:p w14:paraId="4D1B1D64"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170</w:t>
            </w:r>
          </w:p>
        </w:tc>
        <w:tc>
          <w:tcPr>
            <w:tcW w:w="1600" w:type="dxa"/>
            <w:tcBorders>
              <w:top w:val="nil"/>
              <w:left w:val="nil"/>
              <w:bottom w:val="single" w:sz="4" w:space="0" w:color="auto"/>
              <w:right w:val="single" w:sz="4" w:space="0" w:color="auto"/>
            </w:tcBorders>
            <w:shd w:val="clear" w:color="auto" w:fill="auto"/>
            <w:noWrap/>
            <w:vAlign w:val="center"/>
            <w:hideMark/>
          </w:tcPr>
          <w:p w14:paraId="24436D41"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5,500,000.00</w:t>
            </w:r>
          </w:p>
        </w:tc>
        <w:tc>
          <w:tcPr>
            <w:tcW w:w="1120" w:type="dxa"/>
            <w:tcBorders>
              <w:top w:val="nil"/>
              <w:left w:val="nil"/>
              <w:bottom w:val="single" w:sz="4" w:space="0" w:color="auto"/>
              <w:right w:val="single" w:sz="4" w:space="0" w:color="auto"/>
            </w:tcBorders>
            <w:shd w:val="clear" w:color="auto" w:fill="auto"/>
            <w:noWrap/>
            <w:vAlign w:val="center"/>
            <w:hideMark/>
          </w:tcPr>
          <w:p w14:paraId="49C32DFB"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2007</w:t>
            </w:r>
          </w:p>
        </w:tc>
        <w:tc>
          <w:tcPr>
            <w:tcW w:w="1080" w:type="dxa"/>
            <w:tcBorders>
              <w:top w:val="nil"/>
              <w:left w:val="nil"/>
              <w:bottom w:val="single" w:sz="4" w:space="0" w:color="auto"/>
              <w:right w:val="single" w:sz="4" w:space="0" w:color="auto"/>
            </w:tcBorders>
            <w:shd w:val="clear" w:color="auto" w:fill="auto"/>
            <w:noWrap/>
            <w:vAlign w:val="center"/>
            <w:hideMark/>
          </w:tcPr>
          <w:p w14:paraId="5FC7C814"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4</w:t>
            </w:r>
          </w:p>
        </w:tc>
        <w:tc>
          <w:tcPr>
            <w:tcW w:w="1080" w:type="dxa"/>
            <w:tcBorders>
              <w:top w:val="nil"/>
              <w:left w:val="nil"/>
              <w:bottom w:val="single" w:sz="4" w:space="0" w:color="auto"/>
              <w:right w:val="single" w:sz="4" w:space="0" w:color="auto"/>
            </w:tcBorders>
            <w:shd w:val="clear" w:color="auto" w:fill="auto"/>
            <w:noWrap/>
            <w:vAlign w:val="center"/>
            <w:hideMark/>
          </w:tcPr>
          <w:p w14:paraId="0E539590"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4</w:t>
            </w:r>
          </w:p>
        </w:tc>
        <w:tc>
          <w:tcPr>
            <w:tcW w:w="1080" w:type="dxa"/>
            <w:tcBorders>
              <w:top w:val="nil"/>
              <w:left w:val="nil"/>
              <w:bottom w:val="double" w:sz="6" w:space="0" w:color="auto"/>
              <w:right w:val="single" w:sz="4" w:space="0" w:color="auto"/>
            </w:tcBorders>
            <w:shd w:val="clear" w:color="auto" w:fill="auto"/>
            <w:noWrap/>
            <w:vAlign w:val="center"/>
            <w:hideMark/>
          </w:tcPr>
          <w:p w14:paraId="379D772D"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G+1 N</w:t>
            </w:r>
          </w:p>
        </w:tc>
      </w:tr>
      <w:tr w:rsidR="00582683" w:rsidRPr="005D1B0E" w14:paraId="1B1DC4DF" w14:textId="77777777" w:rsidTr="00147601">
        <w:trPr>
          <w:trHeight w:val="255"/>
        </w:trPr>
        <w:tc>
          <w:tcPr>
            <w:tcW w:w="5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C4E607C"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210</w:t>
            </w:r>
          </w:p>
        </w:tc>
        <w:tc>
          <w:tcPr>
            <w:tcW w:w="1540" w:type="dxa"/>
            <w:tcBorders>
              <w:top w:val="nil"/>
              <w:left w:val="nil"/>
              <w:bottom w:val="single" w:sz="4" w:space="0" w:color="auto"/>
              <w:right w:val="single" w:sz="4" w:space="0" w:color="auto"/>
            </w:tcBorders>
            <w:shd w:val="clear" w:color="auto" w:fill="auto"/>
            <w:noWrap/>
            <w:vAlign w:val="center"/>
            <w:hideMark/>
          </w:tcPr>
          <w:p w14:paraId="35D83E7A" w14:textId="77777777" w:rsidR="00AF58F9" w:rsidRPr="005D1B0E" w:rsidRDefault="00AF58F9" w:rsidP="00147601">
            <w:pPr>
              <w:spacing w:after="0" w:line="276" w:lineRule="auto"/>
              <w:ind w:firstLineChars="100" w:firstLine="160"/>
              <w:jc w:val="center"/>
              <w:rPr>
                <w:rFonts w:eastAsia="Times New Roman" w:cs="Times New Roman"/>
                <w:sz w:val="16"/>
                <w:szCs w:val="16"/>
                <w:lang w:val="en-US"/>
              </w:rPr>
            </w:pPr>
            <w:r w:rsidRPr="005D1B0E">
              <w:rPr>
                <w:rFonts w:eastAsia="Times New Roman" w:cs="Times New Roman"/>
                <w:sz w:val="16"/>
                <w:szCs w:val="16"/>
                <w:lang w:val="en-US"/>
              </w:rPr>
              <w:t>Woreda 6</w:t>
            </w:r>
          </w:p>
        </w:tc>
        <w:tc>
          <w:tcPr>
            <w:tcW w:w="1340" w:type="dxa"/>
            <w:tcBorders>
              <w:top w:val="nil"/>
              <w:left w:val="nil"/>
              <w:bottom w:val="single" w:sz="4" w:space="0" w:color="auto"/>
              <w:right w:val="single" w:sz="4" w:space="0" w:color="auto"/>
            </w:tcBorders>
            <w:shd w:val="clear" w:color="auto" w:fill="auto"/>
            <w:noWrap/>
            <w:vAlign w:val="center"/>
            <w:hideMark/>
          </w:tcPr>
          <w:p w14:paraId="43E1A876"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w:t>
            </w:r>
          </w:p>
        </w:tc>
        <w:tc>
          <w:tcPr>
            <w:tcW w:w="1600" w:type="dxa"/>
            <w:tcBorders>
              <w:top w:val="nil"/>
              <w:left w:val="nil"/>
              <w:bottom w:val="single" w:sz="4" w:space="0" w:color="auto"/>
              <w:right w:val="single" w:sz="4" w:space="0" w:color="auto"/>
            </w:tcBorders>
            <w:shd w:val="clear" w:color="auto" w:fill="auto"/>
            <w:noWrap/>
            <w:vAlign w:val="center"/>
            <w:hideMark/>
          </w:tcPr>
          <w:p w14:paraId="43087E0D"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6,000,000.00</w:t>
            </w:r>
          </w:p>
        </w:tc>
        <w:tc>
          <w:tcPr>
            <w:tcW w:w="1120" w:type="dxa"/>
            <w:tcBorders>
              <w:top w:val="nil"/>
              <w:left w:val="nil"/>
              <w:bottom w:val="single" w:sz="4" w:space="0" w:color="auto"/>
              <w:right w:val="single" w:sz="4" w:space="0" w:color="auto"/>
            </w:tcBorders>
            <w:shd w:val="clear" w:color="auto" w:fill="auto"/>
            <w:noWrap/>
            <w:vAlign w:val="center"/>
            <w:hideMark/>
          </w:tcPr>
          <w:p w14:paraId="37D881A1"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2007</w:t>
            </w:r>
          </w:p>
        </w:tc>
        <w:tc>
          <w:tcPr>
            <w:tcW w:w="1080" w:type="dxa"/>
            <w:tcBorders>
              <w:top w:val="nil"/>
              <w:left w:val="nil"/>
              <w:bottom w:val="single" w:sz="4" w:space="0" w:color="auto"/>
              <w:right w:val="single" w:sz="4" w:space="0" w:color="auto"/>
            </w:tcBorders>
            <w:shd w:val="clear" w:color="auto" w:fill="auto"/>
            <w:noWrap/>
            <w:vAlign w:val="center"/>
            <w:hideMark/>
          </w:tcPr>
          <w:p w14:paraId="07F1CD37"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4</w:t>
            </w:r>
          </w:p>
        </w:tc>
        <w:tc>
          <w:tcPr>
            <w:tcW w:w="1080" w:type="dxa"/>
            <w:tcBorders>
              <w:top w:val="nil"/>
              <w:left w:val="nil"/>
              <w:bottom w:val="single" w:sz="4" w:space="0" w:color="auto"/>
              <w:right w:val="single" w:sz="4" w:space="0" w:color="auto"/>
            </w:tcBorders>
            <w:shd w:val="clear" w:color="auto" w:fill="auto"/>
            <w:noWrap/>
            <w:vAlign w:val="center"/>
            <w:hideMark/>
          </w:tcPr>
          <w:p w14:paraId="625A74A5"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double" w:sz="6" w:space="0" w:color="auto"/>
              <w:right w:val="single" w:sz="4" w:space="0" w:color="auto"/>
            </w:tcBorders>
            <w:shd w:val="clear" w:color="auto" w:fill="auto"/>
            <w:noWrap/>
            <w:vAlign w:val="center"/>
            <w:hideMark/>
          </w:tcPr>
          <w:p w14:paraId="4339CA96"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G+1 N</w:t>
            </w:r>
          </w:p>
        </w:tc>
      </w:tr>
      <w:tr w:rsidR="00582683" w:rsidRPr="005D1B0E" w14:paraId="3EDAC869" w14:textId="77777777" w:rsidTr="00147601">
        <w:trPr>
          <w:trHeight w:val="255"/>
        </w:trPr>
        <w:tc>
          <w:tcPr>
            <w:tcW w:w="520" w:type="dxa"/>
            <w:tcBorders>
              <w:top w:val="nil"/>
              <w:left w:val="single" w:sz="4" w:space="0" w:color="auto"/>
              <w:bottom w:val="single" w:sz="4" w:space="0" w:color="auto"/>
              <w:right w:val="single" w:sz="4" w:space="0" w:color="auto"/>
            </w:tcBorders>
            <w:shd w:val="clear" w:color="auto" w:fill="auto"/>
            <w:noWrap/>
            <w:vAlign w:val="center"/>
            <w:hideMark/>
          </w:tcPr>
          <w:p w14:paraId="60165376"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211</w:t>
            </w:r>
          </w:p>
        </w:tc>
        <w:tc>
          <w:tcPr>
            <w:tcW w:w="1540" w:type="dxa"/>
            <w:tcBorders>
              <w:top w:val="nil"/>
              <w:left w:val="nil"/>
              <w:bottom w:val="single" w:sz="4" w:space="0" w:color="auto"/>
              <w:right w:val="single" w:sz="4" w:space="0" w:color="auto"/>
            </w:tcBorders>
            <w:shd w:val="clear" w:color="auto" w:fill="auto"/>
            <w:noWrap/>
            <w:vAlign w:val="center"/>
            <w:hideMark/>
          </w:tcPr>
          <w:p w14:paraId="538CB566"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r w:rsidRPr="005D1B0E">
              <w:rPr>
                <w:rFonts w:eastAsia="Times New Roman" w:cs="Times New Roman"/>
                <w:sz w:val="16"/>
                <w:szCs w:val="16"/>
                <w:lang w:val="en-US"/>
              </w:rPr>
              <w:t>Woreda 6</w:t>
            </w:r>
          </w:p>
        </w:tc>
        <w:tc>
          <w:tcPr>
            <w:tcW w:w="1340" w:type="dxa"/>
            <w:tcBorders>
              <w:top w:val="nil"/>
              <w:left w:val="nil"/>
              <w:bottom w:val="single" w:sz="4" w:space="0" w:color="auto"/>
              <w:right w:val="single" w:sz="4" w:space="0" w:color="auto"/>
            </w:tcBorders>
            <w:shd w:val="clear" w:color="auto" w:fill="auto"/>
            <w:noWrap/>
            <w:vAlign w:val="center"/>
            <w:hideMark/>
          </w:tcPr>
          <w:p w14:paraId="5817FA99"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260</w:t>
            </w:r>
          </w:p>
        </w:tc>
        <w:tc>
          <w:tcPr>
            <w:tcW w:w="1600" w:type="dxa"/>
            <w:tcBorders>
              <w:top w:val="nil"/>
              <w:left w:val="nil"/>
              <w:bottom w:val="single" w:sz="4" w:space="0" w:color="auto"/>
              <w:right w:val="single" w:sz="4" w:space="0" w:color="auto"/>
            </w:tcBorders>
            <w:shd w:val="clear" w:color="auto" w:fill="auto"/>
            <w:noWrap/>
            <w:vAlign w:val="center"/>
            <w:hideMark/>
          </w:tcPr>
          <w:p w14:paraId="2AF592AE"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6,000,000.00</w:t>
            </w:r>
          </w:p>
        </w:tc>
        <w:tc>
          <w:tcPr>
            <w:tcW w:w="1120" w:type="dxa"/>
            <w:tcBorders>
              <w:top w:val="nil"/>
              <w:left w:val="nil"/>
              <w:bottom w:val="single" w:sz="4" w:space="0" w:color="auto"/>
              <w:right w:val="single" w:sz="4" w:space="0" w:color="auto"/>
            </w:tcBorders>
            <w:shd w:val="clear" w:color="auto" w:fill="auto"/>
            <w:noWrap/>
            <w:vAlign w:val="center"/>
            <w:hideMark/>
          </w:tcPr>
          <w:p w14:paraId="2A08E18C"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2007</w:t>
            </w:r>
          </w:p>
        </w:tc>
        <w:tc>
          <w:tcPr>
            <w:tcW w:w="1080" w:type="dxa"/>
            <w:tcBorders>
              <w:top w:val="nil"/>
              <w:left w:val="nil"/>
              <w:bottom w:val="single" w:sz="4" w:space="0" w:color="auto"/>
              <w:right w:val="single" w:sz="4" w:space="0" w:color="auto"/>
            </w:tcBorders>
            <w:shd w:val="clear" w:color="auto" w:fill="auto"/>
            <w:noWrap/>
            <w:vAlign w:val="center"/>
            <w:hideMark/>
          </w:tcPr>
          <w:p w14:paraId="31C18483"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4</w:t>
            </w:r>
          </w:p>
        </w:tc>
        <w:tc>
          <w:tcPr>
            <w:tcW w:w="1080" w:type="dxa"/>
            <w:tcBorders>
              <w:top w:val="nil"/>
              <w:left w:val="nil"/>
              <w:bottom w:val="single" w:sz="4" w:space="0" w:color="auto"/>
              <w:right w:val="single" w:sz="4" w:space="0" w:color="auto"/>
            </w:tcBorders>
            <w:shd w:val="clear" w:color="auto" w:fill="auto"/>
            <w:noWrap/>
            <w:vAlign w:val="center"/>
            <w:hideMark/>
          </w:tcPr>
          <w:p w14:paraId="68056875"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4</w:t>
            </w:r>
          </w:p>
        </w:tc>
        <w:tc>
          <w:tcPr>
            <w:tcW w:w="1080" w:type="dxa"/>
            <w:tcBorders>
              <w:top w:val="nil"/>
              <w:left w:val="nil"/>
              <w:bottom w:val="double" w:sz="6" w:space="0" w:color="auto"/>
              <w:right w:val="single" w:sz="4" w:space="0" w:color="auto"/>
            </w:tcBorders>
            <w:shd w:val="clear" w:color="auto" w:fill="auto"/>
            <w:noWrap/>
            <w:vAlign w:val="center"/>
            <w:hideMark/>
          </w:tcPr>
          <w:p w14:paraId="32854CA9"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G+1 N</w:t>
            </w:r>
          </w:p>
        </w:tc>
      </w:tr>
      <w:tr w:rsidR="00582683" w:rsidRPr="005D1B0E" w14:paraId="2A906DBF" w14:textId="77777777" w:rsidTr="00147601">
        <w:trPr>
          <w:trHeight w:val="255"/>
        </w:trPr>
        <w:tc>
          <w:tcPr>
            <w:tcW w:w="520" w:type="dxa"/>
            <w:tcBorders>
              <w:top w:val="nil"/>
              <w:left w:val="single" w:sz="4" w:space="0" w:color="auto"/>
              <w:bottom w:val="single" w:sz="4" w:space="0" w:color="auto"/>
              <w:right w:val="single" w:sz="4" w:space="0" w:color="auto"/>
            </w:tcBorders>
            <w:shd w:val="clear" w:color="auto" w:fill="auto"/>
            <w:noWrap/>
            <w:vAlign w:val="center"/>
            <w:hideMark/>
          </w:tcPr>
          <w:p w14:paraId="6A4735E4"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212</w:t>
            </w:r>
          </w:p>
        </w:tc>
        <w:tc>
          <w:tcPr>
            <w:tcW w:w="1540" w:type="dxa"/>
            <w:tcBorders>
              <w:top w:val="nil"/>
              <w:left w:val="nil"/>
              <w:bottom w:val="single" w:sz="4" w:space="0" w:color="auto"/>
              <w:right w:val="single" w:sz="4" w:space="0" w:color="auto"/>
            </w:tcBorders>
            <w:shd w:val="clear" w:color="auto" w:fill="auto"/>
            <w:noWrap/>
            <w:vAlign w:val="center"/>
            <w:hideMark/>
          </w:tcPr>
          <w:p w14:paraId="48EB4C30"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r w:rsidRPr="005D1B0E">
              <w:rPr>
                <w:rFonts w:eastAsia="Times New Roman" w:cs="Times New Roman"/>
                <w:sz w:val="16"/>
                <w:szCs w:val="16"/>
                <w:lang w:val="en-US"/>
              </w:rPr>
              <w:t>Woreda 6</w:t>
            </w:r>
          </w:p>
        </w:tc>
        <w:tc>
          <w:tcPr>
            <w:tcW w:w="1340" w:type="dxa"/>
            <w:tcBorders>
              <w:top w:val="nil"/>
              <w:left w:val="nil"/>
              <w:bottom w:val="single" w:sz="4" w:space="0" w:color="auto"/>
              <w:right w:val="single" w:sz="4" w:space="0" w:color="auto"/>
            </w:tcBorders>
            <w:shd w:val="clear" w:color="auto" w:fill="auto"/>
            <w:noWrap/>
            <w:vAlign w:val="center"/>
            <w:hideMark/>
          </w:tcPr>
          <w:p w14:paraId="05D6978C"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256</w:t>
            </w:r>
          </w:p>
        </w:tc>
        <w:tc>
          <w:tcPr>
            <w:tcW w:w="1600" w:type="dxa"/>
            <w:tcBorders>
              <w:top w:val="nil"/>
              <w:left w:val="nil"/>
              <w:bottom w:val="single" w:sz="4" w:space="0" w:color="auto"/>
              <w:right w:val="single" w:sz="4" w:space="0" w:color="auto"/>
            </w:tcBorders>
            <w:shd w:val="clear" w:color="auto" w:fill="auto"/>
            <w:noWrap/>
            <w:vAlign w:val="center"/>
            <w:hideMark/>
          </w:tcPr>
          <w:p w14:paraId="14807BA0"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5,550,000.00</w:t>
            </w:r>
          </w:p>
        </w:tc>
        <w:tc>
          <w:tcPr>
            <w:tcW w:w="1120" w:type="dxa"/>
            <w:tcBorders>
              <w:top w:val="nil"/>
              <w:left w:val="nil"/>
              <w:bottom w:val="single" w:sz="4" w:space="0" w:color="auto"/>
              <w:right w:val="single" w:sz="4" w:space="0" w:color="auto"/>
            </w:tcBorders>
            <w:shd w:val="clear" w:color="auto" w:fill="auto"/>
            <w:noWrap/>
            <w:vAlign w:val="center"/>
            <w:hideMark/>
          </w:tcPr>
          <w:p w14:paraId="20137195"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2007</w:t>
            </w:r>
          </w:p>
        </w:tc>
        <w:tc>
          <w:tcPr>
            <w:tcW w:w="1080" w:type="dxa"/>
            <w:tcBorders>
              <w:top w:val="nil"/>
              <w:left w:val="nil"/>
              <w:bottom w:val="single" w:sz="4" w:space="0" w:color="auto"/>
              <w:right w:val="single" w:sz="4" w:space="0" w:color="auto"/>
            </w:tcBorders>
            <w:shd w:val="clear" w:color="auto" w:fill="auto"/>
            <w:noWrap/>
            <w:vAlign w:val="center"/>
            <w:hideMark/>
          </w:tcPr>
          <w:p w14:paraId="24F92D68"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4</w:t>
            </w:r>
          </w:p>
        </w:tc>
        <w:tc>
          <w:tcPr>
            <w:tcW w:w="1080" w:type="dxa"/>
            <w:tcBorders>
              <w:top w:val="nil"/>
              <w:left w:val="nil"/>
              <w:bottom w:val="single" w:sz="4" w:space="0" w:color="auto"/>
              <w:right w:val="single" w:sz="4" w:space="0" w:color="auto"/>
            </w:tcBorders>
            <w:shd w:val="clear" w:color="auto" w:fill="auto"/>
            <w:noWrap/>
            <w:vAlign w:val="center"/>
            <w:hideMark/>
          </w:tcPr>
          <w:p w14:paraId="064FC52D"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4</w:t>
            </w:r>
          </w:p>
        </w:tc>
        <w:tc>
          <w:tcPr>
            <w:tcW w:w="1080" w:type="dxa"/>
            <w:tcBorders>
              <w:top w:val="nil"/>
              <w:left w:val="nil"/>
              <w:bottom w:val="double" w:sz="6" w:space="0" w:color="auto"/>
              <w:right w:val="single" w:sz="4" w:space="0" w:color="auto"/>
            </w:tcBorders>
            <w:shd w:val="clear" w:color="auto" w:fill="auto"/>
            <w:noWrap/>
            <w:vAlign w:val="center"/>
            <w:hideMark/>
          </w:tcPr>
          <w:p w14:paraId="3D4C1362"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G+1 N</w:t>
            </w:r>
          </w:p>
        </w:tc>
      </w:tr>
      <w:tr w:rsidR="00582683" w:rsidRPr="005D1B0E" w14:paraId="22BBB254" w14:textId="77777777" w:rsidTr="00147601">
        <w:trPr>
          <w:trHeight w:val="255"/>
        </w:trPr>
        <w:tc>
          <w:tcPr>
            <w:tcW w:w="520" w:type="dxa"/>
            <w:tcBorders>
              <w:top w:val="double" w:sz="6" w:space="0" w:color="auto"/>
              <w:left w:val="single" w:sz="4" w:space="0" w:color="auto"/>
              <w:bottom w:val="single" w:sz="4" w:space="0" w:color="auto"/>
              <w:right w:val="single" w:sz="4" w:space="0" w:color="auto"/>
            </w:tcBorders>
            <w:shd w:val="clear" w:color="auto" w:fill="auto"/>
            <w:noWrap/>
            <w:vAlign w:val="center"/>
            <w:hideMark/>
          </w:tcPr>
          <w:p w14:paraId="01CEF562"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213</w:t>
            </w:r>
          </w:p>
        </w:tc>
        <w:tc>
          <w:tcPr>
            <w:tcW w:w="1540" w:type="dxa"/>
            <w:tcBorders>
              <w:top w:val="nil"/>
              <w:left w:val="single" w:sz="4" w:space="0" w:color="auto"/>
              <w:bottom w:val="single" w:sz="4" w:space="0" w:color="auto"/>
              <w:right w:val="single" w:sz="4" w:space="0" w:color="auto"/>
            </w:tcBorders>
            <w:shd w:val="clear" w:color="auto" w:fill="auto"/>
            <w:noWrap/>
            <w:vAlign w:val="center"/>
            <w:hideMark/>
          </w:tcPr>
          <w:p w14:paraId="7BA85E87"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r w:rsidRPr="005D1B0E">
              <w:rPr>
                <w:rFonts w:eastAsia="Times New Roman" w:cs="Times New Roman"/>
                <w:sz w:val="16"/>
                <w:szCs w:val="16"/>
                <w:lang w:val="en-US"/>
              </w:rPr>
              <w:t>Woreda 6</w:t>
            </w:r>
          </w:p>
        </w:tc>
        <w:tc>
          <w:tcPr>
            <w:tcW w:w="1340" w:type="dxa"/>
            <w:tcBorders>
              <w:top w:val="nil"/>
              <w:left w:val="nil"/>
              <w:bottom w:val="single" w:sz="4" w:space="0" w:color="auto"/>
              <w:right w:val="single" w:sz="4" w:space="0" w:color="auto"/>
            </w:tcBorders>
            <w:shd w:val="clear" w:color="auto" w:fill="auto"/>
            <w:noWrap/>
            <w:vAlign w:val="center"/>
            <w:hideMark/>
          </w:tcPr>
          <w:p w14:paraId="053F6E84"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210</w:t>
            </w:r>
          </w:p>
        </w:tc>
        <w:tc>
          <w:tcPr>
            <w:tcW w:w="1600" w:type="dxa"/>
            <w:tcBorders>
              <w:top w:val="nil"/>
              <w:left w:val="nil"/>
              <w:bottom w:val="single" w:sz="4" w:space="0" w:color="auto"/>
              <w:right w:val="single" w:sz="4" w:space="0" w:color="auto"/>
            </w:tcBorders>
            <w:shd w:val="clear" w:color="auto" w:fill="auto"/>
            <w:noWrap/>
            <w:vAlign w:val="center"/>
            <w:hideMark/>
          </w:tcPr>
          <w:p w14:paraId="6D7F5FBE"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5,000,000.00</w:t>
            </w:r>
          </w:p>
        </w:tc>
        <w:tc>
          <w:tcPr>
            <w:tcW w:w="1120" w:type="dxa"/>
            <w:tcBorders>
              <w:top w:val="nil"/>
              <w:left w:val="nil"/>
              <w:bottom w:val="single" w:sz="4" w:space="0" w:color="auto"/>
              <w:right w:val="single" w:sz="4" w:space="0" w:color="auto"/>
            </w:tcBorders>
            <w:shd w:val="clear" w:color="auto" w:fill="auto"/>
            <w:noWrap/>
            <w:vAlign w:val="center"/>
            <w:hideMark/>
          </w:tcPr>
          <w:p w14:paraId="4A88F927"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2007</w:t>
            </w:r>
          </w:p>
        </w:tc>
        <w:tc>
          <w:tcPr>
            <w:tcW w:w="1080" w:type="dxa"/>
            <w:tcBorders>
              <w:top w:val="nil"/>
              <w:left w:val="nil"/>
              <w:bottom w:val="single" w:sz="4" w:space="0" w:color="auto"/>
              <w:right w:val="single" w:sz="4" w:space="0" w:color="auto"/>
            </w:tcBorders>
            <w:shd w:val="clear" w:color="auto" w:fill="auto"/>
            <w:noWrap/>
            <w:vAlign w:val="center"/>
            <w:hideMark/>
          </w:tcPr>
          <w:p w14:paraId="03CB3433"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4</w:t>
            </w:r>
          </w:p>
        </w:tc>
        <w:tc>
          <w:tcPr>
            <w:tcW w:w="1080" w:type="dxa"/>
            <w:tcBorders>
              <w:top w:val="nil"/>
              <w:left w:val="nil"/>
              <w:bottom w:val="single" w:sz="4" w:space="0" w:color="auto"/>
              <w:right w:val="single" w:sz="4" w:space="0" w:color="auto"/>
            </w:tcBorders>
            <w:shd w:val="clear" w:color="auto" w:fill="auto"/>
            <w:noWrap/>
            <w:vAlign w:val="center"/>
            <w:hideMark/>
          </w:tcPr>
          <w:p w14:paraId="259E32A4"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double" w:sz="6" w:space="0" w:color="auto"/>
              <w:right w:val="single" w:sz="4" w:space="0" w:color="auto"/>
            </w:tcBorders>
            <w:shd w:val="clear" w:color="auto" w:fill="auto"/>
            <w:noWrap/>
            <w:vAlign w:val="center"/>
            <w:hideMark/>
          </w:tcPr>
          <w:p w14:paraId="41097433"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G+1 N</w:t>
            </w:r>
          </w:p>
        </w:tc>
      </w:tr>
      <w:tr w:rsidR="00582683" w:rsidRPr="005D1B0E" w14:paraId="108F8DD7" w14:textId="77777777" w:rsidTr="00147601">
        <w:trPr>
          <w:trHeight w:val="255"/>
        </w:trPr>
        <w:tc>
          <w:tcPr>
            <w:tcW w:w="5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5B50647"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214</w:t>
            </w:r>
          </w:p>
        </w:tc>
        <w:tc>
          <w:tcPr>
            <w:tcW w:w="1540" w:type="dxa"/>
            <w:tcBorders>
              <w:top w:val="nil"/>
              <w:left w:val="nil"/>
              <w:bottom w:val="single" w:sz="4" w:space="0" w:color="auto"/>
              <w:right w:val="single" w:sz="4" w:space="0" w:color="auto"/>
            </w:tcBorders>
            <w:shd w:val="clear" w:color="auto" w:fill="auto"/>
            <w:noWrap/>
            <w:vAlign w:val="center"/>
            <w:hideMark/>
          </w:tcPr>
          <w:p w14:paraId="5CBE8963"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r w:rsidRPr="005D1B0E">
              <w:rPr>
                <w:rFonts w:eastAsia="Times New Roman" w:cs="Times New Roman"/>
                <w:sz w:val="16"/>
                <w:szCs w:val="16"/>
                <w:lang w:val="en-US"/>
              </w:rPr>
              <w:t>Woreda 6</w:t>
            </w:r>
          </w:p>
        </w:tc>
        <w:tc>
          <w:tcPr>
            <w:tcW w:w="1340" w:type="dxa"/>
            <w:tcBorders>
              <w:top w:val="nil"/>
              <w:left w:val="nil"/>
              <w:bottom w:val="single" w:sz="4" w:space="0" w:color="auto"/>
              <w:right w:val="single" w:sz="4" w:space="0" w:color="auto"/>
            </w:tcBorders>
            <w:shd w:val="clear" w:color="auto" w:fill="auto"/>
            <w:noWrap/>
            <w:vAlign w:val="center"/>
            <w:hideMark/>
          </w:tcPr>
          <w:p w14:paraId="14A992A1"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w:t>
            </w:r>
          </w:p>
        </w:tc>
        <w:tc>
          <w:tcPr>
            <w:tcW w:w="1600" w:type="dxa"/>
            <w:tcBorders>
              <w:top w:val="nil"/>
              <w:left w:val="nil"/>
              <w:bottom w:val="single" w:sz="4" w:space="0" w:color="auto"/>
              <w:right w:val="single" w:sz="4" w:space="0" w:color="auto"/>
            </w:tcBorders>
            <w:shd w:val="clear" w:color="auto" w:fill="auto"/>
            <w:noWrap/>
            <w:vAlign w:val="center"/>
            <w:hideMark/>
          </w:tcPr>
          <w:p w14:paraId="486AE109"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5,000,000.00</w:t>
            </w:r>
          </w:p>
        </w:tc>
        <w:tc>
          <w:tcPr>
            <w:tcW w:w="1120" w:type="dxa"/>
            <w:tcBorders>
              <w:top w:val="nil"/>
              <w:left w:val="nil"/>
              <w:bottom w:val="single" w:sz="4" w:space="0" w:color="auto"/>
              <w:right w:val="single" w:sz="4" w:space="0" w:color="auto"/>
            </w:tcBorders>
            <w:shd w:val="clear" w:color="auto" w:fill="auto"/>
            <w:noWrap/>
            <w:vAlign w:val="center"/>
            <w:hideMark/>
          </w:tcPr>
          <w:p w14:paraId="4747F91A"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2007</w:t>
            </w:r>
          </w:p>
        </w:tc>
        <w:tc>
          <w:tcPr>
            <w:tcW w:w="1080" w:type="dxa"/>
            <w:tcBorders>
              <w:top w:val="nil"/>
              <w:left w:val="nil"/>
              <w:bottom w:val="single" w:sz="4" w:space="0" w:color="auto"/>
              <w:right w:val="single" w:sz="4" w:space="0" w:color="auto"/>
            </w:tcBorders>
            <w:shd w:val="clear" w:color="auto" w:fill="auto"/>
            <w:noWrap/>
            <w:vAlign w:val="center"/>
            <w:hideMark/>
          </w:tcPr>
          <w:p w14:paraId="2F2C2453"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4</w:t>
            </w:r>
          </w:p>
        </w:tc>
        <w:tc>
          <w:tcPr>
            <w:tcW w:w="1080" w:type="dxa"/>
            <w:tcBorders>
              <w:top w:val="nil"/>
              <w:left w:val="nil"/>
              <w:bottom w:val="single" w:sz="4" w:space="0" w:color="auto"/>
              <w:right w:val="single" w:sz="4" w:space="0" w:color="auto"/>
            </w:tcBorders>
            <w:shd w:val="clear" w:color="auto" w:fill="auto"/>
            <w:noWrap/>
            <w:vAlign w:val="center"/>
            <w:hideMark/>
          </w:tcPr>
          <w:p w14:paraId="4B7A61BD"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double" w:sz="6" w:space="0" w:color="auto"/>
              <w:right w:val="single" w:sz="4" w:space="0" w:color="auto"/>
            </w:tcBorders>
            <w:shd w:val="clear" w:color="auto" w:fill="auto"/>
            <w:noWrap/>
            <w:vAlign w:val="center"/>
            <w:hideMark/>
          </w:tcPr>
          <w:p w14:paraId="3104647B"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G+1 N</w:t>
            </w:r>
          </w:p>
        </w:tc>
      </w:tr>
      <w:tr w:rsidR="00582683" w:rsidRPr="005D1B0E" w14:paraId="043B8515" w14:textId="77777777" w:rsidTr="00147601">
        <w:trPr>
          <w:trHeight w:val="255"/>
        </w:trPr>
        <w:tc>
          <w:tcPr>
            <w:tcW w:w="520" w:type="dxa"/>
            <w:tcBorders>
              <w:top w:val="nil"/>
              <w:left w:val="single" w:sz="4" w:space="0" w:color="auto"/>
              <w:bottom w:val="single" w:sz="4" w:space="0" w:color="auto"/>
              <w:right w:val="single" w:sz="4" w:space="0" w:color="auto"/>
            </w:tcBorders>
            <w:shd w:val="clear" w:color="auto" w:fill="auto"/>
            <w:noWrap/>
            <w:vAlign w:val="center"/>
            <w:hideMark/>
          </w:tcPr>
          <w:p w14:paraId="6E412BB2"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215</w:t>
            </w:r>
          </w:p>
        </w:tc>
        <w:tc>
          <w:tcPr>
            <w:tcW w:w="1540" w:type="dxa"/>
            <w:tcBorders>
              <w:top w:val="nil"/>
              <w:left w:val="nil"/>
              <w:bottom w:val="single" w:sz="4" w:space="0" w:color="auto"/>
              <w:right w:val="single" w:sz="4" w:space="0" w:color="auto"/>
            </w:tcBorders>
            <w:shd w:val="clear" w:color="auto" w:fill="auto"/>
            <w:noWrap/>
            <w:vAlign w:val="center"/>
            <w:hideMark/>
          </w:tcPr>
          <w:p w14:paraId="55364D84"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r w:rsidRPr="005D1B0E">
              <w:rPr>
                <w:rFonts w:eastAsia="Times New Roman" w:cs="Times New Roman"/>
                <w:sz w:val="16"/>
                <w:szCs w:val="16"/>
                <w:lang w:val="en-US"/>
              </w:rPr>
              <w:t>Woreda 6</w:t>
            </w:r>
          </w:p>
        </w:tc>
        <w:tc>
          <w:tcPr>
            <w:tcW w:w="1340" w:type="dxa"/>
            <w:tcBorders>
              <w:top w:val="nil"/>
              <w:left w:val="nil"/>
              <w:bottom w:val="single" w:sz="4" w:space="0" w:color="auto"/>
              <w:right w:val="single" w:sz="4" w:space="0" w:color="auto"/>
            </w:tcBorders>
            <w:shd w:val="clear" w:color="auto" w:fill="auto"/>
            <w:noWrap/>
            <w:vAlign w:val="center"/>
            <w:hideMark/>
          </w:tcPr>
          <w:p w14:paraId="1F48928D"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216</w:t>
            </w:r>
          </w:p>
        </w:tc>
        <w:tc>
          <w:tcPr>
            <w:tcW w:w="1600" w:type="dxa"/>
            <w:tcBorders>
              <w:top w:val="nil"/>
              <w:left w:val="nil"/>
              <w:bottom w:val="single" w:sz="4" w:space="0" w:color="auto"/>
              <w:right w:val="single" w:sz="4" w:space="0" w:color="auto"/>
            </w:tcBorders>
            <w:shd w:val="clear" w:color="auto" w:fill="auto"/>
            <w:noWrap/>
            <w:vAlign w:val="center"/>
            <w:hideMark/>
          </w:tcPr>
          <w:p w14:paraId="3E2AFDA5"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5,250,000.00</w:t>
            </w:r>
          </w:p>
        </w:tc>
        <w:tc>
          <w:tcPr>
            <w:tcW w:w="1120" w:type="dxa"/>
            <w:tcBorders>
              <w:top w:val="nil"/>
              <w:left w:val="nil"/>
              <w:bottom w:val="single" w:sz="4" w:space="0" w:color="auto"/>
              <w:right w:val="single" w:sz="4" w:space="0" w:color="auto"/>
            </w:tcBorders>
            <w:shd w:val="clear" w:color="auto" w:fill="auto"/>
            <w:noWrap/>
            <w:vAlign w:val="center"/>
            <w:hideMark/>
          </w:tcPr>
          <w:p w14:paraId="1251754A"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2007</w:t>
            </w:r>
          </w:p>
        </w:tc>
        <w:tc>
          <w:tcPr>
            <w:tcW w:w="1080" w:type="dxa"/>
            <w:tcBorders>
              <w:top w:val="nil"/>
              <w:left w:val="nil"/>
              <w:bottom w:val="single" w:sz="4" w:space="0" w:color="auto"/>
              <w:right w:val="single" w:sz="4" w:space="0" w:color="auto"/>
            </w:tcBorders>
            <w:shd w:val="clear" w:color="auto" w:fill="auto"/>
            <w:noWrap/>
            <w:vAlign w:val="center"/>
            <w:hideMark/>
          </w:tcPr>
          <w:p w14:paraId="5A0D6342"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4</w:t>
            </w:r>
          </w:p>
        </w:tc>
        <w:tc>
          <w:tcPr>
            <w:tcW w:w="1080" w:type="dxa"/>
            <w:tcBorders>
              <w:top w:val="nil"/>
              <w:left w:val="nil"/>
              <w:bottom w:val="single" w:sz="4" w:space="0" w:color="auto"/>
              <w:right w:val="single" w:sz="4" w:space="0" w:color="auto"/>
            </w:tcBorders>
            <w:shd w:val="clear" w:color="auto" w:fill="auto"/>
            <w:noWrap/>
            <w:vAlign w:val="center"/>
            <w:hideMark/>
          </w:tcPr>
          <w:p w14:paraId="4EA5D0D7"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double" w:sz="6" w:space="0" w:color="auto"/>
              <w:right w:val="single" w:sz="4" w:space="0" w:color="auto"/>
            </w:tcBorders>
            <w:shd w:val="clear" w:color="auto" w:fill="auto"/>
            <w:noWrap/>
            <w:vAlign w:val="center"/>
            <w:hideMark/>
          </w:tcPr>
          <w:p w14:paraId="4A49973B"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G+1 N</w:t>
            </w:r>
          </w:p>
        </w:tc>
      </w:tr>
      <w:tr w:rsidR="00582683" w:rsidRPr="005D1B0E" w14:paraId="74A8553D" w14:textId="77777777" w:rsidTr="00147601">
        <w:trPr>
          <w:trHeight w:val="255"/>
        </w:trPr>
        <w:tc>
          <w:tcPr>
            <w:tcW w:w="520" w:type="dxa"/>
            <w:tcBorders>
              <w:top w:val="nil"/>
              <w:left w:val="single" w:sz="4" w:space="0" w:color="auto"/>
              <w:bottom w:val="single" w:sz="4" w:space="0" w:color="auto"/>
              <w:right w:val="single" w:sz="4" w:space="0" w:color="auto"/>
            </w:tcBorders>
            <w:shd w:val="clear" w:color="auto" w:fill="auto"/>
            <w:noWrap/>
            <w:vAlign w:val="center"/>
            <w:hideMark/>
          </w:tcPr>
          <w:p w14:paraId="7A6D3783"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216</w:t>
            </w:r>
          </w:p>
        </w:tc>
        <w:tc>
          <w:tcPr>
            <w:tcW w:w="1540" w:type="dxa"/>
            <w:tcBorders>
              <w:top w:val="nil"/>
              <w:left w:val="nil"/>
              <w:bottom w:val="single" w:sz="4" w:space="0" w:color="auto"/>
              <w:right w:val="single" w:sz="4" w:space="0" w:color="auto"/>
            </w:tcBorders>
            <w:shd w:val="clear" w:color="auto" w:fill="auto"/>
            <w:noWrap/>
            <w:vAlign w:val="center"/>
            <w:hideMark/>
          </w:tcPr>
          <w:p w14:paraId="4AF7A855"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r w:rsidRPr="005D1B0E">
              <w:rPr>
                <w:rFonts w:eastAsia="Times New Roman" w:cs="Times New Roman"/>
                <w:sz w:val="16"/>
                <w:szCs w:val="16"/>
                <w:lang w:val="en-US"/>
              </w:rPr>
              <w:t>Woreda 6</w:t>
            </w:r>
          </w:p>
        </w:tc>
        <w:tc>
          <w:tcPr>
            <w:tcW w:w="1340" w:type="dxa"/>
            <w:tcBorders>
              <w:top w:val="nil"/>
              <w:left w:val="nil"/>
              <w:bottom w:val="single" w:sz="4" w:space="0" w:color="auto"/>
              <w:right w:val="single" w:sz="4" w:space="0" w:color="auto"/>
            </w:tcBorders>
            <w:shd w:val="clear" w:color="auto" w:fill="auto"/>
            <w:noWrap/>
            <w:vAlign w:val="center"/>
            <w:hideMark/>
          </w:tcPr>
          <w:p w14:paraId="1A019594"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216</w:t>
            </w:r>
          </w:p>
        </w:tc>
        <w:tc>
          <w:tcPr>
            <w:tcW w:w="1600" w:type="dxa"/>
            <w:tcBorders>
              <w:top w:val="nil"/>
              <w:left w:val="nil"/>
              <w:bottom w:val="single" w:sz="4" w:space="0" w:color="auto"/>
              <w:right w:val="single" w:sz="4" w:space="0" w:color="auto"/>
            </w:tcBorders>
            <w:shd w:val="clear" w:color="auto" w:fill="auto"/>
            <w:noWrap/>
            <w:vAlign w:val="center"/>
            <w:hideMark/>
          </w:tcPr>
          <w:p w14:paraId="49D41A4B"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5,500,000.00</w:t>
            </w:r>
          </w:p>
        </w:tc>
        <w:tc>
          <w:tcPr>
            <w:tcW w:w="1120" w:type="dxa"/>
            <w:tcBorders>
              <w:top w:val="nil"/>
              <w:left w:val="nil"/>
              <w:bottom w:val="single" w:sz="4" w:space="0" w:color="auto"/>
              <w:right w:val="single" w:sz="4" w:space="0" w:color="auto"/>
            </w:tcBorders>
            <w:shd w:val="clear" w:color="auto" w:fill="auto"/>
            <w:noWrap/>
            <w:vAlign w:val="center"/>
            <w:hideMark/>
          </w:tcPr>
          <w:p w14:paraId="69018CAE"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2007</w:t>
            </w:r>
          </w:p>
        </w:tc>
        <w:tc>
          <w:tcPr>
            <w:tcW w:w="1080" w:type="dxa"/>
            <w:tcBorders>
              <w:top w:val="nil"/>
              <w:left w:val="nil"/>
              <w:bottom w:val="single" w:sz="4" w:space="0" w:color="auto"/>
              <w:right w:val="single" w:sz="4" w:space="0" w:color="auto"/>
            </w:tcBorders>
            <w:shd w:val="clear" w:color="auto" w:fill="auto"/>
            <w:noWrap/>
            <w:vAlign w:val="center"/>
            <w:hideMark/>
          </w:tcPr>
          <w:p w14:paraId="7B7EDC74"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4</w:t>
            </w:r>
          </w:p>
        </w:tc>
        <w:tc>
          <w:tcPr>
            <w:tcW w:w="1080" w:type="dxa"/>
            <w:tcBorders>
              <w:top w:val="nil"/>
              <w:left w:val="nil"/>
              <w:bottom w:val="single" w:sz="4" w:space="0" w:color="auto"/>
              <w:right w:val="single" w:sz="4" w:space="0" w:color="auto"/>
            </w:tcBorders>
            <w:shd w:val="clear" w:color="auto" w:fill="auto"/>
            <w:noWrap/>
            <w:vAlign w:val="center"/>
            <w:hideMark/>
          </w:tcPr>
          <w:p w14:paraId="4CDC47E6"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double" w:sz="6" w:space="0" w:color="auto"/>
              <w:right w:val="single" w:sz="4" w:space="0" w:color="auto"/>
            </w:tcBorders>
            <w:shd w:val="clear" w:color="auto" w:fill="auto"/>
            <w:noWrap/>
            <w:vAlign w:val="center"/>
            <w:hideMark/>
          </w:tcPr>
          <w:p w14:paraId="39BF22D7"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G+1 N</w:t>
            </w:r>
          </w:p>
        </w:tc>
      </w:tr>
      <w:tr w:rsidR="00582683" w:rsidRPr="005D1B0E" w14:paraId="745622DD" w14:textId="77777777" w:rsidTr="00147601">
        <w:trPr>
          <w:trHeight w:val="255"/>
        </w:trPr>
        <w:tc>
          <w:tcPr>
            <w:tcW w:w="520" w:type="dxa"/>
            <w:tcBorders>
              <w:top w:val="double" w:sz="6" w:space="0" w:color="auto"/>
              <w:left w:val="single" w:sz="4" w:space="0" w:color="auto"/>
              <w:bottom w:val="single" w:sz="4" w:space="0" w:color="auto"/>
              <w:right w:val="single" w:sz="4" w:space="0" w:color="auto"/>
            </w:tcBorders>
            <w:shd w:val="clear" w:color="auto" w:fill="auto"/>
            <w:noWrap/>
            <w:vAlign w:val="center"/>
            <w:hideMark/>
          </w:tcPr>
          <w:p w14:paraId="78DAFBC5"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217</w:t>
            </w:r>
          </w:p>
        </w:tc>
        <w:tc>
          <w:tcPr>
            <w:tcW w:w="1540" w:type="dxa"/>
            <w:tcBorders>
              <w:top w:val="nil"/>
              <w:left w:val="single" w:sz="4" w:space="0" w:color="auto"/>
              <w:bottom w:val="single" w:sz="4" w:space="0" w:color="auto"/>
              <w:right w:val="single" w:sz="4" w:space="0" w:color="auto"/>
            </w:tcBorders>
            <w:shd w:val="clear" w:color="auto" w:fill="auto"/>
            <w:noWrap/>
            <w:vAlign w:val="center"/>
            <w:hideMark/>
          </w:tcPr>
          <w:p w14:paraId="03F9A317"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r w:rsidRPr="005D1B0E">
              <w:rPr>
                <w:rFonts w:eastAsia="Times New Roman" w:cs="Times New Roman"/>
                <w:sz w:val="16"/>
                <w:szCs w:val="16"/>
                <w:lang w:val="en-US"/>
              </w:rPr>
              <w:t>Woreda 6</w:t>
            </w:r>
          </w:p>
        </w:tc>
        <w:tc>
          <w:tcPr>
            <w:tcW w:w="1340" w:type="dxa"/>
            <w:tcBorders>
              <w:top w:val="nil"/>
              <w:left w:val="nil"/>
              <w:bottom w:val="single" w:sz="4" w:space="0" w:color="auto"/>
              <w:right w:val="single" w:sz="4" w:space="0" w:color="auto"/>
            </w:tcBorders>
            <w:shd w:val="clear" w:color="auto" w:fill="auto"/>
            <w:noWrap/>
            <w:vAlign w:val="center"/>
            <w:hideMark/>
          </w:tcPr>
          <w:p w14:paraId="1AF259D6"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219</w:t>
            </w:r>
          </w:p>
        </w:tc>
        <w:tc>
          <w:tcPr>
            <w:tcW w:w="1600" w:type="dxa"/>
            <w:tcBorders>
              <w:top w:val="nil"/>
              <w:left w:val="nil"/>
              <w:bottom w:val="single" w:sz="4" w:space="0" w:color="auto"/>
              <w:right w:val="single" w:sz="4" w:space="0" w:color="auto"/>
            </w:tcBorders>
            <w:shd w:val="clear" w:color="auto" w:fill="auto"/>
            <w:noWrap/>
            <w:vAlign w:val="center"/>
            <w:hideMark/>
          </w:tcPr>
          <w:p w14:paraId="5E6D2E39"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4,500,000.00</w:t>
            </w:r>
          </w:p>
        </w:tc>
        <w:tc>
          <w:tcPr>
            <w:tcW w:w="1120" w:type="dxa"/>
            <w:tcBorders>
              <w:top w:val="nil"/>
              <w:left w:val="nil"/>
              <w:bottom w:val="single" w:sz="4" w:space="0" w:color="auto"/>
              <w:right w:val="single" w:sz="4" w:space="0" w:color="auto"/>
            </w:tcBorders>
            <w:shd w:val="clear" w:color="auto" w:fill="auto"/>
            <w:noWrap/>
            <w:vAlign w:val="center"/>
            <w:hideMark/>
          </w:tcPr>
          <w:p w14:paraId="1D93257D"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2007</w:t>
            </w:r>
          </w:p>
        </w:tc>
        <w:tc>
          <w:tcPr>
            <w:tcW w:w="1080" w:type="dxa"/>
            <w:tcBorders>
              <w:top w:val="nil"/>
              <w:left w:val="nil"/>
              <w:bottom w:val="single" w:sz="4" w:space="0" w:color="auto"/>
              <w:right w:val="single" w:sz="4" w:space="0" w:color="auto"/>
            </w:tcBorders>
            <w:shd w:val="clear" w:color="auto" w:fill="auto"/>
            <w:noWrap/>
            <w:vAlign w:val="center"/>
            <w:hideMark/>
          </w:tcPr>
          <w:p w14:paraId="3111EBA7"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4</w:t>
            </w:r>
          </w:p>
        </w:tc>
        <w:tc>
          <w:tcPr>
            <w:tcW w:w="1080" w:type="dxa"/>
            <w:tcBorders>
              <w:top w:val="nil"/>
              <w:left w:val="nil"/>
              <w:bottom w:val="single" w:sz="4" w:space="0" w:color="auto"/>
              <w:right w:val="single" w:sz="4" w:space="0" w:color="auto"/>
            </w:tcBorders>
            <w:shd w:val="clear" w:color="auto" w:fill="auto"/>
            <w:noWrap/>
            <w:vAlign w:val="center"/>
            <w:hideMark/>
          </w:tcPr>
          <w:p w14:paraId="178A24D6"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double" w:sz="6" w:space="0" w:color="auto"/>
              <w:right w:val="single" w:sz="4" w:space="0" w:color="auto"/>
            </w:tcBorders>
            <w:shd w:val="clear" w:color="auto" w:fill="auto"/>
            <w:noWrap/>
            <w:vAlign w:val="center"/>
            <w:hideMark/>
          </w:tcPr>
          <w:p w14:paraId="29B3DDF1"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G+1 N</w:t>
            </w:r>
          </w:p>
        </w:tc>
      </w:tr>
      <w:tr w:rsidR="00582683" w:rsidRPr="005D1B0E" w14:paraId="557A7231" w14:textId="77777777" w:rsidTr="00147601">
        <w:trPr>
          <w:trHeight w:val="255"/>
        </w:trPr>
        <w:tc>
          <w:tcPr>
            <w:tcW w:w="5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78480F5"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218</w:t>
            </w:r>
          </w:p>
        </w:tc>
        <w:tc>
          <w:tcPr>
            <w:tcW w:w="1540" w:type="dxa"/>
            <w:tcBorders>
              <w:top w:val="nil"/>
              <w:left w:val="nil"/>
              <w:bottom w:val="single" w:sz="4" w:space="0" w:color="auto"/>
              <w:right w:val="single" w:sz="4" w:space="0" w:color="auto"/>
            </w:tcBorders>
            <w:shd w:val="clear" w:color="auto" w:fill="auto"/>
            <w:noWrap/>
            <w:vAlign w:val="center"/>
            <w:hideMark/>
          </w:tcPr>
          <w:p w14:paraId="2153F678"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r w:rsidRPr="005D1B0E">
              <w:rPr>
                <w:rFonts w:eastAsia="Times New Roman" w:cs="Times New Roman"/>
                <w:sz w:val="16"/>
                <w:szCs w:val="16"/>
                <w:lang w:val="en-US"/>
              </w:rPr>
              <w:t>Woreda 6</w:t>
            </w:r>
          </w:p>
        </w:tc>
        <w:tc>
          <w:tcPr>
            <w:tcW w:w="1340" w:type="dxa"/>
            <w:tcBorders>
              <w:top w:val="nil"/>
              <w:left w:val="nil"/>
              <w:bottom w:val="single" w:sz="4" w:space="0" w:color="auto"/>
              <w:right w:val="single" w:sz="4" w:space="0" w:color="auto"/>
            </w:tcBorders>
            <w:shd w:val="clear" w:color="auto" w:fill="auto"/>
            <w:noWrap/>
            <w:vAlign w:val="center"/>
            <w:hideMark/>
          </w:tcPr>
          <w:p w14:paraId="2D232DAA"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190</w:t>
            </w:r>
          </w:p>
        </w:tc>
        <w:tc>
          <w:tcPr>
            <w:tcW w:w="1600" w:type="dxa"/>
            <w:tcBorders>
              <w:top w:val="nil"/>
              <w:left w:val="nil"/>
              <w:bottom w:val="single" w:sz="4" w:space="0" w:color="auto"/>
              <w:right w:val="single" w:sz="4" w:space="0" w:color="auto"/>
            </w:tcBorders>
            <w:shd w:val="clear" w:color="auto" w:fill="auto"/>
            <w:noWrap/>
            <w:vAlign w:val="center"/>
            <w:hideMark/>
          </w:tcPr>
          <w:p w14:paraId="399BA4F4"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5,250,000.00</w:t>
            </w:r>
          </w:p>
        </w:tc>
        <w:tc>
          <w:tcPr>
            <w:tcW w:w="1120" w:type="dxa"/>
            <w:tcBorders>
              <w:top w:val="nil"/>
              <w:left w:val="nil"/>
              <w:bottom w:val="single" w:sz="4" w:space="0" w:color="auto"/>
              <w:right w:val="single" w:sz="4" w:space="0" w:color="auto"/>
            </w:tcBorders>
            <w:shd w:val="clear" w:color="auto" w:fill="auto"/>
            <w:noWrap/>
            <w:vAlign w:val="center"/>
            <w:hideMark/>
          </w:tcPr>
          <w:p w14:paraId="23140872"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2007</w:t>
            </w:r>
          </w:p>
        </w:tc>
        <w:tc>
          <w:tcPr>
            <w:tcW w:w="1080" w:type="dxa"/>
            <w:tcBorders>
              <w:top w:val="nil"/>
              <w:left w:val="nil"/>
              <w:bottom w:val="single" w:sz="4" w:space="0" w:color="auto"/>
              <w:right w:val="single" w:sz="4" w:space="0" w:color="auto"/>
            </w:tcBorders>
            <w:shd w:val="clear" w:color="auto" w:fill="auto"/>
            <w:noWrap/>
            <w:vAlign w:val="center"/>
            <w:hideMark/>
          </w:tcPr>
          <w:p w14:paraId="5294D527"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single" w:sz="4" w:space="0" w:color="auto"/>
              <w:right w:val="single" w:sz="4" w:space="0" w:color="auto"/>
            </w:tcBorders>
            <w:shd w:val="clear" w:color="auto" w:fill="auto"/>
            <w:noWrap/>
            <w:vAlign w:val="center"/>
            <w:hideMark/>
          </w:tcPr>
          <w:p w14:paraId="32C22DE8"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double" w:sz="6" w:space="0" w:color="auto"/>
              <w:right w:val="single" w:sz="4" w:space="0" w:color="auto"/>
            </w:tcBorders>
            <w:shd w:val="clear" w:color="auto" w:fill="auto"/>
            <w:noWrap/>
            <w:vAlign w:val="center"/>
            <w:hideMark/>
          </w:tcPr>
          <w:p w14:paraId="5E67F6F8"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G+1 N</w:t>
            </w:r>
          </w:p>
        </w:tc>
      </w:tr>
      <w:tr w:rsidR="00582683" w:rsidRPr="005D1B0E" w14:paraId="3B0411B6" w14:textId="77777777" w:rsidTr="00147601">
        <w:trPr>
          <w:trHeight w:val="255"/>
        </w:trPr>
        <w:tc>
          <w:tcPr>
            <w:tcW w:w="520" w:type="dxa"/>
            <w:tcBorders>
              <w:top w:val="nil"/>
              <w:left w:val="single" w:sz="4" w:space="0" w:color="auto"/>
              <w:bottom w:val="single" w:sz="4" w:space="0" w:color="auto"/>
              <w:right w:val="single" w:sz="4" w:space="0" w:color="auto"/>
            </w:tcBorders>
            <w:shd w:val="clear" w:color="auto" w:fill="auto"/>
            <w:noWrap/>
            <w:vAlign w:val="center"/>
            <w:hideMark/>
          </w:tcPr>
          <w:p w14:paraId="557BA36E"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219</w:t>
            </w:r>
          </w:p>
        </w:tc>
        <w:tc>
          <w:tcPr>
            <w:tcW w:w="1540" w:type="dxa"/>
            <w:tcBorders>
              <w:top w:val="nil"/>
              <w:left w:val="nil"/>
              <w:bottom w:val="single" w:sz="4" w:space="0" w:color="auto"/>
              <w:right w:val="single" w:sz="4" w:space="0" w:color="auto"/>
            </w:tcBorders>
            <w:shd w:val="clear" w:color="auto" w:fill="auto"/>
            <w:noWrap/>
            <w:vAlign w:val="center"/>
            <w:hideMark/>
          </w:tcPr>
          <w:p w14:paraId="0339A6CE"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r w:rsidRPr="005D1B0E">
              <w:rPr>
                <w:rFonts w:eastAsia="Times New Roman" w:cs="Times New Roman"/>
                <w:sz w:val="16"/>
                <w:szCs w:val="16"/>
                <w:lang w:val="en-US"/>
              </w:rPr>
              <w:t>Woreda 6</w:t>
            </w:r>
          </w:p>
        </w:tc>
        <w:tc>
          <w:tcPr>
            <w:tcW w:w="1340" w:type="dxa"/>
            <w:tcBorders>
              <w:top w:val="nil"/>
              <w:left w:val="nil"/>
              <w:bottom w:val="single" w:sz="4" w:space="0" w:color="auto"/>
              <w:right w:val="single" w:sz="4" w:space="0" w:color="auto"/>
            </w:tcBorders>
            <w:shd w:val="clear" w:color="auto" w:fill="auto"/>
            <w:noWrap/>
            <w:vAlign w:val="center"/>
            <w:hideMark/>
          </w:tcPr>
          <w:p w14:paraId="55C0D944"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w:t>
            </w:r>
          </w:p>
        </w:tc>
        <w:tc>
          <w:tcPr>
            <w:tcW w:w="1600" w:type="dxa"/>
            <w:tcBorders>
              <w:top w:val="nil"/>
              <w:left w:val="nil"/>
              <w:bottom w:val="single" w:sz="4" w:space="0" w:color="auto"/>
              <w:right w:val="single" w:sz="4" w:space="0" w:color="auto"/>
            </w:tcBorders>
            <w:shd w:val="clear" w:color="auto" w:fill="auto"/>
            <w:noWrap/>
            <w:vAlign w:val="center"/>
            <w:hideMark/>
          </w:tcPr>
          <w:p w14:paraId="625BFAE4"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5,550,000.00</w:t>
            </w:r>
          </w:p>
        </w:tc>
        <w:tc>
          <w:tcPr>
            <w:tcW w:w="1120" w:type="dxa"/>
            <w:tcBorders>
              <w:top w:val="nil"/>
              <w:left w:val="nil"/>
              <w:bottom w:val="single" w:sz="4" w:space="0" w:color="auto"/>
              <w:right w:val="single" w:sz="4" w:space="0" w:color="auto"/>
            </w:tcBorders>
            <w:shd w:val="clear" w:color="auto" w:fill="auto"/>
            <w:noWrap/>
            <w:vAlign w:val="center"/>
            <w:hideMark/>
          </w:tcPr>
          <w:p w14:paraId="7DB4F0F7"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2007</w:t>
            </w:r>
          </w:p>
        </w:tc>
        <w:tc>
          <w:tcPr>
            <w:tcW w:w="1080" w:type="dxa"/>
            <w:tcBorders>
              <w:top w:val="nil"/>
              <w:left w:val="nil"/>
              <w:bottom w:val="single" w:sz="4" w:space="0" w:color="auto"/>
              <w:right w:val="single" w:sz="4" w:space="0" w:color="auto"/>
            </w:tcBorders>
            <w:shd w:val="clear" w:color="auto" w:fill="auto"/>
            <w:noWrap/>
            <w:vAlign w:val="center"/>
            <w:hideMark/>
          </w:tcPr>
          <w:p w14:paraId="218D2267"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4</w:t>
            </w:r>
          </w:p>
        </w:tc>
        <w:tc>
          <w:tcPr>
            <w:tcW w:w="1080" w:type="dxa"/>
            <w:tcBorders>
              <w:top w:val="nil"/>
              <w:left w:val="nil"/>
              <w:bottom w:val="single" w:sz="4" w:space="0" w:color="auto"/>
              <w:right w:val="single" w:sz="4" w:space="0" w:color="auto"/>
            </w:tcBorders>
            <w:shd w:val="clear" w:color="auto" w:fill="auto"/>
            <w:noWrap/>
            <w:vAlign w:val="center"/>
            <w:hideMark/>
          </w:tcPr>
          <w:p w14:paraId="3E6D87D5"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4</w:t>
            </w:r>
          </w:p>
        </w:tc>
        <w:tc>
          <w:tcPr>
            <w:tcW w:w="1080" w:type="dxa"/>
            <w:tcBorders>
              <w:top w:val="nil"/>
              <w:left w:val="nil"/>
              <w:bottom w:val="double" w:sz="6" w:space="0" w:color="auto"/>
              <w:right w:val="double" w:sz="6" w:space="0" w:color="auto"/>
            </w:tcBorders>
            <w:shd w:val="clear" w:color="auto" w:fill="auto"/>
            <w:noWrap/>
            <w:vAlign w:val="center"/>
            <w:hideMark/>
          </w:tcPr>
          <w:p w14:paraId="0B00DBFC"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G+2</w:t>
            </w:r>
          </w:p>
        </w:tc>
      </w:tr>
      <w:tr w:rsidR="00582683" w:rsidRPr="005D1B0E" w14:paraId="595B6FC5" w14:textId="77777777" w:rsidTr="00F73496">
        <w:trPr>
          <w:trHeight w:val="255"/>
        </w:trPr>
        <w:tc>
          <w:tcPr>
            <w:tcW w:w="5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62851AE"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lastRenderedPageBreak/>
              <w:t>220</w:t>
            </w:r>
          </w:p>
        </w:tc>
        <w:tc>
          <w:tcPr>
            <w:tcW w:w="1540" w:type="dxa"/>
            <w:tcBorders>
              <w:top w:val="single" w:sz="4" w:space="0" w:color="auto"/>
              <w:left w:val="nil"/>
              <w:bottom w:val="single" w:sz="4" w:space="0" w:color="auto"/>
              <w:right w:val="single" w:sz="4" w:space="0" w:color="auto"/>
            </w:tcBorders>
            <w:shd w:val="clear" w:color="auto" w:fill="auto"/>
            <w:noWrap/>
            <w:vAlign w:val="center"/>
            <w:hideMark/>
          </w:tcPr>
          <w:p w14:paraId="73D23C86"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r w:rsidRPr="005D1B0E">
              <w:rPr>
                <w:rFonts w:eastAsia="Times New Roman" w:cs="Times New Roman"/>
                <w:sz w:val="16"/>
                <w:szCs w:val="16"/>
                <w:lang w:val="en-US"/>
              </w:rPr>
              <w:t>Woreda 6</w:t>
            </w:r>
          </w:p>
        </w:tc>
        <w:tc>
          <w:tcPr>
            <w:tcW w:w="1340" w:type="dxa"/>
            <w:tcBorders>
              <w:top w:val="single" w:sz="4" w:space="0" w:color="auto"/>
              <w:left w:val="nil"/>
              <w:bottom w:val="single" w:sz="4" w:space="0" w:color="auto"/>
              <w:right w:val="single" w:sz="4" w:space="0" w:color="auto"/>
            </w:tcBorders>
            <w:shd w:val="clear" w:color="auto" w:fill="auto"/>
            <w:noWrap/>
            <w:vAlign w:val="center"/>
            <w:hideMark/>
          </w:tcPr>
          <w:p w14:paraId="6368E959"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176</w:t>
            </w:r>
          </w:p>
        </w:tc>
        <w:tc>
          <w:tcPr>
            <w:tcW w:w="1600" w:type="dxa"/>
            <w:tcBorders>
              <w:top w:val="single" w:sz="4" w:space="0" w:color="auto"/>
              <w:left w:val="nil"/>
              <w:bottom w:val="single" w:sz="4" w:space="0" w:color="auto"/>
              <w:right w:val="single" w:sz="4" w:space="0" w:color="auto"/>
            </w:tcBorders>
            <w:shd w:val="clear" w:color="auto" w:fill="auto"/>
            <w:noWrap/>
            <w:vAlign w:val="center"/>
            <w:hideMark/>
          </w:tcPr>
          <w:p w14:paraId="4ACCE129"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4,850,000.00</w:t>
            </w:r>
          </w:p>
        </w:tc>
        <w:tc>
          <w:tcPr>
            <w:tcW w:w="1120" w:type="dxa"/>
            <w:tcBorders>
              <w:top w:val="single" w:sz="4" w:space="0" w:color="auto"/>
              <w:left w:val="nil"/>
              <w:bottom w:val="single" w:sz="4" w:space="0" w:color="auto"/>
              <w:right w:val="single" w:sz="4" w:space="0" w:color="auto"/>
            </w:tcBorders>
            <w:shd w:val="clear" w:color="auto" w:fill="auto"/>
            <w:noWrap/>
            <w:vAlign w:val="center"/>
            <w:hideMark/>
          </w:tcPr>
          <w:p w14:paraId="30E6B5F7"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2007</w:t>
            </w:r>
          </w:p>
        </w:tc>
        <w:tc>
          <w:tcPr>
            <w:tcW w:w="1080" w:type="dxa"/>
            <w:tcBorders>
              <w:top w:val="single" w:sz="4" w:space="0" w:color="auto"/>
              <w:left w:val="nil"/>
              <w:bottom w:val="single" w:sz="4" w:space="0" w:color="auto"/>
              <w:right w:val="single" w:sz="4" w:space="0" w:color="auto"/>
            </w:tcBorders>
            <w:shd w:val="clear" w:color="auto" w:fill="auto"/>
            <w:noWrap/>
            <w:vAlign w:val="center"/>
            <w:hideMark/>
          </w:tcPr>
          <w:p w14:paraId="1DDF96EE"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4</w:t>
            </w:r>
          </w:p>
        </w:tc>
        <w:tc>
          <w:tcPr>
            <w:tcW w:w="1080" w:type="dxa"/>
            <w:tcBorders>
              <w:top w:val="single" w:sz="4" w:space="0" w:color="auto"/>
              <w:left w:val="nil"/>
              <w:bottom w:val="single" w:sz="4" w:space="0" w:color="auto"/>
              <w:right w:val="single" w:sz="4" w:space="0" w:color="auto"/>
            </w:tcBorders>
            <w:shd w:val="clear" w:color="auto" w:fill="auto"/>
            <w:noWrap/>
            <w:vAlign w:val="center"/>
            <w:hideMark/>
          </w:tcPr>
          <w:p w14:paraId="25ADE5E7"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single" w:sz="4" w:space="0" w:color="auto"/>
              <w:left w:val="nil"/>
              <w:bottom w:val="double" w:sz="6" w:space="0" w:color="auto"/>
              <w:right w:val="double" w:sz="6" w:space="0" w:color="auto"/>
            </w:tcBorders>
            <w:shd w:val="clear" w:color="auto" w:fill="auto"/>
            <w:noWrap/>
            <w:vAlign w:val="center"/>
            <w:hideMark/>
          </w:tcPr>
          <w:p w14:paraId="1B59A6A9"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G+2</w:t>
            </w:r>
          </w:p>
        </w:tc>
      </w:tr>
      <w:tr w:rsidR="00582683" w:rsidRPr="005D1B0E" w14:paraId="30FA7A42" w14:textId="77777777" w:rsidTr="00147601">
        <w:trPr>
          <w:trHeight w:val="255"/>
        </w:trPr>
        <w:tc>
          <w:tcPr>
            <w:tcW w:w="520" w:type="dxa"/>
            <w:tcBorders>
              <w:top w:val="double" w:sz="6" w:space="0" w:color="auto"/>
              <w:left w:val="single" w:sz="4" w:space="0" w:color="auto"/>
              <w:bottom w:val="single" w:sz="4" w:space="0" w:color="auto"/>
              <w:right w:val="single" w:sz="4" w:space="0" w:color="auto"/>
            </w:tcBorders>
            <w:shd w:val="clear" w:color="auto" w:fill="auto"/>
            <w:noWrap/>
            <w:vAlign w:val="center"/>
            <w:hideMark/>
          </w:tcPr>
          <w:p w14:paraId="23DBB242"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221</w:t>
            </w:r>
          </w:p>
        </w:tc>
        <w:tc>
          <w:tcPr>
            <w:tcW w:w="1540" w:type="dxa"/>
            <w:tcBorders>
              <w:top w:val="nil"/>
              <w:left w:val="single" w:sz="4" w:space="0" w:color="auto"/>
              <w:bottom w:val="single" w:sz="4" w:space="0" w:color="auto"/>
              <w:right w:val="single" w:sz="4" w:space="0" w:color="auto"/>
            </w:tcBorders>
            <w:shd w:val="clear" w:color="auto" w:fill="auto"/>
            <w:noWrap/>
            <w:vAlign w:val="center"/>
            <w:hideMark/>
          </w:tcPr>
          <w:p w14:paraId="3E5251B6"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r w:rsidRPr="005D1B0E">
              <w:rPr>
                <w:rFonts w:eastAsia="Times New Roman" w:cs="Times New Roman"/>
                <w:sz w:val="16"/>
                <w:szCs w:val="16"/>
                <w:lang w:val="en-US"/>
              </w:rPr>
              <w:t>Woreda 6</w:t>
            </w:r>
          </w:p>
        </w:tc>
        <w:tc>
          <w:tcPr>
            <w:tcW w:w="1340" w:type="dxa"/>
            <w:tcBorders>
              <w:top w:val="nil"/>
              <w:left w:val="nil"/>
              <w:bottom w:val="single" w:sz="4" w:space="0" w:color="auto"/>
              <w:right w:val="single" w:sz="4" w:space="0" w:color="auto"/>
            </w:tcBorders>
            <w:shd w:val="clear" w:color="auto" w:fill="auto"/>
            <w:noWrap/>
            <w:vAlign w:val="center"/>
            <w:hideMark/>
          </w:tcPr>
          <w:p w14:paraId="771594BF"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160</w:t>
            </w:r>
          </w:p>
        </w:tc>
        <w:tc>
          <w:tcPr>
            <w:tcW w:w="1600" w:type="dxa"/>
            <w:tcBorders>
              <w:top w:val="nil"/>
              <w:left w:val="nil"/>
              <w:bottom w:val="single" w:sz="4" w:space="0" w:color="auto"/>
              <w:right w:val="single" w:sz="4" w:space="0" w:color="auto"/>
            </w:tcBorders>
            <w:shd w:val="clear" w:color="auto" w:fill="auto"/>
            <w:noWrap/>
            <w:vAlign w:val="center"/>
            <w:hideMark/>
          </w:tcPr>
          <w:p w14:paraId="11F8573B"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3,550,000.00</w:t>
            </w:r>
          </w:p>
        </w:tc>
        <w:tc>
          <w:tcPr>
            <w:tcW w:w="1120" w:type="dxa"/>
            <w:tcBorders>
              <w:top w:val="nil"/>
              <w:left w:val="nil"/>
              <w:bottom w:val="single" w:sz="4" w:space="0" w:color="auto"/>
              <w:right w:val="single" w:sz="4" w:space="0" w:color="auto"/>
            </w:tcBorders>
            <w:shd w:val="clear" w:color="auto" w:fill="auto"/>
            <w:noWrap/>
            <w:vAlign w:val="center"/>
            <w:hideMark/>
          </w:tcPr>
          <w:p w14:paraId="7F371F03"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2008</w:t>
            </w:r>
          </w:p>
        </w:tc>
        <w:tc>
          <w:tcPr>
            <w:tcW w:w="1080" w:type="dxa"/>
            <w:tcBorders>
              <w:top w:val="nil"/>
              <w:left w:val="nil"/>
              <w:bottom w:val="single" w:sz="4" w:space="0" w:color="auto"/>
              <w:right w:val="single" w:sz="4" w:space="0" w:color="auto"/>
            </w:tcBorders>
            <w:shd w:val="clear" w:color="auto" w:fill="auto"/>
            <w:noWrap/>
            <w:vAlign w:val="center"/>
            <w:hideMark/>
          </w:tcPr>
          <w:p w14:paraId="00ADB938"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single" w:sz="4" w:space="0" w:color="auto"/>
              <w:right w:val="single" w:sz="4" w:space="0" w:color="auto"/>
            </w:tcBorders>
            <w:shd w:val="clear" w:color="auto" w:fill="auto"/>
            <w:noWrap/>
            <w:vAlign w:val="center"/>
            <w:hideMark/>
          </w:tcPr>
          <w:p w14:paraId="23A74807"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w:t>
            </w:r>
          </w:p>
        </w:tc>
        <w:tc>
          <w:tcPr>
            <w:tcW w:w="1080" w:type="dxa"/>
            <w:tcBorders>
              <w:top w:val="nil"/>
              <w:left w:val="nil"/>
              <w:bottom w:val="double" w:sz="6" w:space="0" w:color="auto"/>
              <w:right w:val="single" w:sz="4" w:space="0" w:color="auto"/>
            </w:tcBorders>
            <w:shd w:val="clear" w:color="auto" w:fill="auto"/>
            <w:noWrap/>
            <w:vAlign w:val="center"/>
            <w:hideMark/>
          </w:tcPr>
          <w:p w14:paraId="6382EE3D" w14:textId="77777777" w:rsidR="00AF58F9" w:rsidRPr="005D1B0E" w:rsidRDefault="007A0A71" w:rsidP="00147601">
            <w:pPr>
              <w:spacing w:after="0" w:line="276" w:lineRule="auto"/>
              <w:jc w:val="center"/>
              <w:rPr>
                <w:rFonts w:eastAsia="Times New Roman" w:cs="Times New Roman"/>
                <w:sz w:val="16"/>
                <w:szCs w:val="16"/>
                <w:lang w:val="en-US"/>
              </w:rPr>
            </w:pPr>
            <w:r>
              <w:rPr>
                <w:rFonts w:eastAsia="Times New Roman" w:cs="Times New Roman"/>
                <w:sz w:val="16"/>
                <w:szCs w:val="16"/>
                <w:lang w:val="en-US"/>
              </w:rPr>
              <w:t>Villa</w:t>
            </w:r>
          </w:p>
        </w:tc>
      </w:tr>
      <w:tr w:rsidR="00582683" w:rsidRPr="005D1B0E" w14:paraId="47A8AB0F" w14:textId="77777777" w:rsidTr="00147601">
        <w:trPr>
          <w:trHeight w:val="255"/>
        </w:trPr>
        <w:tc>
          <w:tcPr>
            <w:tcW w:w="5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430FAEA"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222</w:t>
            </w:r>
          </w:p>
        </w:tc>
        <w:tc>
          <w:tcPr>
            <w:tcW w:w="1540" w:type="dxa"/>
            <w:tcBorders>
              <w:top w:val="nil"/>
              <w:left w:val="nil"/>
              <w:bottom w:val="single" w:sz="4" w:space="0" w:color="auto"/>
              <w:right w:val="single" w:sz="4" w:space="0" w:color="auto"/>
            </w:tcBorders>
            <w:shd w:val="clear" w:color="auto" w:fill="auto"/>
            <w:noWrap/>
            <w:vAlign w:val="center"/>
            <w:hideMark/>
          </w:tcPr>
          <w:p w14:paraId="36169AAE"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r w:rsidRPr="005D1B0E">
              <w:rPr>
                <w:rFonts w:eastAsia="Times New Roman" w:cs="Times New Roman"/>
                <w:sz w:val="16"/>
                <w:szCs w:val="16"/>
                <w:lang w:val="en-US"/>
              </w:rPr>
              <w:t>Woreda 6</w:t>
            </w:r>
          </w:p>
        </w:tc>
        <w:tc>
          <w:tcPr>
            <w:tcW w:w="1340" w:type="dxa"/>
            <w:tcBorders>
              <w:top w:val="nil"/>
              <w:left w:val="nil"/>
              <w:bottom w:val="single" w:sz="4" w:space="0" w:color="auto"/>
              <w:right w:val="single" w:sz="4" w:space="0" w:color="auto"/>
            </w:tcBorders>
            <w:shd w:val="clear" w:color="auto" w:fill="auto"/>
            <w:noWrap/>
            <w:vAlign w:val="center"/>
            <w:hideMark/>
          </w:tcPr>
          <w:p w14:paraId="1C38DD7B"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152</w:t>
            </w:r>
          </w:p>
        </w:tc>
        <w:tc>
          <w:tcPr>
            <w:tcW w:w="1600" w:type="dxa"/>
            <w:tcBorders>
              <w:top w:val="nil"/>
              <w:left w:val="nil"/>
              <w:bottom w:val="single" w:sz="4" w:space="0" w:color="auto"/>
              <w:right w:val="single" w:sz="4" w:space="0" w:color="auto"/>
            </w:tcBorders>
            <w:shd w:val="clear" w:color="auto" w:fill="auto"/>
            <w:noWrap/>
            <w:vAlign w:val="center"/>
            <w:hideMark/>
          </w:tcPr>
          <w:p w14:paraId="4C956A1C"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3,800,000.00</w:t>
            </w:r>
          </w:p>
        </w:tc>
        <w:tc>
          <w:tcPr>
            <w:tcW w:w="1120" w:type="dxa"/>
            <w:tcBorders>
              <w:top w:val="nil"/>
              <w:left w:val="nil"/>
              <w:bottom w:val="single" w:sz="4" w:space="0" w:color="auto"/>
              <w:right w:val="single" w:sz="4" w:space="0" w:color="auto"/>
            </w:tcBorders>
            <w:shd w:val="clear" w:color="auto" w:fill="auto"/>
            <w:noWrap/>
            <w:vAlign w:val="center"/>
            <w:hideMark/>
          </w:tcPr>
          <w:p w14:paraId="1B149761"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2008</w:t>
            </w:r>
          </w:p>
        </w:tc>
        <w:tc>
          <w:tcPr>
            <w:tcW w:w="1080" w:type="dxa"/>
            <w:tcBorders>
              <w:top w:val="nil"/>
              <w:left w:val="nil"/>
              <w:bottom w:val="single" w:sz="4" w:space="0" w:color="auto"/>
              <w:right w:val="single" w:sz="4" w:space="0" w:color="auto"/>
            </w:tcBorders>
            <w:shd w:val="clear" w:color="auto" w:fill="auto"/>
            <w:noWrap/>
            <w:vAlign w:val="center"/>
            <w:hideMark/>
          </w:tcPr>
          <w:p w14:paraId="00002A9A"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single" w:sz="4" w:space="0" w:color="auto"/>
              <w:right w:val="single" w:sz="4" w:space="0" w:color="auto"/>
            </w:tcBorders>
            <w:shd w:val="clear" w:color="auto" w:fill="auto"/>
            <w:noWrap/>
            <w:vAlign w:val="center"/>
            <w:hideMark/>
          </w:tcPr>
          <w:p w14:paraId="216EF890"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double" w:sz="6" w:space="0" w:color="auto"/>
              <w:right w:val="single" w:sz="4" w:space="0" w:color="auto"/>
            </w:tcBorders>
            <w:shd w:val="clear" w:color="auto" w:fill="auto"/>
            <w:noWrap/>
            <w:vAlign w:val="center"/>
            <w:hideMark/>
          </w:tcPr>
          <w:p w14:paraId="39428302" w14:textId="77777777" w:rsidR="00AF58F9" w:rsidRPr="005D1B0E" w:rsidRDefault="007A0A71" w:rsidP="00147601">
            <w:pPr>
              <w:spacing w:after="0" w:line="276" w:lineRule="auto"/>
              <w:jc w:val="center"/>
              <w:rPr>
                <w:rFonts w:eastAsia="Times New Roman" w:cs="Times New Roman"/>
                <w:sz w:val="16"/>
                <w:szCs w:val="16"/>
                <w:lang w:val="en-US"/>
              </w:rPr>
            </w:pPr>
            <w:r>
              <w:rPr>
                <w:rFonts w:eastAsia="Times New Roman" w:cs="Times New Roman"/>
                <w:sz w:val="16"/>
                <w:szCs w:val="16"/>
                <w:lang w:val="en-US"/>
              </w:rPr>
              <w:t>Villa</w:t>
            </w:r>
          </w:p>
        </w:tc>
      </w:tr>
      <w:tr w:rsidR="00582683" w:rsidRPr="005D1B0E" w14:paraId="3A8686D5" w14:textId="77777777" w:rsidTr="00147601">
        <w:trPr>
          <w:trHeight w:val="255"/>
        </w:trPr>
        <w:tc>
          <w:tcPr>
            <w:tcW w:w="520" w:type="dxa"/>
            <w:tcBorders>
              <w:top w:val="nil"/>
              <w:left w:val="single" w:sz="4" w:space="0" w:color="auto"/>
              <w:bottom w:val="single" w:sz="4" w:space="0" w:color="auto"/>
              <w:right w:val="single" w:sz="4" w:space="0" w:color="auto"/>
            </w:tcBorders>
            <w:shd w:val="clear" w:color="auto" w:fill="auto"/>
            <w:noWrap/>
            <w:vAlign w:val="center"/>
            <w:hideMark/>
          </w:tcPr>
          <w:p w14:paraId="2CB7354B"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223</w:t>
            </w:r>
          </w:p>
        </w:tc>
        <w:tc>
          <w:tcPr>
            <w:tcW w:w="1540" w:type="dxa"/>
            <w:tcBorders>
              <w:top w:val="nil"/>
              <w:left w:val="nil"/>
              <w:bottom w:val="single" w:sz="4" w:space="0" w:color="auto"/>
              <w:right w:val="single" w:sz="4" w:space="0" w:color="auto"/>
            </w:tcBorders>
            <w:shd w:val="clear" w:color="auto" w:fill="auto"/>
            <w:noWrap/>
            <w:vAlign w:val="center"/>
            <w:hideMark/>
          </w:tcPr>
          <w:p w14:paraId="0B8445BB"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r w:rsidRPr="005D1B0E">
              <w:rPr>
                <w:rFonts w:eastAsia="Times New Roman" w:cs="Times New Roman"/>
                <w:sz w:val="16"/>
                <w:szCs w:val="16"/>
                <w:lang w:val="en-US"/>
              </w:rPr>
              <w:t>Woreda 6</w:t>
            </w:r>
          </w:p>
        </w:tc>
        <w:tc>
          <w:tcPr>
            <w:tcW w:w="1340" w:type="dxa"/>
            <w:tcBorders>
              <w:top w:val="nil"/>
              <w:left w:val="nil"/>
              <w:bottom w:val="single" w:sz="4" w:space="0" w:color="auto"/>
              <w:right w:val="single" w:sz="4" w:space="0" w:color="auto"/>
            </w:tcBorders>
            <w:shd w:val="clear" w:color="auto" w:fill="auto"/>
            <w:noWrap/>
            <w:vAlign w:val="center"/>
            <w:hideMark/>
          </w:tcPr>
          <w:p w14:paraId="6C73D559"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130</w:t>
            </w:r>
          </w:p>
        </w:tc>
        <w:tc>
          <w:tcPr>
            <w:tcW w:w="1600" w:type="dxa"/>
            <w:tcBorders>
              <w:top w:val="nil"/>
              <w:left w:val="nil"/>
              <w:bottom w:val="single" w:sz="4" w:space="0" w:color="auto"/>
              <w:right w:val="single" w:sz="4" w:space="0" w:color="auto"/>
            </w:tcBorders>
            <w:shd w:val="clear" w:color="auto" w:fill="auto"/>
            <w:noWrap/>
            <w:vAlign w:val="center"/>
            <w:hideMark/>
          </w:tcPr>
          <w:p w14:paraId="32CC9CF0"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3,500,000.00</w:t>
            </w:r>
          </w:p>
        </w:tc>
        <w:tc>
          <w:tcPr>
            <w:tcW w:w="1120" w:type="dxa"/>
            <w:tcBorders>
              <w:top w:val="nil"/>
              <w:left w:val="nil"/>
              <w:bottom w:val="single" w:sz="4" w:space="0" w:color="auto"/>
              <w:right w:val="single" w:sz="4" w:space="0" w:color="auto"/>
            </w:tcBorders>
            <w:shd w:val="clear" w:color="auto" w:fill="auto"/>
            <w:noWrap/>
            <w:vAlign w:val="center"/>
            <w:hideMark/>
          </w:tcPr>
          <w:p w14:paraId="6EAD6259"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2008</w:t>
            </w:r>
          </w:p>
        </w:tc>
        <w:tc>
          <w:tcPr>
            <w:tcW w:w="1080" w:type="dxa"/>
            <w:tcBorders>
              <w:top w:val="nil"/>
              <w:left w:val="nil"/>
              <w:bottom w:val="single" w:sz="4" w:space="0" w:color="auto"/>
              <w:right w:val="single" w:sz="4" w:space="0" w:color="auto"/>
            </w:tcBorders>
            <w:shd w:val="clear" w:color="auto" w:fill="auto"/>
            <w:noWrap/>
            <w:vAlign w:val="center"/>
            <w:hideMark/>
          </w:tcPr>
          <w:p w14:paraId="0CA2F542"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single" w:sz="4" w:space="0" w:color="auto"/>
              <w:right w:val="single" w:sz="4" w:space="0" w:color="auto"/>
            </w:tcBorders>
            <w:shd w:val="clear" w:color="auto" w:fill="auto"/>
            <w:noWrap/>
            <w:vAlign w:val="center"/>
            <w:hideMark/>
          </w:tcPr>
          <w:p w14:paraId="62A7A171"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double" w:sz="6" w:space="0" w:color="auto"/>
              <w:right w:val="single" w:sz="4" w:space="0" w:color="auto"/>
            </w:tcBorders>
            <w:shd w:val="clear" w:color="auto" w:fill="auto"/>
            <w:noWrap/>
            <w:vAlign w:val="center"/>
            <w:hideMark/>
          </w:tcPr>
          <w:p w14:paraId="53E95C4B" w14:textId="77777777" w:rsidR="00AF58F9" w:rsidRPr="005D1B0E" w:rsidRDefault="007A0A71" w:rsidP="00147601">
            <w:pPr>
              <w:spacing w:after="0" w:line="276" w:lineRule="auto"/>
              <w:jc w:val="center"/>
              <w:rPr>
                <w:rFonts w:eastAsia="Times New Roman" w:cs="Times New Roman"/>
                <w:sz w:val="16"/>
                <w:szCs w:val="16"/>
                <w:lang w:val="en-US"/>
              </w:rPr>
            </w:pPr>
            <w:r>
              <w:rPr>
                <w:rFonts w:eastAsia="Times New Roman" w:cs="Times New Roman"/>
                <w:sz w:val="16"/>
                <w:szCs w:val="16"/>
                <w:lang w:val="en-US"/>
              </w:rPr>
              <w:t>Villa</w:t>
            </w:r>
          </w:p>
        </w:tc>
      </w:tr>
      <w:tr w:rsidR="00582683" w:rsidRPr="005D1B0E" w14:paraId="7901562F" w14:textId="77777777" w:rsidTr="00147601">
        <w:trPr>
          <w:trHeight w:val="255"/>
        </w:trPr>
        <w:tc>
          <w:tcPr>
            <w:tcW w:w="520" w:type="dxa"/>
            <w:tcBorders>
              <w:top w:val="nil"/>
              <w:left w:val="single" w:sz="4" w:space="0" w:color="auto"/>
              <w:bottom w:val="single" w:sz="4" w:space="0" w:color="auto"/>
              <w:right w:val="single" w:sz="4" w:space="0" w:color="auto"/>
            </w:tcBorders>
            <w:shd w:val="clear" w:color="auto" w:fill="auto"/>
            <w:noWrap/>
            <w:vAlign w:val="center"/>
            <w:hideMark/>
          </w:tcPr>
          <w:p w14:paraId="55EF6E32"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224</w:t>
            </w:r>
          </w:p>
        </w:tc>
        <w:tc>
          <w:tcPr>
            <w:tcW w:w="1540" w:type="dxa"/>
            <w:tcBorders>
              <w:top w:val="nil"/>
              <w:left w:val="nil"/>
              <w:bottom w:val="single" w:sz="4" w:space="0" w:color="auto"/>
              <w:right w:val="single" w:sz="4" w:space="0" w:color="auto"/>
            </w:tcBorders>
            <w:shd w:val="clear" w:color="auto" w:fill="auto"/>
            <w:noWrap/>
            <w:vAlign w:val="center"/>
            <w:hideMark/>
          </w:tcPr>
          <w:p w14:paraId="5D6365AE"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r w:rsidRPr="005D1B0E">
              <w:rPr>
                <w:rFonts w:eastAsia="Times New Roman" w:cs="Times New Roman"/>
                <w:sz w:val="16"/>
                <w:szCs w:val="16"/>
                <w:lang w:val="en-US"/>
              </w:rPr>
              <w:t>Woreda 6</w:t>
            </w:r>
          </w:p>
        </w:tc>
        <w:tc>
          <w:tcPr>
            <w:tcW w:w="1340" w:type="dxa"/>
            <w:tcBorders>
              <w:top w:val="nil"/>
              <w:left w:val="nil"/>
              <w:bottom w:val="single" w:sz="4" w:space="0" w:color="auto"/>
              <w:right w:val="single" w:sz="4" w:space="0" w:color="auto"/>
            </w:tcBorders>
            <w:shd w:val="clear" w:color="auto" w:fill="auto"/>
            <w:noWrap/>
            <w:vAlign w:val="center"/>
            <w:hideMark/>
          </w:tcPr>
          <w:p w14:paraId="4940A52B"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160</w:t>
            </w:r>
          </w:p>
        </w:tc>
        <w:tc>
          <w:tcPr>
            <w:tcW w:w="1600" w:type="dxa"/>
            <w:tcBorders>
              <w:top w:val="nil"/>
              <w:left w:val="nil"/>
              <w:bottom w:val="single" w:sz="4" w:space="0" w:color="auto"/>
              <w:right w:val="single" w:sz="4" w:space="0" w:color="auto"/>
            </w:tcBorders>
            <w:shd w:val="clear" w:color="auto" w:fill="auto"/>
            <w:noWrap/>
            <w:vAlign w:val="center"/>
            <w:hideMark/>
          </w:tcPr>
          <w:p w14:paraId="500D3E1C"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3,800,000.00</w:t>
            </w:r>
          </w:p>
        </w:tc>
        <w:tc>
          <w:tcPr>
            <w:tcW w:w="1120" w:type="dxa"/>
            <w:tcBorders>
              <w:top w:val="nil"/>
              <w:left w:val="nil"/>
              <w:bottom w:val="single" w:sz="4" w:space="0" w:color="auto"/>
              <w:right w:val="single" w:sz="4" w:space="0" w:color="auto"/>
            </w:tcBorders>
            <w:shd w:val="clear" w:color="auto" w:fill="auto"/>
            <w:noWrap/>
            <w:vAlign w:val="center"/>
            <w:hideMark/>
          </w:tcPr>
          <w:p w14:paraId="271489B2"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2008</w:t>
            </w:r>
          </w:p>
        </w:tc>
        <w:tc>
          <w:tcPr>
            <w:tcW w:w="1080" w:type="dxa"/>
            <w:tcBorders>
              <w:top w:val="nil"/>
              <w:left w:val="nil"/>
              <w:bottom w:val="single" w:sz="4" w:space="0" w:color="auto"/>
              <w:right w:val="single" w:sz="4" w:space="0" w:color="auto"/>
            </w:tcBorders>
            <w:shd w:val="clear" w:color="auto" w:fill="auto"/>
            <w:noWrap/>
            <w:vAlign w:val="center"/>
            <w:hideMark/>
          </w:tcPr>
          <w:p w14:paraId="59F33D1E"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single" w:sz="4" w:space="0" w:color="auto"/>
              <w:right w:val="single" w:sz="4" w:space="0" w:color="auto"/>
            </w:tcBorders>
            <w:shd w:val="clear" w:color="auto" w:fill="auto"/>
            <w:noWrap/>
            <w:vAlign w:val="center"/>
            <w:hideMark/>
          </w:tcPr>
          <w:p w14:paraId="637C7E5D"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double" w:sz="6" w:space="0" w:color="auto"/>
              <w:right w:val="single" w:sz="4" w:space="0" w:color="auto"/>
            </w:tcBorders>
            <w:shd w:val="clear" w:color="auto" w:fill="auto"/>
            <w:noWrap/>
            <w:vAlign w:val="center"/>
            <w:hideMark/>
          </w:tcPr>
          <w:p w14:paraId="3A08A727" w14:textId="77777777" w:rsidR="00AF58F9" w:rsidRPr="005D1B0E" w:rsidRDefault="007A0A71" w:rsidP="00147601">
            <w:pPr>
              <w:spacing w:after="0" w:line="276" w:lineRule="auto"/>
              <w:jc w:val="center"/>
              <w:rPr>
                <w:rFonts w:eastAsia="Times New Roman" w:cs="Times New Roman"/>
                <w:sz w:val="16"/>
                <w:szCs w:val="16"/>
                <w:lang w:val="en-US"/>
              </w:rPr>
            </w:pPr>
            <w:r>
              <w:rPr>
                <w:rFonts w:eastAsia="Times New Roman" w:cs="Times New Roman"/>
                <w:sz w:val="16"/>
                <w:szCs w:val="16"/>
                <w:lang w:val="en-US"/>
              </w:rPr>
              <w:t>Villa</w:t>
            </w:r>
          </w:p>
        </w:tc>
      </w:tr>
      <w:tr w:rsidR="00582683" w:rsidRPr="005D1B0E" w14:paraId="5185EC50" w14:textId="77777777" w:rsidTr="00147601">
        <w:trPr>
          <w:trHeight w:val="255"/>
        </w:trPr>
        <w:tc>
          <w:tcPr>
            <w:tcW w:w="520" w:type="dxa"/>
            <w:tcBorders>
              <w:top w:val="double" w:sz="6" w:space="0" w:color="auto"/>
              <w:left w:val="single" w:sz="4" w:space="0" w:color="auto"/>
              <w:bottom w:val="single" w:sz="4" w:space="0" w:color="auto"/>
              <w:right w:val="single" w:sz="4" w:space="0" w:color="auto"/>
            </w:tcBorders>
            <w:shd w:val="clear" w:color="auto" w:fill="auto"/>
            <w:noWrap/>
            <w:vAlign w:val="center"/>
            <w:hideMark/>
          </w:tcPr>
          <w:p w14:paraId="4354532B"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225</w:t>
            </w:r>
          </w:p>
        </w:tc>
        <w:tc>
          <w:tcPr>
            <w:tcW w:w="1540" w:type="dxa"/>
            <w:tcBorders>
              <w:top w:val="nil"/>
              <w:left w:val="single" w:sz="4" w:space="0" w:color="auto"/>
              <w:bottom w:val="single" w:sz="4" w:space="0" w:color="auto"/>
              <w:right w:val="single" w:sz="4" w:space="0" w:color="auto"/>
            </w:tcBorders>
            <w:shd w:val="clear" w:color="auto" w:fill="auto"/>
            <w:noWrap/>
            <w:vAlign w:val="center"/>
            <w:hideMark/>
          </w:tcPr>
          <w:p w14:paraId="15076979"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r w:rsidRPr="005D1B0E">
              <w:rPr>
                <w:rFonts w:eastAsia="Times New Roman" w:cs="Times New Roman"/>
                <w:sz w:val="16"/>
                <w:szCs w:val="16"/>
                <w:lang w:val="en-US"/>
              </w:rPr>
              <w:t>Woreda 6</w:t>
            </w:r>
          </w:p>
        </w:tc>
        <w:tc>
          <w:tcPr>
            <w:tcW w:w="1340" w:type="dxa"/>
            <w:tcBorders>
              <w:top w:val="nil"/>
              <w:left w:val="nil"/>
              <w:bottom w:val="single" w:sz="4" w:space="0" w:color="auto"/>
              <w:right w:val="single" w:sz="4" w:space="0" w:color="auto"/>
            </w:tcBorders>
            <w:shd w:val="clear" w:color="auto" w:fill="auto"/>
            <w:noWrap/>
            <w:vAlign w:val="center"/>
            <w:hideMark/>
          </w:tcPr>
          <w:p w14:paraId="5865FA0F"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198</w:t>
            </w:r>
          </w:p>
        </w:tc>
        <w:tc>
          <w:tcPr>
            <w:tcW w:w="1600" w:type="dxa"/>
            <w:tcBorders>
              <w:top w:val="nil"/>
              <w:left w:val="nil"/>
              <w:bottom w:val="single" w:sz="4" w:space="0" w:color="auto"/>
              <w:right w:val="single" w:sz="4" w:space="0" w:color="auto"/>
            </w:tcBorders>
            <w:shd w:val="clear" w:color="auto" w:fill="auto"/>
            <w:noWrap/>
            <w:vAlign w:val="center"/>
            <w:hideMark/>
          </w:tcPr>
          <w:p w14:paraId="5B36E6A4"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3,500,000.00</w:t>
            </w:r>
          </w:p>
        </w:tc>
        <w:tc>
          <w:tcPr>
            <w:tcW w:w="1120" w:type="dxa"/>
            <w:tcBorders>
              <w:top w:val="nil"/>
              <w:left w:val="nil"/>
              <w:bottom w:val="single" w:sz="4" w:space="0" w:color="auto"/>
              <w:right w:val="single" w:sz="4" w:space="0" w:color="auto"/>
            </w:tcBorders>
            <w:shd w:val="clear" w:color="auto" w:fill="auto"/>
            <w:noWrap/>
            <w:vAlign w:val="center"/>
            <w:hideMark/>
          </w:tcPr>
          <w:p w14:paraId="643B0F92"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2008</w:t>
            </w:r>
          </w:p>
        </w:tc>
        <w:tc>
          <w:tcPr>
            <w:tcW w:w="1080" w:type="dxa"/>
            <w:tcBorders>
              <w:top w:val="nil"/>
              <w:left w:val="nil"/>
              <w:bottom w:val="single" w:sz="4" w:space="0" w:color="auto"/>
              <w:right w:val="single" w:sz="4" w:space="0" w:color="auto"/>
            </w:tcBorders>
            <w:shd w:val="clear" w:color="auto" w:fill="auto"/>
            <w:noWrap/>
            <w:vAlign w:val="center"/>
            <w:hideMark/>
          </w:tcPr>
          <w:p w14:paraId="48D146C1"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w:t>
            </w:r>
          </w:p>
        </w:tc>
        <w:tc>
          <w:tcPr>
            <w:tcW w:w="1080" w:type="dxa"/>
            <w:tcBorders>
              <w:top w:val="nil"/>
              <w:left w:val="nil"/>
              <w:bottom w:val="single" w:sz="4" w:space="0" w:color="auto"/>
              <w:right w:val="single" w:sz="4" w:space="0" w:color="auto"/>
            </w:tcBorders>
            <w:shd w:val="clear" w:color="auto" w:fill="auto"/>
            <w:noWrap/>
            <w:vAlign w:val="center"/>
            <w:hideMark/>
          </w:tcPr>
          <w:p w14:paraId="1F94377A"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w:t>
            </w:r>
          </w:p>
        </w:tc>
        <w:tc>
          <w:tcPr>
            <w:tcW w:w="1080" w:type="dxa"/>
            <w:tcBorders>
              <w:top w:val="nil"/>
              <w:left w:val="nil"/>
              <w:bottom w:val="double" w:sz="6" w:space="0" w:color="auto"/>
              <w:right w:val="single" w:sz="4" w:space="0" w:color="auto"/>
            </w:tcBorders>
            <w:shd w:val="clear" w:color="auto" w:fill="auto"/>
            <w:noWrap/>
            <w:vAlign w:val="center"/>
            <w:hideMark/>
          </w:tcPr>
          <w:p w14:paraId="1421033D" w14:textId="77777777" w:rsidR="00AF58F9" w:rsidRPr="005D1B0E" w:rsidRDefault="007A0A71" w:rsidP="00147601">
            <w:pPr>
              <w:spacing w:after="0" w:line="276" w:lineRule="auto"/>
              <w:jc w:val="center"/>
              <w:rPr>
                <w:rFonts w:eastAsia="Times New Roman" w:cs="Times New Roman"/>
                <w:sz w:val="16"/>
                <w:szCs w:val="16"/>
                <w:lang w:val="en-US"/>
              </w:rPr>
            </w:pPr>
            <w:r>
              <w:rPr>
                <w:rFonts w:eastAsia="Times New Roman" w:cs="Times New Roman"/>
                <w:sz w:val="16"/>
                <w:szCs w:val="16"/>
                <w:lang w:val="en-US"/>
              </w:rPr>
              <w:t>Villa</w:t>
            </w:r>
          </w:p>
        </w:tc>
      </w:tr>
      <w:tr w:rsidR="00582683" w:rsidRPr="005D1B0E" w14:paraId="344A57D3" w14:textId="77777777" w:rsidTr="00147601">
        <w:trPr>
          <w:trHeight w:val="255"/>
        </w:trPr>
        <w:tc>
          <w:tcPr>
            <w:tcW w:w="5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9C798E6"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226</w:t>
            </w:r>
          </w:p>
        </w:tc>
        <w:tc>
          <w:tcPr>
            <w:tcW w:w="1540" w:type="dxa"/>
            <w:tcBorders>
              <w:top w:val="nil"/>
              <w:left w:val="nil"/>
              <w:bottom w:val="single" w:sz="4" w:space="0" w:color="auto"/>
              <w:right w:val="single" w:sz="4" w:space="0" w:color="auto"/>
            </w:tcBorders>
            <w:shd w:val="clear" w:color="auto" w:fill="auto"/>
            <w:noWrap/>
            <w:vAlign w:val="center"/>
            <w:hideMark/>
          </w:tcPr>
          <w:p w14:paraId="19416F3F"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r w:rsidRPr="005D1B0E">
              <w:rPr>
                <w:rFonts w:eastAsia="Times New Roman" w:cs="Times New Roman"/>
                <w:sz w:val="16"/>
                <w:szCs w:val="16"/>
                <w:lang w:val="en-US"/>
              </w:rPr>
              <w:t>Woreda 6</w:t>
            </w:r>
          </w:p>
        </w:tc>
        <w:tc>
          <w:tcPr>
            <w:tcW w:w="1340" w:type="dxa"/>
            <w:tcBorders>
              <w:top w:val="nil"/>
              <w:left w:val="nil"/>
              <w:bottom w:val="single" w:sz="4" w:space="0" w:color="auto"/>
              <w:right w:val="single" w:sz="4" w:space="0" w:color="auto"/>
            </w:tcBorders>
            <w:shd w:val="clear" w:color="auto" w:fill="auto"/>
            <w:noWrap/>
            <w:vAlign w:val="center"/>
            <w:hideMark/>
          </w:tcPr>
          <w:p w14:paraId="7E55867F"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w:t>
            </w:r>
          </w:p>
        </w:tc>
        <w:tc>
          <w:tcPr>
            <w:tcW w:w="1600" w:type="dxa"/>
            <w:tcBorders>
              <w:top w:val="nil"/>
              <w:left w:val="nil"/>
              <w:bottom w:val="single" w:sz="4" w:space="0" w:color="auto"/>
              <w:right w:val="single" w:sz="4" w:space="0" w:color="auto"/>
            </w:tcBorders>
            <w:shd w:val="clear" w:color="auto" w:fill="auto"/>
            <w:noWrap/>
            <w:vAlign w:val="center"/>
            <w:hideMark/>
          </w:tcPr>
          <w:p w14:paraId="3215A256"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4,000,000.00</w:t>
            </w:r>
          </w:p>
        </w:tc>
        <w:tc>
          <w:tcPr>
            <w:tcW w:w="1120" w:type="dxa"/>
            <w:tcBorders>
              <w:top w:val="nil"/>
              <w:left w:val="nil"/>
              <w:bottom w:val="single" w:sz="4" w:space="0" w:color="auto"/>
              <w:right w:val="single" w:sz="4" w:space="0" w:color="auto"/>
            </w:tcBorders>
            <w:shd w:val="clear" w:color="auto" w:fill="auto"/>
            <w:noWrap/>
            <w:vAlign w:val="center"/>
            <w:hideMark/>
          </w:tcPr>
          <w:p w14:paraId="03017BD0"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2008</w:t>
            </w:r>
          </w:p>
        </w:tc>
        <w:tc>
          <w:tcPr>
            <w:tcW w:w="1080" w:type="dxa"/>
            <w:tcBorders>
              <w:top w:val="nil"/>
              <w:left w:val="nil"/>
              <w:bottom w:val="single" w:sz="4" w:space="0" w:color="auto"/>
              <w:right w:val="single" w:sz="4" w:space="0" w:color="auto"/>
            </w:tcBorders>
            <w:shd w:val="clear" w:color="auto" w:fill="auto"/>
            <w:noWrap/>
            <w:vAlign w:val="center"/>
            <w:hideMark/>
          </w:tcPr>
          <w:p w14:paraId="6AF78160"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single" w:sz="4" w:space="0" w:color="auto"/>
              <w:right w:val="single" w:sz="4" w:space="0" w:color="auto"/>
            </w:tcBorders>
            <w:shd w:val="clear" w:color="auto" w:fill="auto"/>
            <w:noWrap/>
            <w:vAlign w:val="center"/>
            <w:hideMark/>
          </w:tcPr>
          <w:p w14:paraId="342B1D2A"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double" w:sz="6" w:space="0" w:color="auto"/>
              <w:right w:val="single" w:sz="4" w:space="0" w:color="auto"/>
            </w:tcBorders>
            <w:shd w:val="clear" w:color="auto" w:fill="auto"/>
            <w:noWrap/>
            <w:vAlign w:val="center"/>
            <w:hideMark/>
          </w:tcPr>
          <w:p w14:paraId="750AA434" w14:textId="77777777" w:rsidR="00AF58F9" w:rsidRPr="005D1B0E" w:rsidRDefault="007A0A71" w:rsidP="00147601">
            <w:pPr>
              <w:spacing w:after="0" w:line="276" w:lineRule="auto"/>
              <w:jc w:val="center"/>
              <w:rPr>
                <w:rFonts w:eastAsia="Times New Roman" w:cs="Times New Roman"/>
                <w:sz w:val="16"/>
                <w:szCs w:val="16"/>
                <w:lang w:val="en-US"/>
              </w:rPr>
            </w:pPr>
            <w:r>
              <w:rPr>
                <w:rFonts w:eastAsia="Times New Roman" w:cs="Times New Roman"/>
                <w:sz w:val="16"/>
                <w:szCs w:val="16"/>
                <w:lang w:val="en-US"/>
              </w:rPr>
              <w:t>Villa</w:t>
            </w:r>
          </w:p>
        </w:tc>
      </w:tr>
      <w:tr w:rsidR="00582683" w:rsidRPr="005D1B0E" w14:paraId="01C497C9" w14:textId="77777777" w:rsidTr="00147601">
        <w:trPr>
          <w:trHeight w:val="255"/>
        </w:trPr>
        <w:tc>
          <w:tcPr>
            <w:tcW w:w="520" w:type="dxa"/>
            <w:tcBorders>
              <w:top w:val="nil"/>
              <w:left w:val="single" w:sz="4" w:space="0" w:color="auto"/>
              <w:bottom w:val="single" w:sz="4" w:space="0" w:color="auto"/>
              <w:right w:val="single" w:sz="4" w:space="0" w:color="auto"/>
            </w:tcBorders>
            <w:shd w:val="clear" w:color="auto" w:fill="auto"/>
            <w:noWrap/>
            <w:vAlign w:val="center"/>
            <w:hideMark/>
          </w:tcPr>
          <w:p w14:paraId="23181A16"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227</w:t>
            </w:r>
          </w:p>
        </w:tc>
        <w:tc>
          <w:tcPr>
            <w:tcW w:w="1540" w:type="dxa"/>
            <w:tcBorders>
              <w:top w:val="nil"/>
              <w:left w:val="nil"/>
              <w:bottom w:val="single" w:sz="4" w:space="0" w:color="auto"/>
              <w:right w:val="single" w:sz="4" w:space="0" w:color="auto"/>
            </w:tcBorders>
            <w:shd w:val="clear" w:color="auto" w:fill="auto"/>
            <w:noWrap/>
            <w:vAlign w:val="center"/>
            <w:hideMark/>
          </w:tcPr>
          <w:p w14:paraId="6EAD8F10"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r w:rsidRPr="005D1B0E">
              <w:rPr>
                <w:rFonts w:eastAsia="Times New Roman" w:cs="Times New Roman"/>
                <w:sz w:val="16"/>
                <w:szCs w:val="16"/>
                <w:lang w:val="en-US"/>
              </w:rPr>
              <w:t>Woreda 6</w:t>
            </w:r>
          </w:p>
        </w:tc>
        <w:tc>
          <w:tcPr>
            <w:tcW w:w="1340" w:type="dxa"/>
            <w:tcBorders>
              <w:top w:val="nil"/>
              <w:left w:val="nil"/>
              <w:bottom w:val="single" w:sz="4" w:space="0" w:color="auto"/>
              <w:right w:val="single" w:sz="4" w:space="0" w:color="auto"/>
            </w:tcBorders>
            <w:shd w:val="clear" w:color="auto" w:fill="auto"/>
            <w:noWrap/>
            <w:vAlign w:val="center"/>
            <w:hideMark/>
          </w:tcPr>
          <w:p w14:paraId="1356472F"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310</w:t>
            </w:r>
          </w:p>
        </w:tc>
        <w:tc>
          <w:tcPr>
            <w:tcW w:w="1600" w:type="dxa"/>
            <w:tcBorders>
              <w:top w:val="nil"/>
              <w:left w:val="nil"/>
              <w:bottom w:val="single" w:sz="4" w:space="0" w:color="auto"/>
              <w:right w:val="single" w:sz="4" w:space="0" w:color="auto"/>
            </w:tcBorders>
            <w:shd w:val="clear" w:color="auto" w:fill="auto"/>
            <w:noWrap/>
            <w:vAlign w:val="center"/>
            <w:hideMark/>
          </w:tcPr>
          <w:p w14:paraId="6FF59EFA"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6,500,000.00</w:t>
            </w:r>
          </w:p>
        </w:tc>
        <w:tc>
          <w:tcPr>
            <w:tcW w:w="1120" w:type="dxa"/>
            <w:tcBorders>
              <w:top w:val="nil"/>
              <w:left w:val="nil"/>
              <w:bottom w:val="single" w:sz="4" w:space="0" w:color="auto"/>
              <w:right w:val="single" w:sz="4" w:space="0" w:color="auto"/>
            </w:tcBorders>
            <w:shd w:val="clear" w:color="auto" w:fill="auto"/>
            <w:noWrap/>
            <w:vAlign w:val="center"/>
            <w:hideMark/>
          </w:tcPr>
          <w:p w14:paraId="3CE0D2E8"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2008</w:t>
            </w:r>
          </w:p>
        </w:tc>
        <w:tc>
          <w:tcPr>
            <w:tcW w:w="1080" w:type="dxa"/>
            <w:tcBorders>
              <w:top w:val="nil"/>
              <w:left w:val="nil"/>
              <w:bottom w:val="single" w:sz="4" w:space="0" w:color="auto"/>
              <w:right w:val="single" w:sz="4" w:space="0" w:color="auto"/>
            </w:tcBorders>
            <w:shd w:val="clear" w:color="auto" w:fill="auto"/>
            <w:noWrap/>
            <w:vAlign w:val="center"/>
            <w:hideMark/>
          </w:tcPr>
          <w:p w14:paraId="1807F250"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4</w:t>
            </w:r>
          </w:p>
        </w:tc>
        <w:tc>
          <w:tcPr>
            <w:tcW w:w="1080" w:type="dxa"/>
            <w:tcBorders>
              <w:top w:val="nil"/>
              <w:left w:val="nil"/>
              <w:bottom w:val="single" w:sz="4" w:space="0" w:color="auto"/>
              <w:right w:val="single" w:sz="4" w:space="0" w:color="auto"/>
            </w:tcBorders>
            <w:shd w:val="clear" w:color="auto" w:fill="auto"/>
            <w:noWrap/>
            <w:vAlign w:val="center"/>
            <w:hideMark/>
          </w:tcPr>
          <w:p w14:paraId="03E7AD59"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double" w:sz="6" w:space="0" w:color="auto"/>
              <w:right w:val="single" w:sz="4" w:space="0" w:color="auto"/>
            </w:tcBorders>
            <w:shd w:val="clear" w:color="auto" w:fill="auto"/>
            <w:noWrap/>
            <w:vAlign w:val="center"/>
            <w:hideMark/>
          </w:tcPr>
          <w:p w14:paraId="69F1F157"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 xml:space="preserve">old </w:t>
            </w:r>
            <w:proofErr w:type="spellStart"/>
            <w:r w:rsidRPr="005D1B0E">
              <w:rPr>
                <w:rFonts w:eastAsia="Times New Roman" w:cs="Times New Roman"/>
                <w:sz w:val="16"/>
                <w:szCs w:val="16"/>
                <w:lang w:val="en-US"/>
              </w:rPr>
              <w:t>lex</w:t>
            </w:r>
            <w:proofErr w:type="spellEnd"/>
          </w:p>
        </w:tc>
      </w:tr>
      <w:tr w:rsidR="00582683" w:rsidRPr="005D1B0E" w14:paraId="58EC7181" w14:textId="77777777" w:rsidTr="00147601">
        <w:trPr>
          <w:trHeight w:val="255"/>
        </w:trPr>
        <w:tc>
          <w:tcPr>
            <w:tcW w:w="520" w:type="dxa"/>
            <w:tcBorders>
              <w:top w:val="nil"/>
              <w:left w:val="single" w:sz="4" w:space="0" w:color="auto"/>
              <w:bottom w:val="single" w:sz="4" w:space="0" w:color="auto"/>
              <w:right w:val="single" w:sz="4" w:space="0" w:color="auto"/>
            </w:tcBorders>
            <w:shd w:val="clear" w:color="auto" w:fill="auto"/>
            <w:noWrap/>
            <w:vAlign w:val="center"/>
            <w:hideMark/>
          </w:tcPr>
          <w:p w14:paraId="6DFFB330"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228</w:t>
            </w:r>
          </w:p>
        </w:tc>
        <w:tc>
          <w:tcPr>
            <w:tcW w:w="1540" w:type="dxa"/>
            <w:tcBorders>
              <w:top w:val="nil"/>
              <w:left w:val="nil"/>
              <w:bottom w:val="single" w:sz="4" w:space="0" w:color="auto"/>
              <w:right w:val="single" w:sz="4" w:space="0" w:color="auto"/>
            </w:tcBorders>
            <w:shd w:val="clear" w:color="auto" w:fill="auto"/>
            <w:noWrap/>
            <w:vAlign w:val="center"/>
            <w:hideMark/>
          </w:tcPr>
          <w:p w14:paraId="058A28FC"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r w:rsidRPr="005D1B0E">
              <w:rPr>
                <w:rFonts w:eastAsia="Times New Roman" w:cs="Times New Roman"/>
                <w:sz w:val="16"/>
                <w:szCs w:val="16"/>
                <w:lang w:val="en-US"/>
              </w:rPr>
              <w:t>Woreda 6</w:t>
            </w:r>
          </w:p>
        </w:tc>
        <w:tc>
          <w:tcPr>
            <w:tcW w:w="1340" w:type="dxa"/>
            <w:tcBorders>
              <w:top w:val="nil"/>
              <w:left w:val="nil"/>
              <w:bottom w:val="single" w:sz="4" w:space="0" w:color="auto"/>
              <w:right w:val="single" w:sz="4" w:space="0" w:color="auto"/>
            </w:tcBorders>
            <w:shd w:val="clear" w:color="000000" w:fill="C0C0C0"/>
            <w:noWrap/>
            <w:vAlign w:val="center"/>
            <w:hideMark/>
          </w:tcPr>
          <w:p w14:paraId="20530F5C"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320</w:t>
            </w:r>
          </w:p>
        </w:tc>
        <w:tc>
          <w:tcPr>
            <w:tcW w:w="1600" w:type="dxa"/>
            <w:tcBorders>
              <w:top w:val="nil"/>
              <w:left w:val="nil"/>
              <w:bottom w:val="single" w:sz="4" w:space="0" w:color="auto"/>
              <w:right w:val="single" w:sz="4" w:space="0" w:color="auto"/>
            </w:tcBorders>
            <w:shd w:val="clear" w:color="000000" w:fill="C0C0C0"/>
            <w:noWrap/>
            <w:vAlign w:val="center"/>
            <w:hideMark/>
          </w:tcPr>
          <w:p w14:paraId="2D80FEA9"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6,850,000.00</w:t>
            </w:r>
          </w:p>
        </w:tc>
        <w:tc>
          <w:tcPr>
            <w:tcW w:w="1120" w:type="dxa"/>
            <w:tcBorders>
              <w:top w:val="nil"/>
              <w:left w:val="nil"/>
              <w:bottom w:val="single" w:sz="4" w:space="0" w:color="auto"/>
              <w:right w:val="single" w:sz="4" w:space="0" w:color="auto"/>
            </w:tcBorders>
            <w:shd w:val="clear" w:color="auto" w:fill="auto"/>
            <w:noWrap/>
            <w:vAlign w:val="center"/>
            <w:hideMark/>
          </w:tcPr>
          <w:p w14:paraId="48B662C0"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2008</w:t>
            </w:r>
          </w:p>
        </w:tc>
        <w:tc>
          <w:tcPr>
            <w:tcW w:w="1080" w:type="dxa"/>
            <w:tcBorders>
              <w:top w:val="nil"/>
              <w:left w:val="nil"/>
              <w:bottom w:val="single" w:sz="4" w:space="0" w:color="auto"/>
              <w:right w:val="single" w:sz="4" w:space="0" w:color="auto"/>
            </w:tcBorders>
            <w:shd w:val="clear" w:color="auto" w:fill="auto"/>
            <w:noWrap/>
            <w:vAlign w:val="center"/>
            <w:hideMark/>
          </w:tcPr>
          <w:p w14:paraId="17F732EC"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4</w:t>
            </w:r>
          </w:p>
        </w:tc>
        <w:tc>
          <w:tcPr>
            <w:tcW w:w="1080" w:type="dxa"/>
            <w:tcBorders>
              <w:top w:val="nil"/>
              <w:left w:val="nil"/>
              <w:bottom w:val="single" w:sz="4" w:space="0" w:color="auto"/>
              <w:right w:val="single" w:sz="4" w:space="0" w:color="auto"/>
            </w:tcBorders>
            <w:shd w:val="clear" w:color="auto" w:fill="auto"/>
            <w:noWrap/>
            <w:vAlign w:val="center"/>
            <w:hideMark/>
          </w:tcPr>
          <w:p w14:paraId="0169530B"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double" w:sz="6" w:space="0" w:color="auto"/>
              <w:right w:val="single" w:sz="4" w:space="0" w:color="auto"/>
            </w:tcBorders>
            <w:shd w:val="clear" w:color="auto" w:fill="auto"/>
            <w:noWrap/>
            <w:vAlign w:val="center"/>
            <w:hideMark/>
          </w:tcPr>
          <w:p w14:paraId="40A36F2A"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 xml:space="preserve">old </w:t>
            </w:r>
            <w:proofErr w:type="spellStart"/>
            <w:r w:rsidRPr="005D1B0E">
              <w:rPr>
                <w:rFonts w:eastAsia="Times New Roman" w:cs="Times New Roman"/>
                <w:sz w:val="16"/>
                <w:szCs w:val="16"/>
                <w:lang w:val="en-US"/>
              </w:rPr>
              <w:t>lex</w:t>
            </w:r>
            <w:proofErr w:type="spellEnd"/>
          </w:p>
        </w:tc>
      </w:tr>
      <w:tr w:rsidR="00582683" w:rsidRPr="005D1B0E" w14:paraId="62E8D1CC" w14:textId="77777777" w:rsidTr="00147601">
        <w:trPr>
          <w:trHeight w:val="255"/>
        </w:trPr>
        <w:tc>
          <w:tcPr>
            <w:tcW w:w="520" w:type="dxa"/>
            <w:tcBorders>
              <w:top w:val="double" w:sz="6" w:space="0" w:color="auto"/>
              <w:left w:val="single" w:sz="4" w:space="0" w:color="auto"/>
              <w:bottom w:val="single" w:sz="4" w:space="0" w:color="auto"/>
              <w:right w:val="single" w:sz="4" w:space="0" w:color="auto"/>
            </w:tcBorders>
            <w:shd w:val="clear" w:color="auto" w:fill="auto"/>
            <w:noWrap/>
            <w:vAlign w:val="center"/>
            <w:hideMark/>
          </w:tcPr>
          <w:p w14:paraId="01CB3F9A"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229</w:t>
            </w:r>
          </w:p>
        </w:tc>
        <w:tc>
          <w:tcPr>
            <w:tcW w:w="1540" w:type="dxa"/>
            <w:tcBorders>
              <w:top w:val="nil"/>
              <w:left w:val="single" w:sz="4" w:space="0" w:color="auto"/>
              <w:bottom w:val="single" w:sz="4" w:space="0" w:color="auto"/>
              <w:right w:val="single" w:sz="4" w:space="0" w:color="auto"/>
            </w:tcBorders>
            <w:shd w:val="clear" w:color="auto" w:fill="auto"/>
            <w:noWrap/>
            <w:vAlign w:val="center"/>
            <w:hideMark/>
          </w:tcPr>
          <w:p w14:paraId="6D53B356"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r w:rsidRPr="005D1B0E">
              <w:rPr>
                <w:rFonts w:eastAsia="Times New Roman" w:cs="Times New Roman"/>
                <w:sz w:val="16"/>
                <w:szCs w:val="16"/>
                <w:lang w:val="en-US"/>
              </w:rPr>
              <w:t>Woreda 6</w:t>
            </w:r>
          </w:p>
        </w:tc>
        <w:tc>
          <w:tcPr>
            <w:tcW w:w="1340" w:type="dxa"/>
            <w:tcBorders>
              <w:top w:val="nil"/>
              <w:left w:val="nil"/>
              <w:bottom w:val="single" w:sz="4" w:space="0" w:color="auto"/>
              <w:right w:val="single" w:sz="4" w:space="0" w:color="auto"/>
            </w:tcBorders>
            <w:shd w:val="clear" w:color="auto" w:fill="auto"/>
            <w:noWrap/>
            <w:vAlign w:val="center"/>
            <w:hideMark/>
          </w:tcPr>
          <w:p w14:paraId="3F13D385"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400</w:t>
            </w:r>
          </w:p>
        </w:tc>
        <w:tc>
          <w:tcPr>
            <w:tcW w:w="1600" w:type="dxa"/>
            <w:tcBorders>
              <w:top w:val="nil"/>
              <w:left w:val="nil"/>
              <w:bottom w:val="single" w:sz="4" w:space="0" w:color="auto"/>
              <w:right w:val="single" w:sz="4" w:space="0" w:color="auto"/>
            </w:tcBorders>
            <w:shd w:val="clear" w:color="auto" w:fill="auto"/>
            <w:noWrap/>
            <w:vAlign w:val="center"/>
            <w:hideMark/>
          </w:tcPr>
          <w:p w14:paraId="76A667A9"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8,000,000.00</w:t>
            </w:r>
          </w:p>
        </w:tc>
        <w:tc>
          <w:tcPr>
            <w:tcW w:w="1120" w:type="dxa"/>
            <w:tcBorders>
              <w:top w:val="nil"/>
              <w:left w:val="nil"/>
              <w:bottom w:val="single" w:sz="4" w:space="0" w:color="auto"/>
              <w:right w:val="single" w:sz="4" w:space="0" w:color="auto"/>
            </w:tcBorders>
            <w:shd w:val="clear" w:color="auto" w:fill="auto"/>
            <w:noWrap/>
            <w:vAlign w:val="center"/>
            <w:hideMark/>
          </w:tcPr>
          <w:p w14:paraId="68E3B022"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2008</w:t>
            </w:r>
          </w:p>
        </w:tc>
        <w:tc>
          <w:tcPr>
            <w:tcW w:w="1080" w:type="dxa"/>
            <w:tcBorders>
              <w:top w:val="nil"/>
              <w:left w:val="nil"/>
              <w:bottom w:val="single" w:sz="4" w:space="0" w:color="auto"/>
              <w:right w:val="single" w:sz="4" w:space="0" w:color="auto"/>
            </w:tcBorders>
            <w:shd w:val="clear" w:color="auto" w:fill="auto"/>
            <w:noWrap/>
            <w:vAlign w:val="center"/>
            <w:hideMark/>
          </w:tcPr>
          <w:p w14:paraId="01E8FE5E"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4</w:t>
            </w:r>
          </w:p>
        </w:tc>
        <w:tc>
          <w:tcPr>
            <w:tcW w:w="1080" w:type="dxa"/>
            <w:tcBorders>
              <w:top w:val="nil"/>
              <w:left w:val="nil"/>
              <w:bottom w:val="single" w:sz="4" w:space="0" w:color="auto"/>
              <w:right w:val="single" w:sz="4" w:space="0" w:color="auto"/>
            </w:tcBorders>
            <w:shd w:val="clear" w:color="auto" w:fill="auto"/>
            <w:noWrap/>
            <w:vAlign w:val="center"/>
            <w:hideMark/>
          </w:tcPr>
          <w:p w14:paraId="627312D8"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double" w:sz="6" w:space="0" w:color="auto"/>
              <w:right w:val="single" w:sz="4" w:space="0" w:color="auto"/>
            </w:tcBorders>
            <w:shd w:val="clear" w:color="auto" w:fill="auto"/>
            <w:noWrap/>
            <w:vAlign w:val="center"/>
            <w:hideMark/>
          </w:tcPr>
          <w:p w14:paraId="73A6D93C"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 xml:space="preserve">old </w:t>
            </w:r>
            <w:proofErr w:type="spellStart"/>
            <w:r w:rsidRPr="005D1B0E">
              <w:rPr>
                <w:rFonts w:eastAsia="Times New Roman" w:cs="Times New Roman"/>
                <w:sz w:val="16"/>
                <w:szCs w:val="16"/>
                <w:lang w:val="en-US"/>
              </w:rPr>
              <w:t>lex</w:t>
            </w:r>
            <w:proofErr w:type="spellEnd"/>
          </w:p>
        </w:tc>
      </w:tr>
      <w:tr w:rsidR="00582683" w:rsidRPr="005D1B0E" w14:paraId="2B1BBCC6" w14:textId="77777777" w:rsidTr="00147601">
        <w:trPr>
          <w:trHeight w:val="255"/>
        </w:trPr>
        <w:tc>
          <w:tcPr>
            <w:tcW w:w="5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8C57AD2"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230</w:t>
            </w:r>
          </w:p>
        </w:tc>
        <w:tc>
          <w:tcPr>
            <w:tcW w:w="1540" w:type="dxa"/>
            <w:tcBorders>
              <w:top w:val="nil"/>
              <w:left w:val="nil"/>
              <w:bottom w:val="single" w:sz="4" w:space="0" w:color="auto"/>
              <w:right w:val="single" w:sz="4" w:space="0" w:color="auto"/>
            </w:tcBorders>
            <w:shd w:val="clear" w:color="auto" w:fill="auto"/>
            <w:noWrap/>
            <w:vAlign w:val="center"/>
            <w:hideMark/>
          </w:tcPr>
          <w:p w14:paraId="6B05797E"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r w:rsidRPr="005D1B0E">
              <w:rPr>
                <w:rFonts w:eastAsia="Times New Roman" w:cs="Times New Roman"/>
                <w:sz w:val="16"/>
                <w:szCs w:val="16"/>
                <w:lang w:val="en-US"/>
              </w:rPr>
              <w:t>Woreda 6</w:t>
            </w:r>
          </w:p>
        </w:tc>
        <w:tc>
          <w:tcPr>
            <w:tcW w:w="1340" w:type="dxa"/>
            <w:tcBorders>
              <w:top w:val="nil"/>
              <w:left w:val="nil"/>
              <w:bottom w:val="single" w:sz="4" w:space="0" w:color="auto"/>
              <w:right w:val="single" w:sz="4" w:space="0" w:color="auto"/>
            </w:tcBorders>
            <w:shd w:val="clear" w:color="auto" w:fill="auto"/>
            <w:noWrap/>
            <w:vAlign w:val="center"/>
            <w:hideMark/>
          </w:tcPr>
          <w:p w14:paraId="4C12C13F"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420</w:t>
            </w:r>
          </w:p>
        </w:tc>
        <w:tc>
          <w:tcPr>
            <w:tcW w:w="1600" w:type="dxa"/>
            <w:tcBorders>
              <w:top w:val="nil"/>
              <w:left w:val="nil"/>
              <w:bottom w:val="single" w:sz="4" w:space="0" w:color="auto"/>
              <w:right w:val="single" w:sz="4" w:space="0" w:color="auto"/>
            </w:tcBorders>
            <w:shd w:val="clear" w:color="auto" w:fill="auto"/>
            <w:noWrap/>
            <w:vAlign w:val="center"/>
            <w:hideMark/>
          </w:tcPr>
          <w:p w14:paraId="068C6C13"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8,000,000.00</w:t>
            </w:r>
          </w:p>
        </w:tc>
        <w:tc>
          <w:tcPr>
            <w:tcW w:w="1120" w:type="dxa"/>
            <w:tcBorders>
              <w:top w:val="nil"/>
              <w:left w:val="nil"/>
              <w:bottom w:val="single" w:sz="4" w:space="0" w:color="auto"/>
              <w:right w:val="single" w:sz="4" w:space="0" w:color="auto"/>
            </w:tcBorders>
            <w:shd w:val="clear" w:color="auto" w:fill="auto"/>
            <w:noWrap/>
            <w:vAlign w:val="center"/>
            <w:hideMark/>
          </w:tcPr>
          <w:p w14:paraId="541AD4BE"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2008</w:t>
            </w:r>
          </w:p>
        </w:tc>
        <w:tc>
          <w:tcPr>
            <w:tcW w:w="1080" w:type="dxa"/>
            <w:tcBorders>
              <w:top w:val="nil"/>
              <w:left w:val="nil"/>
              <w:bottom w:val="single" w:sz="4" w:space="0" w:color="auto"/>
              <w:right w:val="single" w:sz="4" w:space="0" w:color="auto"/>
            </w:tcBorders>
            <w:shd w:val="clear" w:color="auto" w:fill="auto"/>
            <w:noWrap/>
            <w:vAlign w:val="center"/>
            <w:hideMark/>
          </w:tcPr>
          <w:p w14:paraId="24604D93"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4</w:t>
            </w:r>
          </w:p>
        </w:tc>
        <w:tc>
          <w:tcPr>
            <w:tcW w:w="1080" w:type="dxa"/>
            <w:tcBorders>
              <w:top w:val="nil"/>
              <w:left w:val="nil"/>
              <w:bottom w:val="single" w:sz="4" w:space="0" w:color="auto"/>
              <w:right w:val="single" w:sz="4" w:space="0" w:color="auto"/>
            </w:tcBorders>
            <w:shd w:val="clear" w:color="auto" w:fill="auto"/>
            <w:noWrap/>
            <w:vAlign w:val="center"/>
            <w:hideMark/>
          </w:tcPr>
          <w:p w14:paraId="1D8CBDFF"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double" w:sz="6" w:space="0" w:color="auto"/>
              <w:right w:val="single" w:sz="4" w:space="0" w:color="auto"/>
            </w:tcBorders>
            <w:shd w:val="clear" w:color="auto" w:fill="auto"/>
            <w:noWrap/>
            <w:vAlign w:val="center"/>
            <w:hideMark/>
          </w:tcPr>
          <w:p w14:paraId="3B619EF4"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 xml:space="preserve">old </w:t>
            </w:r>
            <w:proofErr w:type="spellStart"/>
            <w:r w:rsidRPr="005D1B0E">
              <w:rPr>
                <w:rFonts w:eastAsia="Times New Roman" w:cs="Times New Roman"/>
                <w:sz w:val="16"/>
                <w:szCs w:val="16"/>
                <w:lang w:val="en-US"/>
              </w:rPr>
              <w:t>lex</w:t>
            </w:r>
            <w:proofErr w:type="spellEnd"/>
          </w:p>
        </w:tc>
      </w:tr>
      <w:tr w:rsidR="00582683" w:rsidRPr="005D1B0E" w14:paraId="1C3617B4" w14:textId="77777777" w:rsidTr="00147601">
        <w:trPr>
          <w:trHeight w:val="255"/>
        </w:trPr>
        <w:tc>
          <w:tcPr>
            <w:tcW w:w="520" w:type="dxa"/>
            <w:tcBorders>
              <w:top w:val="nil"/>
              <w:left w:val="single" w:sz="4" w:space="0" w:color="auto"/>
              <w:bottom w:val="single" w:sz="4" w:space="0" w:color="auto"/>
              <w:right w:val="single" w:sz="4" w:space="0" w:color="auto"/>
            </w:tcBorders>
            <w:shd w:val="clear" w:color="auto" w:fill="auto"/>
            <w:noWrap/>
            <w:vAlign w:val="center"/>
            <w:hideMark/>
          </w:tcPr>
          <w:p w14:paraId="6225D25E"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231</w:t>
            </w:r>
          </w:p>
        </w:tc>
        <w:tc>
          <w:tcPr>
            <w:tcW w:w="1540" w:type="dxa"/>
            <w:tcBorders>
              <w:top w:val="nil"/>
              <w:left w:val="nil"/>
              <w:bottom w:val="single" w:sz="4" w:space="0" w:color="auto"/>
              <w:right w:val="single" w:sz="4" w:space="0" w:color="auto"/>
            </w:tcBorders>
            <w:shd w:val="clear" w:color="auto" w:fill="auto"/>
            <w:noWrap/>
            <w:vAlign w:val="center"/>
            <w:hideMark/>
          </w:tcPr>
          <w:p w14:paraId="60044334"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r w:rsidRPr="005D1B0E">
              <w:rPr>
                <w:rFonts w:eastAsia="Times New Roman" w:cs="Times New Roman"/>
                <w:sz w:val="16"/>
                <w:szCs w:val="16"/>
                <w:lang w:val="en-US"/>
              </w:rPr>
              <w:t>Woreda 6</w:t>
            </w:r>
          </w:p>
        </w:tc>
        <w:tc>
          <w:tcPr>
            <w:tcW w:w="1340" w:type="dxa"/>
            <w:tcBorders>
              <w:top w:val="nil"/>
              <w:left w:val="nil"/>
              <w:bottom w:val="single" w:sz="4" w:space="0" w:color="auto"/>
              <w:right w:val="single" w:sz="4" w:space="0" w:color="auto"/>
            </w:tcBorders>
            <w:shd w:val="clear" w:color="auto" w:fill="auto"/>
            <w:noWrap/>
            <w:vAlign w:val="center"/>
            <w:hideMark/>
          </w:tcPr>
          <w:p w14:paraId="1E9300AD"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310</w:t>
            </w:r>
          </w:p>
        </w:tc>
        <w:tc>
          <w:tcPr>
            <w:tcW w:w="1600" w:type="dxa"/>
            <w:tcBorders>
              <w:top w:val="nil"/>
              <w:left w:val="nil"/>
              <w:bottom w:val="single" w:sz="4" w:space="0" w:color="auto"/>
              <w:right w:val="single" w:sz="4" w:space="0" w:color="auto"/>
            </w:tcBorders>
            <w:shd w:val="clear" w:color="auto" w:fill="auto"/>
            <w:noWrap/>
            <w:vAlign w:val="center"/>
            <w:hideMark/>
          </w:tcPr>
          <w:p w14:paraId="088DBE13"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5,550,000.00</w:t>
            </w:r>
          </w:p>
        </w:tc>
        <w:tc>
          <w:tcPr>
            <w:tcW w:w="1120" w:type="dxa"/>
            <w:tcBorders>
              <w:top w:val="nil"/>
              <w:left w:val="nil"/>
              <w:bottom w:val="single" w:sz="4" w:space="0" w:color="auto"/>
              <w:right w:val="single" w:sz="4" w:space="0" w:color="auto"/>
            </w:tcBorders>
            <w:shd w:val="clear" w:color="auto" w:fill="auto"/>
            <w:noWrap/>
            <w:vAlign w:val="center"/>
            <w:hideMark/>
          </w:tcPr>
          <w:p w14:paraId="40C18E7B"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2008</w:t>
            </w:r>
          </w:p>
        </w:tc>
        <w:tc>
          <w:tcPr>
            <w:tcW w:w="1080" w:type="dxa"/>
            <w:tcBorders>
              <w:top w:val="nil"/>
              <w:left w:val="nil"/>
              <w:bottom w:val="single" w:sz="4" w:space="0" w:color="auto"/>
              <w:right w:val="single" w:sz="4" w:space="0" w:color="auto"/>
            </w:tcBorders>
            <w:shd w:val="clear" w:color="auto" w:fill="auto"/>
            <w:noWrap/>
            <w:vAlign w:val="center"/>
            <w:hideMark/>
          </w:tcPr>
          <w:p w14:paraId="5C83EBA2"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4</w:t>
            </w:r>
          </w:p>
        </w:tc>
        <w:tc>
          <w:tcPr>
            <w:tcW w:w="1080" w:type="dxa"/>
            <w:tcBorders>
              <w:top w:val="nil"/>
              <w:left w:val="nil"/>
              <w:bottom w:val="single" w:sz="4" w:space="0" w:color="auto"/>
              <w:right w:val="single" w:sz="4" w:space="0" w:color="auto"/>
            </w:tcBorders>
            <w:shd w:val="clear" w:color="auto" w:fill="auto"/>
            <w:noWrap/>
            <w:vAlign w:val="center"/>
            <w:hideMark/>
          </w:tcPr>
          <w:p w14:paraId="4BF395B8"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double" w:sz="6" w:space="0" w:color="auto"/>
              <w:right w:val="single" w:sz="4" w:space="0" w:color="auto"/>
            </w:tcBorders>
            <w:shd w:val="clear" w:color="auto" w:fill="auto"/>
            <w:noWrap/>
            <w:vAlign w:val="center"/>
            <w:hideMark/>
          </w:tcPr>
          <w:p w14:paraId="5AC394F3"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G+1 N</w:t>
            </w:r>
          </w:p>
        </w:tc>
      </w:tr>
      <w:tr w:rsidR="00582683" w:rsidRPr="005D1B0E" w14:paraId="49B23E36" w14:textId="77777777" w:rsidTr="00147601">
        <w:trPr>
          <w:trHeight w:val="255"/>
        </w:trPr>
        <w:tc>
          <w:tcPr>
            <w:tcW w:w="520" w:type="dxa"/>
            <w:tcBorders>
              <w:top w:val="nil"/>
              <w:left w:val="single" w:sz="4" w:space="0" w:color="auto"/>
              <w:bottom w:val="single" w:sz="4" w:space="0" w:color="auto"/>
              <w:right w:val="single" w:sz="4" w:space="0" w:color="auto"/>
            </w:tcBorders>
            <w:shd w:val="clear" w:color="auto" w:fill="auto"/>
            <w:noWrap/>
            <w:vAlign w:val="center"/>
            <w:hideMark/>
          </w:tcPr>
          <w:p w14:paraId="62381DAB"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232</w:t>
            </w:r>
          </w:p>
        </w:tc>
        <w:tc>
          <w:tcPr>
            <w:tcW w:w="1540" w:type="dxa"/>
            <w:tcBorders>
              <w:top w:val="nil"/>
              <w:left w:val="nil"/>
              <w:bottom w:val="single" w:sz="4" w:space="0" w:color="auto"/>
              <w:right w:val="single" w:sz="4" w:space="0" w:color="auto"/>
            </w:tcBorders>
            <w:shd w:val="clear" w:color="auto" w:fill="auto"/>
            <w:noWrap/>
            <w:vAlign w:val="center"/>
            <w:hideMark/>
          </w:tcPr>
          <w:p w14:paraId="1DD71BB0"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r w:rsidRPr="005D1B0E">
              <w:rPr>
                <w:rFonts w:eastAsia="Times New Roman" w:cs="Times New Roman"/>
                <w:sz w:val="16"/>
                <w:szCs w:val="16"/>
                <w:lang w:val="en-US"/>
              </w:rPr>
              <w:t>Woreda 6</w:t>
            </w:r>
          </w:p>
        </w:tc>
        <w:tc>
          <w:tcPr>
            <w:tcW w:w="1340" w:type="dxa"/>
            <w:tcBorders>
              <w:top w:val="nil"/>
              <w:left w:val="nil"/>
              <w:bottom w:val="single" w:sz="4" w:space="0" w:color="auto"/>
              <w:right w:val="single" w:sz="4" w:space="0" w:color="auto"/>
            </w:tcBorders>
            <w:shd w:val="clear" w:color="auto" w:fill="auto"/>
            <w:noWrap/>
            <w:vAlign w:val="center"/>
            <w:hideMark/>
          </w:tcPr>
          <w:p w14:paraId="604DFE5C"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320</w:t>
            </w:r>
          </w:p>
        </w:tc>
        <w:tc>
          <w:tcPr>
            <w:tcW w:w="1600" w:type="dxa"/>
            <w:tcBorders>
              <w:top w:val="nil"/>
              <w:left w:val="nil"/>
              <w:bottom w:val="single" w:sz="4" w:space="0" w:color="auto"/>
              <w:right w:val="single" w:sz="4" w:space="0" w:color="auto"/>
            </w:tcBorders>
            <w:shd w:val="clear" w:color="auto" w:fill="auto"/>
            <w:noWrap/>
            <w:vAlign w:val="center"/>
            <w:hideMark/>
          </w:tcPr>
          <w:p w14:paraId="2B23FDF1"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5,500,000.00</w:t>
            </w:r>
          </w:p>
        </w:tc>
        <w:tc>
          <w:tcPr>
            <w:tcW w:w="1120" w:type="dxa"/>
            <w:tcBorders>
              <w:top w:val="nil"/>
              <w:left w:val="nil"/>
              <w:bottom w:val="single" w:sz="4" w:space="0" w:color="auto"/>
              <w:right w:val="single" w:sz="4" w:space="0" w:color="auto"/>
            </w:tcBorders>
            <w:shd w:val="clear" w:color="auto" w:fill="auto"/>
            <w:noWrap/>
            <w:vAlign w:val="center"/>
            <w:hideMark/>
          </w:tcPr>
          <w:p w14:paraId="1ED1DD52"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2008</w:t>
            </w:r>
          </w:p>
        </w:tc>
        <w:tc>
          <w:tcPr>
            <w:tcW w:w="1080" w:type="dxa"/>
            <w:tcBorders>
              <w:top w:val="nil"/>
              <w:left w:val="nil"/>
              <w:bottom w:val="single" w:sz="4" w:space="0" w:color="auto"/>
              <w:right w:val="single" w:sz="4" w:space="0" w:color="auto"/>
            </w:tcBorders>
            <w:shd w:val="clear" w:color="auto" w:fill="auto"/>
            <w:noWrap/>
            <w:vAlign w:val="center"/>
            <w:hideMark/>
          </w:tcPr>
          <w:p w14:paraId="7424534D"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4</w:t>
            </w:r>
          </w:p>
        </w:tc>
        <w:tc>
          <w:tcPr>
            <w:tcW w:w="1080" w:type="dxa"/>
            <w:tcBorders>
              <w:top w:val="nil"/>
              <w:left w:val="nil"/>
              <w:bottom w:val="single" w:sz="4" w:space="0" w:color="auto"/>
              <w:right w:val="single" w:sz="4" w:space="0" w:color="auto"/>
            </w:tcBorders>
            <w:shd w:val="clear" w:color="auto" w:fill="auto"/>
            <w:noWrap/>
            <w:vAlign w:val="center"/>
            <w:hideMark/>
          </w:tcPr>
          <w:p w14:paraId="309C99E0"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double" w:sz="6" w:space="0" w:color="auto"/>
              <w:right w:val="single" w:sz="4" w:space="0" w:color="auto"/>
            </w:tcBorders>
            <w:shd w:val="clear" w:color="auto" w:fill="auto"/>
            <w:noWrap/>
            <w:vAlign w:val="center"/>
            <w:hideMark/>
          </w:tcPr>
          <w:p w14:paraId="02C7E53E"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G+1 N</w:t>
            </w:r>
          </w:p>
        </w:tc>
      </w:tr>
      <w:tr w:rsidR="00582683" w:rsidRPr="005D1B0E" w14:paraId="2E1ECB94" w14:textId="77777777" w:rsidTr="00147601">
        <w:trPr>
          <w:trHeight w:val="255"/>
        </w:trPr>
        <w:tc>
          <w:tcPr>
            <w:tcW w:w="520" w:type="dxa"/>
            <w:tcBorders>
              <w:top w:val="double" w:sz="6" w:space="0" w:color="auto"/>
              <w:left w:val="single" w:sz="4" w:space="0" w:color="auto"/>
              <w:bottom w:val="single" w:sz="4" w:space="0" w:color="auto"/>
              <w:right w:val="single" w:sz="4" w:space="0" w:color="auto"/>
            </w:tcBorders>
            <w:shd w:val="clear" w:color="auto" w:fill="auto"/>
            <w:noWrap/>
            <w:vAlign w:val="center"/>
            <w:hideMark/>
          </w:tcPr>
          <w:p w14:paraId="56096A6C"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233</w:t>
            </w:r>
          </w:p>
        </w:tc>
        <w:tc>
          <w:tcPr>
            <w:tcW w:w="1540" w:type="dxa"/>
            <w:tcBorders>
              <w:top w:val="nil"/>
              <w:left w:val="single" w:sz="4" w:space="0" w:color="auto"/>
              <w:bottom w:val="single" w:sz="4" w:space="0" w:color="auto"/>
              <w:right w:val="single" w:sz="4" w:space="0" w:color="auto"/>
            </w:tcBorders>
            <w:shd w:val="clear" w:color="auto" w:fill="auto"/>
            <w:noWrap/>
            <w:vAlign w:val="center"/>
            <w:hideMark/>
          </w:tcPr>
          <w:p w14:paraId="424482AE"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r w:rsidRPr="005D1B0E">
              <w:rPr>
                <w:rFonts w:eastAsia="Times New Roman" w:cs="Times New Roman"/>
                <w:sz w:val="16"/>
                <w:szCs w:val="16"/>
                <w:lang w:val="en-US"/>
              </w:rPr>
              <w:t>Woreda 6</w:t>
            </w:r>
          </w:p>
        </w:tc>
        <w:tc>
          <w:tcPr>
            <w:tcW w:w="1340" w:type="dxa"/>
            <w:tcBorders>
              <w:top w:val="nil"/>
              <w:left w:val="nil"/>
              <w:bottom w:val="single" w:sz="4" w:space="0" w:color="auto"/>
              <w:right w:val="single" w:sz="4" w:space="0" w:color="auto"/>
            </w:tcBorders>
            <w:shd w:val="clear" w:color="auto" w:fill="auto"/>
            <w:noWrap/>
            <w:vAlign w:val="center"/>
            <w:hideMark/>
          </w:tcPr>
          <w:p w14:paraId="5956380F"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280</w:t>
            </w:r>
          </w:p>
        </w:tc>
        <w:tc>
          <w:tcPr>
            <w:tcW w:w="1600" w:type="dxa"/>
            <w:tcBorders>
              <w:top w:val="nil"/>
              <w:left w:val="nil"/>
              <w:bottom w:val="single" w:sz="4" w:space="0" w:color="auto"/>
              <w:right w:val="single" w:sz="4" w:space="0" w:color="auto"/>
            </w:tcBorders>
            <w:shd w:val="clear" w:color="auto" w:fill="auto"/>
            <w:noWrap/>
            <w:vAlign w:val="center"/>
            <w:hideMark/>
          </w:tcPr>
          <w:p w14:paraId="5BB17209"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5,200,000.00</w:t>
            </w:r>
          </w:p>
        </w:tc>
        <w:tc>
          <w:tcPr>
            <w:tcW w:w="1120" w:type="dxa"/>
            <w:tcBorders>
              <w:top w:val="nil"/>
              <w:left w:val="nil"/>
              <w:bottom w:val="single" w:sz="4" w:space="0" w:color="auto"/>
              <w:right w:val="single" w:sz="4" w:space="0" w:color="auto"/>
            </w:tcBorders>
            <w:shd w:val="clear" w:color="auto" w:fill="auto"/>
            <w:noWrap/>
            <w:vAlign w:val="center"/>
            <w:hideMark/>
          </w:tcPr>
          <w:p w14:paraId="4170B443"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2008</w:t>
            </w:r>
          </w:p>
        </w:tc>
        <w:tc>
          <w:tcPr>
            <w:tcW w:w="1080" w:type="dxa"/>
            <w:tcBorders>
              <w:top w:val="nil"/>
              <w:left w:val="nil"/>
              <w:bottom w:val="single" w:sz="4" w:space="0" w:color="auto"/>
              <w:right w:val="single" w:sz="4" w:space="0" w:color="auto"/>
            </w:tcBorders>
            <w:shd w:val="clear" w:color="auto" w:fill="auto"/>
            <w:noWrap/>
            <w:vAlign w:val="center"/>
            <w:hideMark/>
          </w:tcPr>
          <w:p w14:paraId="1BC044E2"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4</w:t>
            </w:r>
          </w:p>
        </w:tc>
        <w:tc>
          <w:tcPr>
            <w:tcW w:w="1080" w:type="dxa"/>
            <w:tcBorders>
              <w:top w:val="nil"/>
              <w:left w:val="nil"/>
              <w:bottom w:val="single" w:sz="4" w:space="0" w:color="auto"/>
              <w:right w:val="single" w:sz="4" w:space="0" w:color="auto"/>
            </w:tcBorders>
            <w:shd w:val="clear" w:color="auto" w:fill="auto"/>
            <w:noWrap/>
            <w:vAlign w:val="center"/>
            <w:hideMark/>
          </w:tcPr>
          <w:p w14:paraId="3A1F6413"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double" w:sz="6" w:space="0" w:color="auto"/>
              <w:right w:val="single" w:sz="4" w:space="0" w:color="auto"/>
            </w:tcBorders>
            <w:shd w:val="clear" w:color="auto" w:fill="auto"/>
            <w:noWrap/>
            <w:vAlign w:val="center"/>
            <w:hideMark/>
          </w:tcPr>
          <w:p w14:paraId="614EFBCD"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G+1 N</w:t>
            </w:r>
          </w:p>
        </w:tc>
      </w:tr>
      <w:tr w:rsidR="00582683" w:rsidRPr="005D1B0E" w14:paraId="3724262E" w14:textId="77777777" w:rsidTr="00147601">
        <w:trPr>
          <w:trHeight w:val="255"/>
        </w:trPr>
        <w:tc>
          <w:tcPr>
            <w:tcW w:w="5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E74BA04"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234</w:t>
            </w:r>
          </w:p>
        </w:tc>
        <w:tc>
          <w:tcPr>
            <w:tcW w:w="1540" w:type="dxa"/>
            <w:tcBorders>
              <w:top w:val="nil"/>
              <w:left w:val="nil"/>
              <w:bottom w:val="single" w:sz="4" w:space="0" w:color="auto"/>
              <w:right w:val="single" w:sz="4" w:space="0" w:color="auto"/>
            </w:tcBorders>
            <w:shd w:val="clear" w:color="auto" w:fill="auto"/>
            <w:noWrap/>
            <w:vAlign w:val="center"/>
            <w:hideMark/>
          </w:tcPr>
          <w:p w14:paraId="0F110FB6"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r w:rsidRPr="005D1B0E">
              <w:rPr>
                <w:rFonts w:eastAsia="Times New Roman" w:cs="Times New Roman"/>
                <w:sz w:val="16"/>
                <w:szCs w:val="16"/>
                <w:lang w:val="en-US"/>
              </w:rPr>
              <w:t>Woreda 6</w:t>
            </w:r>
          </w:p>
        </w:tc>
        <w:tc>
          <w:tcPr>
            <w:tcW w:w="1340" w:type="dxa"/>
            <w:tcBorders>
              <w:top w:val="nil"/>
              <w:left w:val="nil"/>
              <w:bottom w:val="single" w:sz="4" w:space="0" w:color="auto"/>
              <w:right w:val="single" w:sz="4" w:space="0" w:color="auto"/>
            </w:tcBorders>
            <w:shd w:val="clear" w:color="auto" w:fill="auto"/>
            <w:noWrap/>
            <w:vAlign w:val="center"/>
            <w:hideMark/>
          </w:tcPr>
          <w:p w14:paraId="1C946E18"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190</w:t>
            </w:r>
          </w:p>
        </w:tc>
        <w:tc>
          <w:tcPr>
            <w:tcW w:w="1600" w:type="dxa"/>
            <w:tcBorders>
              <w:top w:val="nil"/>
              <w:left w:val="nil"/>
              <w:bottom w:val="single" w:sz="4" w:space="0" w:color="auto"/>
              <w:right w:val="single" w:sz="4" w:space="0" w:color="auto"/>
            </w:tcBorders>
            <w:shd w:val="clear" w:color="auto" w:fill="auto"/>
            <w:noWrap/>
            <w:vAlign w:val="center"/>
            <w:hideMark/>
          </w:tcPr>
          <w:p w14:paraId="0550524F"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5,000,000.00</w:t>
            </w:r>
          </w:p>
        </w:tc>
        <w:tc>
          <w:tcPr>
            <w:tcW w:w="1120" w:type="dxa"/>
            <w:tcBorders>
              <w:top w:val="nil"/>
              <w:left w:val="nil"/>
              <w:bottom w:val="single" w:sz="4" w:space="0" w:color="auto"/>
              <w:right w:val="single" w:sz="4" w:space="0" w:color="auto"/>
            </w:tcBorders>
            <w:shd w:val="clear" w:color="auto" w:fill="auto"/>
            <w:noWrap/>
            <w:vAlign w:val="center"/>
            <w:hideMark/>
          </w:tcPr>
          <w:p w14:paraId="75724E07"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2008</w:t>
            </w:r>
          </w:p>
        </w:tc>
        <w:tc>
          <w:tcPr>
            <w:tcW w:w="1080" w:type="dxa"/>
            <w:tcBorders>
              <w:top w:val="nil"/>
              <w:left w:val="nil"/>
              <w:bottom w:val="single" w:sz="4" w:space="0" w:color="auto"/>
              <w:right w:val="single" w:sz="4" w:space="0" w:color="auto"/>
            </w:tcBorders>
            <w:shd w:val="clear" w:color="auto" w:fill="auto"/>
            <w:noWrap/>
            <w:vAlign w:val="center"/>
            <w:hideMark/>
          </w:tcPr>
          <w:p w14:paraId="3D285EA0"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4</w:t>
            </w:r>
          </w:p>
        </w:tc>
        <w:tc>
          <w:tcPr>
            <w:tcW w:w="1080" w:type="dxa"/>
            <w:tcBorders>
              <w:top w:val="nil"/>
              <w:left w:val="nil"/>
              <w:bottom w:val="single" w:sz="4" w:space="0" w:color="auto"/>
              <w:right w:val="single" w:sz="4" w:space="0" w:color="auto"/>
            </w:tcBorders>
            <w:shd w:val="clear" w:color="auto" w:fill="auto"/>
            <w:noWrap/>
            <w:vAlign w:val="center"/>
            <w:hideMark/>
          </w:tcPr>
          <w:p w14:paraId="50C2F22C"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double" w:sz="6" w:space="0" w:color="auto"/>
              <w:right w:val="single" w:sz="4" w:space="0" w:color="auto"/>
            </w:tcBorders>
            <w:shd w:val="clear" w:color="auto" w:fill="auto"/>
            <w:noWrap/>
            <w:vAlign w:val="center"/>
            <w:hideMark/>
          </w:tcPr>
          <w:p w14:paraId="61D157DA"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G+1 N</w:t>
            </w:r>
          </w:p>
        </w:tc>
      </w:tr>
      <w:tr w:rsidR="00582683" w:rsidRPr="005D1B0E" w14:paraId="5BA17E42" w14:textId="77777777" w:rsidTr="00147601">
        <w:trPr>
          <w:trHeight w:val="255"/>
        </w:trPr>
        <w:tc>
          <w:tcPr>
            <w:tcW w:w="520" w:type="dxa"/>
            <w:tcBorders>
              <w:top w:val="nil"/>
              <w:left w:val="single" w:sz="4" w:space="0" w:color="auto"/>
              <w:bottom w:val="single" w:sz="4" w:space="0" w:color="auto"/>
              <w:right w:val="single" w:sz="4" w:space="0" w:color="auto"/>
            </w:tcBorders>
            <w:shd w:val="clear" w:color="auto" w:fill="auto"/>
            <w:noWrap/>
            <w:vAlign w:val="center"/>
            <w:hideMark/>
          </w:tcPr>
          <w:p w14:paraId="00D98057"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235</w:t>
            </w:r>
          </w:p>
        </w:tc>
        <w:tc>
          <w:tcPr>
            <w:tcW w:w="1540" w:type="dxa"/>
            <w:tcBorders>
              <w:top w:val="nil"/>
              <w:left w:val="nil"/>
              <w:bottom w:val="single" w:sz="4" w:space="0" w:color="auto"/>
              <w:right w:val="single" w:sz="4" w:space="0" w:color="auto"/>
            </w:tcBorders>
            <w:shd w:val="clear" w:color="auto" w:fill="auto"/>
            <w:noWrap/>
            <w:vAlign w:val="center"/>
            <w:hideMark/>
          </w:tcPr>
          <w:p w14:paraId="331D43FA"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r w:rsidRPr="005D1B0E">
              <w:rPr>
                <w:rFonts w:eastAsia="Times New Roman" w:cs="Times New Roman"/>
                <w:sz w:val="16"/>
                <w:szCs w:val="16"/>
                <w:lang w:val="en-US"/>
              </w:rPr>
              <w:t>Woreda 6</w:t>
            </w:r>
          </w:p>
        </w:tc>
        <w:tc>
          <w:tcPr>
            <w:tcW w:w="1340" w:type="dxa"/>
            <w:tcBorders>
              <w:top w:val="nil"/>
              <w:left w:val="nil"/>
              <w:bottom w:val="single" w:sz="4" w:space="0" w:color="auto"/>
              <w:right w:val="single" w:sz="4" w:space="0" w:color="auto"/>
            </w:tcBorders>
            <w:shd w:val="clear" w:color="auto" w:fill="auto"/>
            <w:noWrap/>
            <w:vAlign w:val="center"/>
            <w:hideMark/>
          </w:tcPr>
          <w:p w14:paraId="04C59468"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210</w:t>
            </w:r>
          </w:p>
        </w:tc>
        <w:tc>
          <w:tcPr>
            <w:tcW w:w="1600" w:type="dxa"/>
            <w:tcBorders>
              <w:top w:val="nil"/>
              <w:left w:val="nil"/>
              <w:bottom w:val="single" w:sz="4" w:space="0" w:color="auto"/>
              <w:right w:val="single" w:sz="4" w:space="0" w:color="auto"/>
            </w:tcBorders>
            <w:shd w:val="clear" w:color="auto" w:fill="auto"/>
            <w:noWrap/>
            <w:vAlign w:val="center"/>
            <w:hideMark/>
          </w:tcPr>
          <w:p w14:paraId="2ADB1CCE"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5,500,000.00</w:t>
            </w:r>
          </w:p>
        </w:tc>
        <w:tc>
          <w:tcPr>
            <w:tcW w:w="1120" w:type="dxa"/>
            <w:tcBorders>
              <w:top w:val="nil"/>
              <w:left w:val="nil"/>
              <w:bottom w:val="single" w:sz="4" w:space="0" w:color="auto"/>
              <w:right w:val="single" w:sz="4" w:space="0" w:color="auto"/>
            </w:tcBorders>
            <w:shd w:val="clear" w:color="auto" w:fill="auto"/>
            <w:noWrap/>
            <w:vAlign w:val="center"/>
            <w:hideMark/>
          </w:tcPr>
          <w:p w14:paraId="32ECE3D0"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2008</w:t>
            </w:r>
          </w:p>
        </w:tc>
        <w:tc>
          <w:tcPr>
            <w:tcW w:w="1080" w:type="dxa"/>
            <w:tcBorders>
              <w:top w:val="nil"/>
              <w:left w:val="nil"/>
              <w:bottom w:val="single" w:sz="4" w:space="0" w:color="auto"/>
              <w:right w:val="single" w:sz="4" w:space="0" w:color="auto"/>
            </w:tcBorders>
            <w:shd w:val="clear" w:color="auto" w:fill="auto"/>
            <w:noWrap/>
            <w:vAlign w:val="center"/>
            <w:hideMark/>
          </w:tcPr>
          <w:p w14:paraId="44EC8402"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4</w:t>
            </w:r>
          </w:p>
        </w:tc>
        <w:tc>
          <w:tcPr>
            <w:tcW w:w="1080" w:type="dxa"/>
            <w:tcBorders>
              <w:top w:val="nil"/>
              <w:left w:val="nil"/>
              <w:bottom w:val="single" w:sz="4" w:space="0" w:color="auto"/>
              <w:right w:val="single" w:sz="4" w:space="0" w:color="auto"/>
            </w:tcBorders>
            <w:shd w:val="clear" w:color="auto" w:fill="auto"/>
            <w:noWrap/>
            <w:vAlign w:val="center"/>
            <w:hideMark/>
          </w:tcPr>
          <w:p w14:paraId="40910FF7"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double" w:sz="6" w:space="0" w:color="auto"/>
              <w:right w:val="single" w:sz="4" w:space="0" w:color="auto"/>
            </w:tcBorders>
            <w:shd w:val="clear" w:color="auto" w:fill="auto"/>
            <w:noWrap/>
            <w:vAlign w:val="center"/>
            <w:hideMark/>
          </w:tcPr>
          <w:p w14:paraId="181E409D"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G+1 N</w:t>
            </w:r>
          </w:p>
        </w:tc>
      </w:tr>
      <w:tr w:rsidR="00582683" w:rsidRPr="005D1B0E" w14:paraId="1D96CE1E" w14:textId="77777777" w:rsidTr="00147601">
        <w:trPr>
          <w:trHeight w:val="255"/>
        </w:trPr>
        <w:tc>
          <w:tcPr>
            <w:tcW w:w="520" w:type="dxa"/>
            <w:tcBorders>
              <w:top w:val="nil"/>
              <w:left w:val="single" w:sz="4" w:space="0" w:color="auto"/>
              <w:bottom w:val="single" w:sz="4" w:space="0" w:color="auto"/>
              <w:right w:val="single" w:sz="4" w:space="0" w:color="auto"/>
            </w:tcBorders>
            <w:shd w:val="clear" w:color="auto" w:fill="auto"/>
            <w:noWrap/>
            <w:vAlign w:val="center"/>
            <w:hideMark/>
          </w:tcPr>
          <w:p w14:paraId="5D757ECB"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236</w:t>
            </w:r>
          </w:p>
        </w:tc>
        <w:tc>
          <w:tcPr>
            <w:tcW w:w="1540" w:type="dxa"/>
            <w:tcBorders>
              <w:top w:val="nil"/>
              <w:left w:val="nil"/>
              <w:bottom w:val="single" w:sz="4" w:space="0" w:color="auto"/>
              <w:right w:val="single" w:sz="4" w:space="0" w:color="auto"/>
            </w:tcBorders>
            <w:shd w:val="clear" w:color="auto" w:fill="auto"/>
            <w:noWrap/>
            <w:vAlign w:val="center"/>
            <w:hideMark/>
          </w:tcPr>
          <w:p w14:paraId="7F8E2342"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r w:rsidRPr="005D1B0E">
              <w:rPr>
                <w:rFonts w:eastAsia="Times New Roman" w:cs="Times New Roman"/>
                <w:sz w:val="16"/>
                <w:szCs w:val="16"/>
                <w:lang w:val="en-US"/>
              </w:rPr>
              <w:t>Woreda 6</w:t>
            </w:r>
          </w:p>
        </w:tc>
        <w:tc>
          <w:tcPr>
            <w:tcW w:w="1340" w:type="dxa"/>
            <w:tcBorders>
              <w:top w:val="nil"/>
              <w:left w:val="nil"/>
              <w:bottom w:val="single" w:sz="4" w:space="0" w:color="auto"/>
              <w:right w:val="single" w:sz="4" w:space="0" w:color="auto"/>
            </w:tcBorders>
            <w:shd w:val="clear" w:color="auto" w:fill="auto"/>
            <w:noWrap/>
            <w:vAlign w:val="center"/>
            <w:hideMark/>
          </w:tcPr>
          <w:p w14:paraId="0AEBA24D"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230</w:t>
            </w:r>
          </w:p>
        </w:tc>
        <w:tc>
          <w:tcPr>
            <w:tcW w:w="1600" w:type="dxa"/>
            <w:tcBorders>
              <w:top w:val="nil"/>
              <w:left w:val="nil"/>
              <w:bottom w:val="single" w:sz="4" w:space="0" w:color="auto"/>
              <w:right w:val="single" w:sz="4" w:space="0" w:color="auto"/>
            </w:tcBorders>
            <w:shd w:val="clear" w:color="auto" w:fill="auto"/>
            <w:noWrap/>
            <w:vAlign w:val="center"/>
            <w:hideMark/>
          </w:tcPr>
          <w:p w14:paraId="0CBE1940"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5,000,000.00</w:t>
            </w:r>
          </w:p>
        </w:tc>
        <w:tc>
          <w:tcPr>
            <w:tcW w:w="1120" w:type="dxa"/>
            <w:tcBorders>
              <w:top w:val="nil"/>
              <w:left w:val="nil"/>
              <w:bottom w:val="single" w:sz="4" w:space="0" w:color="auto"/>
              <w:right w:val="single" w:sz="4" w:space="0" w:color="auto"/>
            </w:tcBorders>
            <w:shd w:val="clear" w:color="auto" w:fill="auto"/>
            <w:noWrap/>
            <w:vAlign w:val="center"/>
            <w:hideMark/>
          </w:tcPr>
          <w:p w14:paraId="73DB6558"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2008</w:t>
            </w:r>
          </w:p>
        </w:tc>
        <w:tc>
          <w:tcPr>
            <w:tcW w:w="1080" w:type="dxa"/>
            <w:tcBorders>
              <w:top w:val="nil"/>
              <w:left w:val="nil"/>
              <w:bottom w:val="single" w:sz="4" w:space="0" w:color="auto"/>
              <w:right w:val="single" w:sz="4" w:space="0" w:color="auto"/>
            </w:tcBorders>
            <w:shd w:val="clear" w:color="auto" w:fill="auto"/>
            <w:noWrap/>
            <w:vAlign w:val="center"/>
            <w:hideMark/>
          </w:tcPr>
          <w:p w14:paraId="42CBCA8B"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4</w:t>
            </w:r>
          </w:p>
        </w:tc>
        <w:tc>
          <w:tcPr>
            <w:tcW w:w="1080" w:type="dxa"/>
            <w:tcBorders>
              <w:top w:val="nil"/>
              <w:left w:val="nil"/>
              <w:bottom w:val="single" w:sz="4" w:space="0" w:color="auto"/>
              <w:right w:val="single" w:sz="4" w:space="0" w:color="auto"/>
            </w:tcBorders>
            <w:shd w:val="clear" w:color="auto" w:fill="auto"/>
            <w:noWrap/>
            <w:vAlign w:val="center"/>
            <w:hideMark/>
          </w:tcPr>
          <w:p w14:paraId="1F260DCA"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double" w:sz="6" w:space="0" w:color="auto"/>
              <w:right w:val="single" w:sz="4" w:space="0" w:color="auto"/>
            </w:tcBorders>
            <w:shd w:val="clear" w:color="auto" w:fill="auto"/>
            <w:noWrap/>
            <w:vAlign w:val="center"/>
            <w:hideMark/>
          </w:tcPr>
          <w:p w14:paraId="11EBC950"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G+1 N</w:t>
            </w:r>
          </w:p>
        </w:tc>
      </w:tr>
      <w:tr w:rsidR="00582683" w:rsidRPr="005D1B0E" w14:paraId="432E9C3C" w14:textId="77777777" w:rsidTr="00147601">
        <w:trPr>
          <w:trHeight w:val="255"/>
        </w:trPr>
        <w:tc>
          <w:tcPr>
            <w:tcW w:w="520" w:type="dxa"/>
            <w:tcBorders>
              <w:top w:val="double" w:sz="6" w:space="0" w:color="auto"/>
              <w:left w:val="single" w:sz="4" w:space="0" w:color="auto"/>
              <w:bottom w:val="single" w:sz="4" w:space="0" w:color="auto"/>
              <w:right w:val="single" w:sz="4" w:space="0" w:color="auto"/>
            </w:tcBorders>
            <w:shd w:val="clear" w:color="auto" w:fill="auto"/>
            <w:noWrap/>
            <w:vAlign w:val="center"/>
            <w:hideMark/>
          </w:tcPr>
          <w:p w14:paraId="3D6E1663"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237</w:t>
            </w:r>
          </w:p>
        </w:tc>
        <w:tc>
          <w:tcPr>
            <w:tcW w:w="1540" w:type="dxa"/>
            <w:tcBorders>
              <w:top w:val="nil"/>
              <w:left w:val="single" w:sz="4" w:space="0" w:color="auto"/>
              <w:bottom w:val="single" w:sz="4" w:space="0" w:color="auto"/>
              <w:right w:val="single" w:sz="4" w:space="0" w:color="auto"/>
            </w:tcBorders>
            <w:shd w:val="clear" w:color="auto" w:fill="auto"/>
            <w:noWrap/>
            <w:vAlign w:val="center"/>
            <w:hideMark/>
          </w:tcPr>
          <w:p w14:paraId="435DA45D"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r w:rsidRPr="005D1B0E">
              <w:rPr>
                <w:rFonts w:eastAsia="Times New Roman" w:cs="Times New Roman"/>
                <w:sz w:val="16"/>
                <w:szCs w:val="16"/>
                <w:lang w:val="en-US"/>
              </w:rPr>
              <w:t>Woreda 6</w:t>
            </w:r>
          </w:p>
        </w:tc>
        <w:tc>
          <w:tcPr>
            <w:tcW w:w="1340" w:type="dxa"/>
            <w:tcBorders>
              <w:top w:val="nil"/>
              <w:left w:val="nil"/>
              <w:bottom w:val="single" w:sz="4" w:space="0" w:color="auto"/>
              <w:right w:val="single" w:sz="4" w:space="0" w:color="auto"/>
            </w:tcBorders>
            <w:shd w:val="clear" w:color="auto" w:fill="auto"/>
            <w:noWrap/>
            <w:vAlign w:val="center"/>
            <w:hideMark/>
          </w:tcPr>
          <w:p w14:paraId="7A7759CD"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270</w:t>
            </w:r>
          </w:p>
        </w:tc>
        <w:tc>
          <w:tcPr>
            <w:tcW w:w="1600" w:type="dxa"/>
            <w:tcBorders>
              <w:top w:val="nil"/>
              <w:left w:val="nil"/>
              <w:bottom w:val="single" w:sz="4" w:space="0" w:color="auto"/>
              <w:right w:val="single" w:sz="4" w:space="0" w:color="auto"/>
            </w:tcBorders>
            <w:shd w:val="clear" w:color="auto" w:fill="auto"/>
            <w:noWrap/>
            <w:vAlign w:val="center"/>
            <w:hideMark/>
          </w:tcPr>
          <w:p w14:paraId="4FBCFB64"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5,500,000.00</w:t>
            </w:r>
          </w:p>
        </w:tc>
        <w:tc>
          <w:tcPr>
            <w:tcW w:w="1120" w:type="dxa"/>
            <w:tcBorders>
              <w:top w:val="nil"/>
              <w:left w:val="nil"/>
              <w:bottom w:val="single" w:sz="4" w:space="0" w:color="auto"/>
              <w:right w:val="single" w:sz="4" w:space="0" w:color="auto"/>
            </w:tcBorders>
            <w:shd w:val="clear" w:color="auto" w:fill="auto"/>
            <w:noWrap/>
            <w:vAlign w:val="center"/>
            <w:hideMark/>
          </w:tcPr>
          <w:p w14:paraId="20051727"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2008</w:t>
            </w:r>
          </w:p>
        </w:tc>
        <w:tc>
          <w:tcPr>
            <w:tcW w:w="1080" w:type="dxa"/>
            <w:tcBorders>
              <w:top w:val="nil"/>
              <w:left w:val="nil"/>
              <w:bottom w:val="single" w:sz="4" w:space="0" w:color="auto"/>
              <w:right w:val="single" w:sz="4" w:space="0" w:color="auto"/>
            </w:tcBorders>
            <w:shd w:val="clear" w:color="auto" w:fill="auto"/>
            <w:noWrap/>
            <w:vAlign w:val="center"/>
            <w:hideMark/>
          </w:tcPr>
          <w:p w14:paraId="7E55F540"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4</w:t>
            </w:r>
          </w:p>
        </w:tc>
        <w:tc>
          <w:tcPr>
            <w:tcW w:w="1080" w:type="dxa"/>
            <w:tcBorders>
              <w:top w:val="nil"/>
              <w:left w:val="nil"/>
              <w:bottom w:val="single" w:sz="4" w:space="0" w:color="auto"/>
              <w:right w:val="single" w:sz="4" w:space="0" w:color="auto"/>
            </w:tcBorders>
            <w:shd w:val="clear" w:color="auto" w:fill="auto"/>
            <w:noWrap/>
            <w:vAlign w:val="center"/>
            <w:hideMark/>
          </w:tcPr>
          <w:p w14:paraId="42AEA065"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double" w:sz="6" w:space="0" w:color="auto"/>
              <w:right w:val="single" w:sz="4" w:space="0" w:color="auto"/>
            </w:tcBorders>
            <w:shd w:val="clear" w:color="auto" w:fill="auto"/>
            <w:noWrap/>
            <w:vAlign w:val="center"/>
            <w:hideMark/>
          </w:tcPr>
          <w:p w14:paraId="404C1E2E"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G+1 N</w:t>
            </w:r>
          </w:p>
        </w:tc>
      </w:tr>
      <w:tr w:rsidR="00582683" w:rsidRPr="005D1B0E" w14:paraId="69D5F727" w14:textId="77777777" w:rsidTr="00147601">
        <w:trPr>
          <w:trHeight w:val="255"/>
        </w:trPr>
        <w:tc>
          <w:tcPr>
            <w:tcW w:w="5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E2C753F"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238</w:t>
            </w:r>
          </w:p>
        </w:tc>
        <w:tc>
          <w:tcPr>
            <w:tcW w:w="1540" w:type="dxa"/>
            <w:tcBorders>
              <w:top w:val="nil"/>
              <w:left w:val="nil"/>
              <w:bottom w:val="single" w:sz="4" w:space="0" w:color="auto"/>
              <w:right w:val="single" w:sz="4" w:space="0" w:color="auto"/>
            </w:tcBorders>
            <w:shd w:val="clear" w:color="auto" w:fill="auto"/>
            <w:noWrap/>
            <w:vAlign w:val="center"/>
            <w:hideMark/>
          </w:tcPr>
          <w:p w14:paraId="3A9AEEB8"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r w:rsidRPr="005D1B0E">
              <w:rPr>
                <w:rFonts w:eastAsia="Times New Roman" w:cs="Times New Roman"/>
                <w:sz w:val="16"/>
                <w:szCs w:val="16"/>
                <w:lang w:val="en-US"/>
              </w:rPr>
              <w:t>Woreda 6</w:t>
            </w:r>
          </w:p>
        </w:tc>
        <w:tc>
          <w:tcPr>
            <w:tcW w:w="1340" w:type="dxa"/>
            <w:tcBorders>
              <w:top w:val="nil"/>
              <w:left w:val="nil"/>
              <w:bottom w:val="single" w:sz="4" w:space="0" w:color="auto"/>
              <w:right w:val="single" w:sz="4" w:space="0" w:color="auto"/>
            </w:tcBorders>
            <w:shd w:val="clear" w:color="auto" w:fill="auto"/>
            <w:noWrap/>
            <w:vAlign w:val="center"/>
            <w:hideMark/>
          </w:tcPr>
          <w:p w14:paraId="64C4D3FF"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227</w:t>
            </w:r>
          </w:p>
        </w:tc>
        <w:tc>
          <w:tcPr>
            <w:tcW w:w="1600" w:type="dxa"/>
            <w:tcBorders>
              <w:top w:val="nil"/>
              <w:left w:val="nil"/>
              <w:bottom w:val="single" w:sz="4" w:space="0" w:color="auto"/>
              <w:right w:val="single" w:sz="4" w:space="0" w:color="auto"/>
            </w:tcBorders>
            <w:shd w:val="clear" w:color="auto" w:fill="auto"/>
            <w:noWrap/>
            <w:vAlign w:val="center"/>
            <w:hideMark/>
          </w:tcPr>
          <w:p w14:paraId="6E05BE97"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5,000,000.00</w:t>
            </w:r>
          </w:p>
        </w:tc>
        <w:tc>
          <w:tcPr>
            <w:tcW w:w="1120" w:type="dxa"/>
            <w:tcBorders>
              <w:top w:val="nil"/>
              <w:left w:val="nil"/>
              <w:bottom w:val="single" w:sz="4" w:space="0" w:color="auto"/>
              <w:right w:val="single" w:sz="4" w:space="0" w:color="auto"/>
            </w:tcBorders>
            <w:shd w:val="clear" w:color="auto" w:fill="auto"/>
            <w:noWrap/>
            <w:vAlign w:val="center"/>
            <w:hideMark/>
          </w:tcPr>
          <w:p w14:paraId="6D6DA8B4"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2008</w:t>
            </w:r>
          </w:p>
        </w:tc>
        <w:tc>
          <w:tcPr>
            <w:tcW w:w="1080" w:type="dxa"/>
            <w:tcBorders>
              <w:top w:val="nil"/>
              <w:left w:val="nil"/>
              <w:bottom w:val="single" w:sz="4" w:space="0" w:color="auto"/>
              <w:right w:val="single" w:sz="4" w:space="0" w:color="auto"/>
            </w:tcBorders>
            <w:shd w:val="clear" w:color="auto" w:fill="auto"/>
            <w:noWrap/>
            <w:vAlign w:val="center"/>
            <w:hideMark/>
          </w:tcPr>
          <w:p w14:paraId="22EDF95A"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4</w:t>
            </w:r>
          </w:p>
        </w:tc>
        <w:tc>
          <w:tcPr>
            <w:tcW w:w="1080" w:type="dxa"/>
            <w:tcBorders>
              <w:top w:val="nil"/>
              <w:left w:val="nil"/>
              <w:bottom w:val="single" w:sz="4" w:space="0" w:color="auto"/>
              <w:right w:val="single" w:sz="4" w:space="0" w:color="auto"/>
            </w:tcBorders>
            <w:shd w:val="clear" w:color="auto" w:fill="auto"/>
            <w:noWrap/>
            <w:vAlign w:val="center"/>
            <w:hideMark/>
          </w:tcPr>
          <w:p w14:paraId="1E83C432"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double" w:sz="6" w:space="0" w:color="auto"/>
              <w:right w:val="single" w:sz="4" w:space="0" w:color="auto"/>
            </w:tcBorders>
            <w:shd w:val="clear" w:color="auto" w:fill="auto"/>
            <w:noWrap/>
            <w:vAlign w:val="center"/>
            <w:hideMark/>
          </w:tcPr>
          <w:p w14:paraId="400A651E"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G+1 N</w:t>
            </w:r>
          </w:p>
        </w:tc>
      </w:tr>
      <w:tr w:rsidR="00582683" w:rsidRPr="005D1B0E" w14:paraId="04656087" w14:textId="77777777" w:rsidTr="00147601">
        <w:trPr>
          <w:trHeight w:val="255"/>
        </w:trPr>
        <w:tc>
          <w:tcPr>
            <w:tcW w:w="520" w:type="dxa"/>
            <w:tcBorders>
              <w:top w:val="nil"/>
              <w:left w:val="single" w:sz="4" w:space="0" w:color="auto"/>
              <w:bottom w:val="single" w:sz="4" w:space="0" w:color="auto"/>
              <w:right w:val="single" w:sz="4" w:space="0" w:color="auto"/>
            </w:tcBorders>
            <w:shd w:val="clear" w:color="auto" w:fill="auto"/>
            <w:noWrap/>
            <w:vAlign w:val="center"/>
            <w:hideMark/>
          </w:tcPr>
          <w:p w14:paraId="50778967"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239</w:t>
            </w:r>
          </w:p>
        </w:tc>
        <w:tc>
          <w:tcPr>
            <w:tcW w:w="1540" w:type="dxa"/>
            <w:tcBorders>
              <w:top w:val="nil"/>
              <w:left w:val="nil"/>
              <w:bottom w:val="single" w:sz="4" w:space="0" w:color="auto"/>
              <w:right w:val="single" w:sz="4" w:space="0" w:color="auto"/>
            </w:tcBorders>
            <w:shd w:val="clear" w:color="auto" w:fill="auto"/>
            <w:noWrap/>
            <w:vAlign w:val="center"/>
            <w:hideMark/>
          </w:tcPr>
          <w:p w14:paraId="14DF2663"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r w:rsidRPr="005D1B0E">
              <w:rPr>
                <w:rFonts w:eastAsia="Times New Roman" w:cs="Times New Roman"/>
                <w:sz w:val="16"/>
                <w:szCs w:val="16"/>
                <w:lang w:val="en-US"/>
              </w:rPr>
              <w:t>Woreda 6</w:t>
            </w:r>
          </w:p>
        </w:tc>
        <w:tc>
          <w:tcPr>
            <w:tcW w:w="1340" w:type="dxa"/>
            <w:tcBorders>
              <w:top w:val="nil"/>
              <w:left w:val="nil"/>
              <w:bottom w:val="single" w:sz="4" w:space="0" w:color="auto"/>
              <w:right w:val="single" w:sz="4" w:space="0" w:color="auto"/>
            </w:tcBorders>
            <w:shd w:val="clear" w:color="auto" w:fill="auto"/>
            <w:noWrap/>
            <w:vAlign w:val="center"/>
            <w:hideMark/>
          </w:tcPr>
          <w:p w14:paraId="4FD06201"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226</w:t>
            </w:r>
          </w:p>
        </w:tc>
        <w:tc>
          <w:tcPr>
            <w:tcW w:w="1600" w:type="dxa"/>
            <w:tcBorders>
              <w:top w:val="nil"/>
              <w:left w:val="nil"/>
              <w:bottom w:val="single" w:sz="4" w:space="0" w:color="auto"/>
              <w:right w:val="single" w:sz="4" w:space="0" w:color="auto"/>
            </w:tcBorders>
            <w:shd w:val="clear" w:color="auto" w:fill="auto"/>
            <w:noWrap/>
            <w:vAlign w:val="center"/>
            <w:hideMark/>
          </w:tcPr>
          <w:p w14:paraId="084CA97E"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4,850,000.00</w:t>
            </w:r>
          </w:p>
        </w:tc>
        <w:tc>
          <w:tcPr>
            <w:tcW w:w="1120" w:type="dxa"/>
            <w:tcBorders>
              <w:top w:val="nil"/>
              <w:left w:val="nil"/>
              <w:bottom w:val="single" w:sz="4" w:space="0" w:color="auto"/>
              <w:right w:val="single" w:sz="4" w:space="0" w:color="auto"/>
            </w:tcBorders>
            <w:shd w:val="clear" w:color="auto" w:fill="auto"/>
            <w:noWrap/>
            <w:vAlign w:val="center"/>
            <w:hideMark/>
          </w:tcPr>
          <w:p w14:paraId="000EF42F"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2008</w:t>
            </w:r>
          </w:p>
        </w:tc>
        <w:tc>
          <w:tcPr>
            <w:tcW w:w="1080" w:type="dxa"/>
            <w:tcBorders>
              <w:top w:val="nil"/>
              <w:left w:val="nil"/>
              <w:bottom w:val="single" w:sz="4" w:space="0" w:color="auto"/>
              <w:right w:val="single" w:sz="4" w:space="0" w:color="auto"/>
            </w:tcBorders>
            <w:shd w:val="clear" w:color="auto" w:fill="auto"/>
            <w:noWrap/>
            <w:vAlign w:val="center"/>
            <w:hideMark/>
          </w:tcPr>
          <w:p w14:paraId="58BA6565"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4</w:t>
            </w:r>
          </w:p>
        </w:tc>
        <w:tc>
          <w:tcPr>
            <w:tcW w:w="1080" w:type="dxa"/>
            <w:tcBorders>
              <w:top w:val="nil"/>
              <w:left w:val="nil"/>
              <w:bottom w:val="single" w:sz="4" w:space="0" w:color="auto"/>
              <w:right w:val="single" w:sz="4" w:space="0" w:color="auto"/>
            </w:tcBorders>
            <w:shd w:val="clear" w:color="auto" w:fill="auto"/>
            <w:noWrap/>
            <w:vAlign w:val="center"/>
            <w:hideMark/>
          </w:tcPr>
          <w:p w14:paraId="01D0C7FC"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double" w:sz="6" w:space="0" w:color="auto"/>
              <w:right w:val="single" w:sz="4" w:space="0" w:color="auto"/>
            </w:tcBorders>
            <w:shd w:val="clear" w:color="auto" w:fill="auto"/>
            <w:noWrap/>
            <w:vAlign w:val="center"/>
            <w:hideMark/>
          </w:tcPr>
          <w:p w14:paraId="4194CC10"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G+1 N</w:t>
            </w:r>
          </w:p>
        </w:tc>
      </w:tr>
      <w:tr w:rsidR="00582683" w:rsidRPr="005D1B0E" w14:paraId="30AABC0E" w14:textId="77777777" w:rsidTr="00147601">
        <w:trPr>
          <w:trHeight w:val="255"/>
        </w:trPr>
        <w:tc>
          <w:tcPr>
            <w:tcW w:w="520" w:type="dxa"/>
            <w:tcBorders>
              <w:top w:val="nil"/>
              <w:left w:val="single" w:sz="4" w:space="0" w:color="auto"/>
              <w:bottom w:val="single" w:sz="4" w:space="0" w:color="auto"/>
              <w:right w:val="single" w:sz="4" w:space="0" w:color="auto"/>
            </w:tcBorders>
            <w:shd w:val="clear" w:color="auto" w:fill="auto"/>
            <w:noWrap/>
            <w:vAlign w:val="center"/>
            <w:hideMark/>
          </w:tcPr>
          <w:p w14:paraId="4034D5F0"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240</w:t>
            </w:r>
          </w:p>
        </w:tc>
        <w:tc>
          <w:tcPr>
            <w:tcW w:w="1540" w:type="dxa"/>
            <w:tcBorders>
              <w:top w:val="nil"/>
              <w:left w:val="nil"/>
              <w:bottom w:val="single" w:sz="4" w:space="0" w:color="auto"/>
              <w:right w:val="single" w:sz="4" w:space="0" w:color="auto"/>
            </w:tcBorders>
            <w:shd w:val="clear" w:color="auto" w:fill="auto"/>
            <w:noWrap/>
            <w:vAlign w:val="center"/>
            <w:hideMark/>
          </w:tcPr>
          <w:p w14:paraId="4600292F"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r w:rsidRPr="005D1B0E">
              <w:rPr>
                <w:rFonts w:eastAsia="Times New Roman" w:cs="Times New Roman"/>
                <w:sz w:val="16"/>
                <w:szCs w:val="16"/>
                <w:lang w:val="en-US"/>
              </w:rPr>
              <w:t>Woreda 6</w:t>
            </w:r>
          </w:p>
        </w:tc>
        <w:tc>
          <w:tcPr>
            <w:tcW w:w="1340" w:type="dxa"/>
            <w:tcBorders>
              <w:top w:val="nil"/>
              <w:left w:val="nil"/>
              <w:bottom w:val="single" w:sz="4" w:space="0" w:color="auto"/>
              <w:right w:val="single" w:sz="4" w:space="0" w:color="auto"/>
            </w:tcBorders>
            <w:shd w:val="clear" w:color="auto" w:fill="auto"/>
            <w:noWrap/>
            <w:vAlign w:val="center"/>
            <w:hideMark/>
          </w:tcPr>
          <w:p w14:paraId="0F38D77B"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256</w:t>
            </w:r>
          </w:p>
        </w:tc>
        <w:tc>
          <w:tcPr>
            <w:tcW w:w="1600" w:type="dxa"/>
            <w:tcBorders>
              <w:top w:val="nil"/>
              <w:left w:val="nil"/>
              <w:bottom w:val="single" w:sz="4" w:space="0" w:color="auto"/>
              <w:right w:val="single" w:sz="4" w:space="0" w:color="auto"/>
            </w:tcBorders>
            <w:shd w:val="clear" w:color="auto" w:fill="auto"/>
            <w:noWrap/>
            <w:vAlign w:val="center"/>
            <w:hideMark/>
          </w:tcPr>
          <w:p w14:paraId="12AF3046"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5,000,000.00</w:t>
            </w:r>
          </w:p>
        </w:tc>
        <w:tc>
          <w:tcPr>
            <w:tcW w:w="1120" w:type="dxa"/>
            <w:tcBorders>
              <w:top w:val="nil"/>
              <w:left w:val="nil"/>
              <w:bottom w:val="single" w:sz="4" w:space="0" w:color="auto"/>
              <w:right w:val="single" w:sz="4" w:space="0" w:color="auto"/>
            </w:tcBorders>
            <w:shd w:val="clear" w:color="auto" w:fill="auto"/>
            <w:noWrap/>
            <w:vAlign w:val="center"/>
            <w:hideMark/>
          </w:tcPr>
          <w:p w14:paraId="65DBB5CF"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2008</w:t>
            </w:r>
          </w:p>
        </w:tc>
        <w:tc>
          <w:tcPr>
            <w:tcW w:w="1080" w:type="dxa"/>
            <w:tcBorders>
              <w:top w:val="nil"/>
              <w:left w:val="nil"/>
              <w:bottom w:val="single" w:sz="4" w:space="0" w:color="auto"/>
              <w:right w:val="single" w:sz="4" w:space="0" w:color="auto"/>
            </w:tcBorders>
            <w:shd w:val="clear" w:color="auto" w:fill="auto"/>
            <w:noWrap/>
            <w:vAlign w:val="center"/>
            <w:hideMark/>
          </w:tcPr>
          <w:p w14:paraId="38DAB1DF"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4</w:t>
            </w:r>
          </w:p>
        </w:tc>
        <w:tc>
          <w:tcPr>
            <w:tcW w:w="1080" w:type="dxa"/>
            <w:tcBorders>
              <w:top w:val="nil"/>
              <w:left w:val="nil"/>
              <w:bottom w:val="single" w:sz="4" w:space="0" w:color="auto"/>
              <w:right w:val="single" w:sz="4" w:space="0" w:color="auto"/>
            </w:tcBorders>
            <w:shd w:val="clear" w:color="auto" w:fill="auto"/>
            <w:noWrap/>
            <w:vAlign w:val="center"/>
            <w:hideMark/>
          </w:tcPr>
          <w:p w14:paraId="38E69287"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double" w:sz="6" w:space="0" w:color="auto"/>
              <w:right w:val="single" w:sz="4" w:space="0" w:color="auto"/>
            </w:tcBorders>
            <w:shd w:val="clear" w:color="auto" w:fill="auto"/>
            <w:noWrap/>
            <w:vAlign w:val="center"/>
            <w:hideMark/>
          </w:tcPr>
          <w:p w14:paraId="009008B5"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G+1 N</w:t>
            </w:r>
          </w:p>
        </w:tc>
      </w:tr>
      <w:tr w:rsidR="00582683" w:rsidRPr="005D1B0E" w14:paraId="72E85228" w14:textId="77777777" w:rsidTr="00147601">
        <w:trPr>
          <w:trHeight w:val="255"/>
        </w:trPr>
        <w:tc>
          <w:tcPr>
            <w:tcW w:w="520" w:type="dxa"/>
            <w:tcBorders>
              <w:top w:val="double" w:sz="6" w:space="0" w:color="auto"/>
              <w:left w:val="single" w:sz="4" w:space="0" w:color="auto"/>
              <w:bottom w:val="single" w:sz="4" w:space="0" w:color="auto"/>
              <w:right w:val="single" w:sz="4" w:space="0" w:color="auto"/>
            </w:tcBorders>
            <w:shd w:val="clear" w:color="auto" w:fill="auto"/>
            <w:noWrap/>
            <w:vAlign w:val="center"/>
            <w:hideMark/>
          </w:tcPr>
          <w:p w14:paraId="20FD36B0"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241</w:t>
            </w:r>
          </w:p>
        </w:tc>
        <w:tc>
          <w:tcPr>
            <w:tcW w:w="1540" w:type="dxa"/>
            <w:tcBorders>
              <w:top w:val="nil"/>
              <w:left w:val="single" w:sz="4" w:space="0" w:color="auto"/>
              <w:bottom w:val="single" w:sz="4" w:space="0" w:color="auto"/>
              <w:right w:val="single" w:sz="4" w:space="0" w:color="auto"/>
            </w:tcBorders>
            <w:shd w:val="clear" w:color="auto" w:fill="auto"/>
            <w:noWrap/>
            <w:vAlign w:val="center"/>
            <w:hideMark/>
          </w:tcPr>
          <w:p w14:paraId="2D27B580"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r w:rsidRPr="005D1B0E">
              <w:rPr>
                <w:rFonts w:eastAsia="Times New Roman" w:cs="Times New Roman"/>
                <w:sz w:val="16"/>
                <w:szCs w:val="16"/>
                <w:lang w:val="en-US"/>
              </w:rPr>
              <w:t>Woreda 6</w:t>
            </w:r>
          </w:p>
        </w:tc>
        <w:tc>
          <w:tcPr>
            <w:tcW w:w="1340" w:type="dxa"/>
            <w:tcBorders>
              <w:top w:val="nil"/>
              <w:left w:val="nil"/>
              <w:bottom w:val="single" w:sz="4" w:space="0" w:color="auto"/>
              <w:right w:val="single" w:sz="4" w:space="0" w:color="auto"/>
            </w:tcBorders>
            <w:shd w:val="clear" w:color="auto" w:fill="auto"/>
            <w:noWrap/>
            <w:vAlign w:val="center"/>
            <w:hideMark/>
          </w:tcPr>
          <w:p w14:paraId="676AAA21"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265</w:t>
            </w:r>
          </w:p>
        </w:tc>
        <w:tc>
          <w:tcPr>
            <w:tcW w:w="1600" w:type="dxa"/>
            <w:tcBorders>
              <w:top w:val="nil"/>
              <w:left w:val="nil"/>
              <w:bottom w:val="single" w:sz="4" w:space="0" w:color="auto"/>
              <w:right w:val="single" w:sz="4" w:space="0" w:color="auto"/>
            </w:tcBorders>
            <w:shd w:val="clear" w:color="auto" w:fill="auto"/>
            <w:noWrap/>
            <w:vAlign w:val="center"/>
            <w:hideMark/>
          </w:tcPr>
          <w:p w14:paraId="020DA625"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5,000,000.00</w:t>
            </w:r>
          </w:p>
        </w:tc>
        <w:tc>
          <w:tcPr>
            <w:tcW w:w="1120" w:type="dxa"/>
            <w:tcBorders>
              <w:top w:val="nil"/>
              <w:left w:val="nil"/>
              <w:bottom w:val="single" w:sz="4" w:space="0" w:color="auto"/>
              <w:right w:val="single" w:sz="4" w:space="0" w:color="auto"/>
            </w:tcBorders>
            <w:shd w:val="clear" w:color="auto" w:fill="auto"/>
            <w:noWrap/>
            <w:vAlign w:val="center"/>
            <w:hideMark/>
          </w:tcPr>
          <w:p w14:paraId="60AB95AF"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2008</w:t>
            </w:r>
          </w:p>
        </w:tc>
        <w:tc>
          <w:tcPr>
            <w:tcW w:w="1080" w:type="dxa"/>
            <w:tcBorders>
              <w:top w:val="nil"/>
              <w:left w:val="nil"/>
              <w:bottom w:val="single" w:sz="4" w:space="0" w:color="auto"/>
              <w:right w:val="single" w:sz="4" w:space="0" w:color="auto"/>
            </w:tcBorders>
            <w:shd w:val="clear" w:color="auto" w:fill="auto"/>
            <w:noWrap/>
            <w:vAlign w:val="center"/>
            <w:hideMark/>
          </w:tcPr>
          <w:p w14:paraId="319A35EA"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4</w:t>
            </w:r>
          </w:p>
        </w:tc>
        <w:tc>
          <w:tcPr>
            <w:tcW w:w="1080" w:type="dxa"/>
            <w:tcBorders>
              <w:top w:val="nil"/>
              <w:left w:val="nil"/>
              <w:bottom w:val="single" w:sz="4" w:space="0" w:color="auto"/>
              <w:right w:val="single" w:sz="4" w:space="0" w:color="auto"/>
            </w:tcBorders>
            <w:shd w:val="clear" w:color="auto" w:fill="auto"/>
            <w:noWrap/>
            <w:vAlign w:val="center"/>
            <w:hideMark/>
          </w:tcPr>
          <w:p w14:paraId="04132C9A"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double" w:sz="6" w:space="0" w:color="auto"/>
              <w:right w:val="single" w:sz="4" w:space="0" w:color="auto"/>
            </w:tcBorders>
            <w:shd w:val="clear" w:color="auto" w:fill="auto"/>
            <w:noWrap/>
            <w:vAlign w:val="center"/>
            <w:hideMark/>
          </w:tcPr>
          <w:p w14:paraId="6EA2B435"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G+1 N</w:t>
            </w:r>
          </w:p>
        </w:tc>
      </w:tr>
      <w:tr w:rsidR="00582683" w:rsidRPr="005D1B0E" w14:paraId="46BFB459" w14:textId="77777777" w:rsidTr="00147601">
        <w:trPr>
          <w:trHeight w:val="255"/>
        </w:trPr>
        <w:tc>
          <w:tcPr>
            <w:tcW w:w="5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5A4C0F1"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242</w:t>
            </w:r>
          </w:p>
        </w:tc>
        <w:tc>
          <w:tcPr>
            <w:tcW w:w="1540" w:type="dxa"/>
            <w:tcBorders>
              <w:top w:val="nil"/>
              <w:left w:val="nil"/>
              <w:bottom w:val="single" w:sz="4" w:space="0" w:color="auto"/>
              <w:right w:val="single" w:sz="4" w:space="0" w:color="auto"/>
            </w:tcBorders>
            <w:shd w:val="clear" w:color="auto" w:fill="auto"/>
            <w:noWrap/>
            <w:vAlign w:val="center"/>
            <w:hideMark/>
          </w:tcPr>
          <w:p w14:paraId="2C8AB37F"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r w:rsidRPr="005D1B0E">
              <w:rPr>
                <w:rFonts w:eastAsia="Times New Roman" w:cs="Times New Roman"/>
                <w:sz w:val="16"/>
                <w:szCs w:val="16"/>
                <w:lang w:val="en-US"/>
              </w:rPr>
              <w:t>Woreda 6</w:t>
            </w:r>
          </w:p>
        </w:tc>
        <w:tc>
          <w:tcPr>
            <w:tcW w:w="1340" w:type="dxa"/>
            <w:tcBorders>
              <w:top w:val="nil"/>
              <w:left w:val="nil"/>
              <w:bottom w:val="single" w:sz="4" w:space="0" w:color="auto"/>
              <w:right w:val="single" w:sz="4" w:space="0" w:color="auto"/>
            </w:tcBorders>
            <w:shd w:val="clear" w:color="auto" w:fill="auto"/>
            <w:noWrap/>
            <w:vAlign w:val="center"/>
            <w:hideMark/>
          </w:tcPr>
          <w:p w14:paraId="6014CFB9"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196</w:t>
            </w:r>
          </w:p>
        </w:tc>
        <w:tc>
          <w:tcPr>
            <w:tcW w:w="1600" w:type="dxa"/>
            <w:tcBorders>
              <w:top w:val="nil"/>
              <w:left w:val="nil"/>
              <w:bottom w:val="single" w:sz="4" w:space="0" w:color="auto"/>
              <w:right w:val="single" w:sz="4" w:space="0" w:color="auto"/>
            </w:tcBorders>
            <w:shd w:val="clear" w:color="auto" w:fill="auto"/>
            <w:noWrap/>
            <w:vAlign w:val="center"/>
            <w:hideMark/>
          </w:tcPr>
          <w:p w14:paraId="1971DC14"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4,550,000.00</w:t>
            </w:r>
          </w:p>
        </w:tc>
        <w:tc>
          <w:tcPr>
            <w:tcW w:w="1120" w:type="dxa"/>
            <w:tcBorders>
              <w:top w:val="nil"/>
              <w:left w:val="nil"/>
              <w:bottom w:val="single" w:sz="4" w:space="0" w:color="auto"/>
              <w:right w:val="single" w:sz="4" w:space="0" w:color="auto"/>
            </w:tcBorders>
            <w:shd w:val="clear" w:color="auto" w:fill="auto"/>
            <w:noWrap/>
            <w:vAlign w:val="center"/>
            <w:hideMark/>
          </w:tcPr>
          <w:p w14:paraId="4014A602"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2008</w:t>
            </w:r>
          </w:p>
        </w:tc>
        <w:tc>
          <w:tcPr>
            <w:tcW w:w="1080" w:type="dxa"/>
            <w:tcBorders>
              <w:top w:val="nil"/>
              <w:left w:val="nil"/>
              <w:bottom w:val="single" w:sz="4" w:space="0" w:color="auto"/>
              <w:right w:val="single" w:sz="4" w:space="0" w:color="auto"/>
            </w:tcBorders>
            <w:shd w:val="clear" w:color="auto" w:fill="auto"/>
            <w:noWrap/>
            <w:vAlign w:val="center"/>
            <w:hideMark/>
          </w:tcPr>
          <w:p w14:paraId="73318426"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4</w:t>
            </w:r>
          </w:p>
        </w:tc>
        <w:tc>
          <w:tcPr>
            <w:tcW w:w="1080" w:type="dxa"/>
            <w:tcBorders>
              <w:top w:val="nil"/>
              <w:left w:val="nil"/>
              <w:bottom w:val="single" w:sz="4" w:space="0" w:color="auto"/>
              <w:right w:val="single" w:sz="4" w:space="0" w:color="auto"/>
            </w:tcBorders>
            <w:shd w:val="clear" w:color="auto" w:fill="auto"/>
            <w:noWrap/>
            <w:vAlign w:val="center"/>
            <w:hideMark/>
          </w:tcPr>
          <w:p w14:paraId="4DA79573"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double" w:sz="6" w:space="0" w:color="auto"/>
              <w:right w:val="single" w:sz="4" w:space="0" w:color="auto"/>
            </w:tcBorders>
            <w:shd w:val="clear" w:color="auto" w:fill="auto"/>
            <w:noWrap/>
            <w:vAlign w:val="center"/>
            <w:hideMark/>
          </w:tcPr>
          <w:p w14:paraId="311D2921"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G+1 N</w:t>
            </w:r>
          </w:p>
        </w:tc>
      </w:tr>
      <w:tr w:rsidR="00582683" w:rsidRPr="005D1B0E" w14:paraId="0C2C16B0" w14:textId="77777777" w:rsidTr="00147601">
        <w:trPr>
          <w:trHeight w:val="255"/>
        </w:trPr>
        <w:tc>
          <w:tcPr>
            <w:tcW w:w="520" w:type="dxa"/>
            <w:tcBorders>
              <w:top w:val="nil"/>
              <w:left w:val="single" w:sz="4" w:space="0" w:color="auto"/>
              <w:bottom w:val="single" w:sz="4" w:space="0" w:color="auto"/>
              <w:right w:val="single" w:sz="4" w:space="0" w:color="auto"/>
            </w:tcBorders>
            <w:shd w:val="clear" w:color="auto" w:fill="auto"/>
            <w:noWrap/>
            <w:vAlign w:val="center"/>
            <w:hideMark/>
          </w:tcPr>
          <w:p w14:paraId="4376A09C"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243</w:t>
            </w:r>
          </w:p>
        </w:tc>
        <w:tc>
          <w:tcPr>
            <w:tcW w:w="1540" w:type="dxa"/>
            <w:tcBorders>
              <w:top w:val="nil"/>
              <w:left w:val="nil"/>
              <w:bottom w:val="single" w:sz="4" w:space="0" w:color="auto"/>
              <w:right w:val="single" w:sz="4" w:space="0" w:color="auto"/>
            </w:tcBorders>
            <w:shd w:val="clear" w:color="auto" w:fill="auto"/>
            <w:noWrap/>
            <w:vAlign w:val="center"/>
            <w:hideMark/>
          </w:tcPr>
          <w:p w14:paraId="38FC5830"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r w:rsidRPr="005D1B0E">
              <w:rPr>
                <w:rFonts w:eastAsia="Times New Roman" w:cs="Times New Roman"/>
                <w:sz w:val="16"/>
                <w:szCs w:val="16"/>
                <w:lang w:val="en-US"/>
              </w:rPr>
              <w:t>Woreda 6</w:t>
            </w:r>
          </w:p>
        </w:tc>
        <w:tc>
          <w:tcPr>
            <w:tcW w:w="1340" w:type="dxa"/>
            <w:tcBorders>
              <w:top w:val="nil"/>
              <w:left w:val="nil"/>
              <w:bottom w:val="single" w:sz="4" w:space="0" w:color="auto"/>
              <w:right w:val="single" w:sz="4" w:space="0" w:color="auto"/>
            </w:tcBorders>
            <w:shd w:val="clear" w:color="auto" w:fill="auto"/>
            <w:noWrap/>
            <w:vAlign w:val="center"/>
            <w:hideMark/>
          </w:tcPr>
          <w:p w14:paraId="43D00945"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210</w:t>
            </w:r>
          </w:p>
        </w:tc>
        <w:tc>
          <w:tcPr>
            <w:tcW w:w="1600" w:type="dxa"/>
            <w:tcBorders>
              <w:top w:val="nil"/>
              <w:left w:val="nil"/>
              <w:bottom w:val="single" w:sz="4" w:space="0" w:color="auto"/>
              <w:right w:val="single" w:sz="4" w:space="0" w:color="auto"/>
            </w:tcBorders>
            <w:shd w:val="clear" w:color="auto" w:fill="auto"/>
            <w:noWrap/>
            <w:vAlign w:val="center"/>
            <w:hideMark/>
          </w:tcPr>
          <w:p w14:paraId="1F00821F"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5,500,000.00</w:t>
            </w:r>
          </w:p>
        </w:tc>
        <w:tc>
          <w:tcPr>
            <w:tcW w:w="1120" w:type="dxa"/>
            <w:tcBorders>
              <w:top w:val="nil"/>
              <w:left w:val="nil"/>
              <w:bottom w:val="single" w:sz="4" w:space="0" w:color="auto"/>
              <w:right w:val="single" w:sz="4" w:space="0" w:color="auto"/>
            </w:tcBorders>
            <w:shd w:val="clear" w:color="auto" w:fill="auto"/>
            <w:noWrap/>
            <w:vAlign w:val="center"/>
            <w:hideMark/>
          </w:tcPr>
          <w:p w14:paraId="718CA1DF"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2008</w:t>
            </w:r>
          </w:p>
        </w:tc>
        <w:tc>
          <w:tcPr>
            <w:tcW w:w="1080" w:type="dxa"/>
            <w:tcBorders>
              <w:top w:val="nil"/>
              <w:left w:val="nil"/>
              <w:bottom w:val="single" w:sz="4" w:space="0" w:color="auto"/>
              <w:right w:val="single" w:sz="4" w:space="0" w:color="auto"/>
            </w:tcBorders>
            <w:shd w:val="clear" w:color="auto" w:fill="auto"/>
            <w:noWrap/>
            <w:vAlign w:val="center"/>
            <w:hideMark/>
          </w:tcPr>
          <w:p w14:paraId="3B2AD435"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4</w:t>
            </w:r>
          </w:p>
        </w:tc>
        <w:tc>
          <w:tcPr>
            <w:tcW w:w="1080" w:type="dxa"/>
            <w:tcBorders>
              <w:top w:val="nil"/>
              <w:left w:val="nil"/>
              <w:bottom w:val="single" w:sz="4" w:space="0" w:color="auto"/>
              <w:right w:val="single" w:sz="4" w:space="0" w:color="auto"/>
            </w:tcBorders>
            <w:shd w:val="clear" w:color="auto" w:fill="auto"/>
            <w:noWrap/>
            <w:vAlign w:val="center"/>
            <w:hideMark/>
          </w:tcPr>
          <w:p w14:paraId="751BDA2E"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double" w:sz="6" w:space="0" w:color="auto"/>
              <w:right w:val="single" w:sz="4" w:space="0" w:color="auto"/>
            </w:tcBorders>
            <w:shd w:val="clear" w:color="auto" w:fill="auto"/>
            <w:noWrap/>
            <w:vAlign w:val="center"/>
            <w:hideMark/>
          </w:tcPr>
          <w:p w14:paraId="488E0A40"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G+1 N</w:t>
            </w:r>
          </w:p>
        </w:tc>
      </w:tr>
      <w:tr w:rsidR="00582683" w:rsidRPr="005D1B0E" w14:paraId="4D105CF7" w14:textId="77777777" w:rsidTr="00147601">
        <w:trPr>
          <w:trHeight w:val="255"/>
        </w:trPr>
        <w:tc>
          <w:tcPr>
            <w:tcW w:w="520" w:type="dxa"/>
            <w:tcBorders>
              <w:top w:val="nil"/>
              <w:left w:val="single" w:sz="4" w:space="0" w:color="auto"/>
              <w:bottom w:val="single" w:sz="4" w:space="0" w:color="auto"/>
              <w:right w:val="single" w:sz="4" w:space="0" w:color="auto"/>
            </w:tcBorders>
            <w:shd w:val="clear" w:color="auto" w:fill="auto"/>
            <w:noWrap/>
            <w:vAlign w:val="center"/>
            <w:hideMark/>
          </w:tcPr>
          <w:p w14:paraId="126F24D3"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244</w:t>
            </w:r>
          </w:p>
        </w:tc>
        <w:tc>
          <w:tcPr>
            <w:tcW w:w="1540" w:type="dxa"/>
            <w:tcBorders>
              <w:top w:val="nil"/>
              <w:left w:val="nil"/>
              <w:bottom w:val="single" w:sz="4" w:space="0" w:color="auto"/>
              <w:right w:val="single" w:sz="4" w:space="0" w:color="auto"/>
            </w:tcBorders>
            <w:shd w:val="clear" w:color="auto" w:fill="auto"/>
            <w:noWrap/>
            <w:vAlign w:val="center"/>
            <w:hideMark/>
          </w:tcPr>
          <w:p w14:paraId="4CE45FAF"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r w:rsidRPr="005D1B0E">
              <w:rPr>
                <w:rFonts w:eastAsia="Times New Roman" w:cs="Times New Roman"/>
                <w:sz w:val="16"/>
                <w:szCs w:val="16"/>
                <w:lang w:val="en-US"/>
              </w:rPr>
              <w:t>Woreda 6</w:t>
            </w:r>
          </w:p>
        </w:tc>
        <w:tc>
          <w:tcPr>
            <w:tcW w:w="1340" w:type="dxa"/>
            <w:tcBorders>
              <w:top w:val="nil"/>
              <w:left w:val="nil"/>
              <w:bottom w:val="single" w:sz="4" w:space="0" w:color="auto"/>
              <w:right w:val="single" w:sz="4" w:space="0" w:color="auto"/>
            </w:tcBorders>
            <w:shd w:val="clear" w:color="auto" w:fill="auto"/>
            <w:noWrap/>
            <w:vAlign w:val="center"/>
            <w:hideMark/>
          </w:tcPr>
          <w:p w14:paraId="70379CC8"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418</w:t>
            </w:r>
          </w:p>
        </w:tc>
        <w:tc>
          <w:tcPr>
            <w:tcW w:w="1600" w:type="dxa"/>
            <w:tcBorders>
              <w:top w:val="nil"/>
              <w:left w:val="nil"/>
              <w:bottom w:val="single" w:sz="4" w:space="0" w:color="auto"/>
              <w:right w:val="single" w:sz="4" w:space="0" w:color="auto"/>
            </w:tcBorders>
            <w:shd w:val="clear" w:color="auto" w:fill="auto"/>
            <w:noWrap/>
            <w:vAlign w:val="center"/>
            <w:hideMark/>
          </w:tcPr>
          <w:p w14:paraId="20868730"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18,500,000.00</w:t>
            </w:r>
          </w:p>
        </w:tc>
        <w:tc>
          <w:tcPr>
            <w:tcW w:w="1120" w:type="dxa"/>
            <w:tcBorders>
              <w:top w:val="nil"/>
              <w:left w:val="nil"/>
              <w:bottom w:val="single" w:sz="4" w:space="0" w:color="auto"/>
              <w:right w:val="single" w:sz="4" w:space="0" w:color="auto"/>
            </w:tcBorders>
            <w:shd w:val="clear" w:color="auto" w:fill="auto"/>
            <w:noWrap/>
            <w:vAlign w:val="center"/>
            <w:hideMark/>
          </w:tcPr>
          <w:p w14:paraId="63FD10E1"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2008</w:t>
            </w:r>
          </w:p>
        </w:tc>
        <w:tc>
          <w:tcPr>
            <w:tcW w:w="1080" w:type="dxa"/>
            <w:tcBorders>
              <w:top w:val="nil"/>
              <w:left w:val="nil"/>
              <w:bottom w:val="single" w:sz="4" w:space="0" w:color="auto"/>
              <w:right w:val="single" w:sz="4" w:space="0" w:color="auto"/>
            </w:tcBorders>
            <w:shd w:val="clear" w:color="auto" w:fill="auto"/>
            <w:noWrap/>
            <w:vAlign w:val="center"/>
            <w:hideMark/>
          </w:tcPr>
          <w:p w14:paraId="7E7D7CC6"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5</w:t>
            </w:r>
          </w:p>
        </w:tc>
        <w:tc>
          <w:tcPr>
            <w:tcW w:w="1080" w:type="dxa"/>
            <w:tcBorders>
              <w:top w:val="nil"/>
              <w:left w:val="nil"/>
              <w:bottom w:val="single" w:sz="4" w:space="0" w:color="auto"/>
              <w:right w:val="single" w:sz="4" w:space="0" w:color="auto"/>
            </w:tcBorders>
            <w:shd w:val="clear" w:color="auto" w:fill="auto"/>
            <w:noWrap/>
            <w:vAlign w:val="center"/>
            <w:hideMark/>
          </w:tcPr>
          <w:p w14:paraId="2F28AD7E"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double" w:sz="6" w:space="0" w:color="auto"/>
              <w:right w:val="single" w:sz="4" w:space="0" w:color="auto"/>
            </w:tcBorders>
            <w:shd w:val="clear" w:color="auto" w:fill="auto"/>
            <w:noWrap/>
            <w:vAlign w:val="center"/>
            <w:hideMark/>
          </w:tcPr>
          <w:p w14:paraId="46949476"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G+1 Lex</w:t>
            </w:r>
          </w:p>
        </w:tc>
      </w:tr>
      <w:tr w:rsidR="00582683" w:rsidRPr="005D1B0E" w14:paraId="02769439" w14:textId="77777777" w:rsidTr="00147601">
        <w:trPr>
          <w:trHeight w:val="255"/>
        </w:trPr>
        <w:tc>
          <w:tcPr>
            <w:tcW w:w="520" w:type="dxa"/>
            <w:tcBorders>
              <w:top w:val="double" w:sz="6" w:space="0" w:color="auto"/>
              <w:left w:val="single" w:sz="4" w:space="0" w:color="auto"/>
              <w:bottom w:val="single" w:sz="4" w:space="0" w:color="auto"/>
              <w:right w:val="single" w:sz="4" w:space="0" w:color="auto"/>
            </w:tcBorders>
            <w:shd w:val="clear" w:color="auto" w:fill="auto"/>
            <w:noWrap/>
            <w:vAlign w:val="center"/>
            <w:hideMark/>
          </w:tcPr>
          <w:p w14:paraId="07CB515E"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245</w:t>
            </w:r>
          </w:p>
        </w:tc>
        <w:tc>
          <w:tcPr>
            <w:tcW w:w="1540" w:type="dxa"/>
            <w:tcBorders>
              <w:top w:val="nil"/>
              <w:left w:val="single" w:sz="4" w:space="0" w:color="auto"/>
              <w:bottom w:val="single" w:sz="4" w:space="0" w:color="auto"/>
              <w:right w:val="single" w:sz="4" w:space="0" w:color="auto"/>
            </w:tcBorders>
            <w:shd w:val="clear" w:color="auto" w:fill="auto"/>
            <w:noWrap/>
            <w:vAlign w:val="center"/>
            <w:hideMark/>
          </w:tcPr>
          <w:p w14:paraId="1DFD2A43"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r w:rsidRPr="005D1B0E">
              <w:rPr>
                <w:rFonts w:eastAsia="Times New Roman" w:cs="Times New Roman"/>
                <w:sz w:val="16"/>
                <w:szCs w:val="16"/>
                <w:lang w:val="en-US"/>
              </w:rPr>
              <w:t>Woreda 6</w:t>
            </w:r>
          </w:p>
        </w:tc>
        <w:tc>
          <w:tcPr>
            <w:tcW w:w="1340" w:type="dxa"/>
            <w:tcBorders>
              <w:top w:val="nil"/>
              <w:left w:val="nil"/>
              <w:bottom w:val="single" w:sz="4" w:space="0" w:color="auto"/>
              <w:right w:val="single" w:sz="4" w:space="0" w:color="auto"/>
            </w:tcBorders>
            <w:shd w:val="clear" w:color="auto" w:fill="auto"/>
            <w:noWrap/>
            <w:vAlign w:val="center"/>
            <w:hideMark/>
          </w:tcPr>
          <w:p w14:paraId="144B1F23"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210</w:t>
            </w:r>
          </w:p>
        </w:tc>
        <w:tc>
          <w:tcPr>
            <w:tcW w:w="1600" w:type="dxa"/>
            <w:tcBorders>
              <w:top w:val="nil"/>
              <w:left w:val="nil"/>
              <w:bottom w:val="single" w:sz="4" w:space="0" w:color="auto"/>
              <w:right w:val="single" w:sz="4" w:space="0" w:color="auto"/>
            </w:tcBorders>
            <w:shd w:val="clear" w:color="auto" w:fill="auto"/>
            <w:noWrap/>
            <w:vAlign w:val="center"/>
            <w:hideMark/>
          </w:tcPr>
          <w:p w14:paraId="20F6508B"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5,550,000.00</w:t>
            </w:r>
          </w:p>
        </w:tc>
        <w:tc>
          <w:tcPr>
            <w:tcW w:w="1120" w:type="dxa"/>
            <w:tcBorders>
              <w:top w:val="nil"/>
              <w:left w:val="nil"/>
              <w:bottom w:val="single" w:sz="4" w:space="0" w:color="auto"/>
              <w:right w:val="single" w:sz="4" w:space="0" w:color="auto"/>
            </w:tcBorders>
            <w:shd w:val="clear" w:color="auto" w:fill="auto"/>
            <w:noWrap/>
            <w:vAlign w:val="center"/>
            <w:hideMark/>
          </w:tcPr>
          <w:p w14:paraId="247C9B45"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2008</w:t>
            </w:r>
          </w:p>
        </w:tc>
        <w:tc>
          <w:tcPr>
            <w:tcW w:w="1080" w:type="dxa"/>
            <w:tcBorders>
              <w:top w:val="nil"/>
              <w:left w:val="nil"/>
              <w:bottom w:val="single" w:sz="4" w:space="0" w:color="auto"/>
              <w:right w:val="single" w:sz="4" w:space="0" w:color="auto"/>
            </w:tcBorders>
            <w:shd w:val="clear" w:color="auto" w:fill="auto"/>
            <w:noWrap/>
            <w:vAlign w:val="center"/>
            <w:hideMark/>
          </w:tcPr>
          <w:p w14:paraId="5B5D7770"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4</w:t>
            </w:r>
          </w:p>
        </w:tc>
        <w:tc>
          <w:tcPr>
            <w:tcW w:w="1080" w:type="dxa"/>
            <w:tcBorders>
              <w:top w:val="nil"/>
              <w:left w:val="nil"/>
              <w:bottom w:val="single" w:sz="4" w:space="0" w:color="auto"/>
              <w:right w:val="single" w:sz="4" w:space="0" w:color="auto"/>
            </w:tcBorders>
            <w:shd w:val="clear" w:color="auto" w:fill="auto"/>
            <w:noWrap/>
            <w:vAlign w:val="center"/>
            <w:hideMark/>
          </w:tcPr>
          <w:p w14:paraId="2BBBE792"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double" w:sz="6" w:space="0" w:color="auto"/>
              <w:right w:val="double" w:sz="6" w:space="0" w:color="auto"/>
            </w:tcBorders>
            <w:shd w:val="clear" w:color="auto" w:fill="auto"/>
            <w:noWrap/>
            <w:vAlign w:val="center"/>
            <w:hideMark/>
          </w:tcPr>
          <w:p w14:paraId="62AF8462"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G+2</w:t>
            </w:r>
          </w:p>
        </w:tc>
      </w:tr>
      <w:tr w:rsidR="00582683" w:rsidRPr="005D1B0E" w14:paraId="555B2FB3" w14:textId="77777777" w:rsidTr="00147601">
        <w:trPr>
          <w:trHeight w:val="255"/>
        </w:trPr>
        <w:tc>
          <w:tcPr>
            <w:tcW w:w="5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A210269"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246</w:t>
            </w:r>
          </w:p>
        </w:tc>
        <w:tc>
          <w:tcPr>
            <w:tcW w:w="1540" w:type="dxa"/>
            <w:tcBorders>
              <w:top w:val="nil"/>
              <w:left w:val="nil"/>
              <w:bottom w:val="single" w:sz="4" w:space="0" w:color="auto"/>
              <w:right w:val="single" w:sz="4" w:space="0" w:color="auto"/>
            </w:tcBorders>
            <w:shd w:val="clear" w:color="auto" w:fill="auto"/>
            <w:noWrap/>
            <w:vAlign w:val="center"/>
            <w:hideMark/>
          </w:tcPr>
          <w:p w14:paraId="7F66365B"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r w:rsidRPr="005D1B0E">
              <w:rPr>
                <w:rFonts w:eastAsia="Times New Roman" w:cs="Times New Roman"/>
                <w:sz w:val="16"/>
                <w:szCs w:val="16"/>
                <w:lang w:val="en-US"/>
              </w:rPr>
              <w:t>Woreda 6</w:t>
            </w:r>
          </w:p>
        </w:tc>
        <w:tc>
          <w:tcPr>
            <w:tcW w:w="1340" w:type="dxa"/>
            <w:tcBorders>
              <w:top w:val="nil"/>
              <w:left w:val="nil"/>
              <w:bottom w:val="single" w:sz="4" w:space="0" w:color="auto"/>
              <w:right w:val="single" w:sz="4" w:space="0" w:color="auto"/>
            </w:tcBorders>
            <w:shd w:val="clear" w:color="auto" w:fill="auto"/>
            <w:noWrap/>
            <w:vAlign w:val="center"/>
            <w:hideMark/>
          </w:tcPr>
          <w:p w14:paraId="0F404B74"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198</w:t>
            </w:r>
          </w:p>
        </w:tc>
        <w:tc>
          <w:tcPr>
            <w:tcW w:w="1600" w:type="dxa"/>
            <w:tcBorders>
              <w:top w:val="nil"/>
              <w:left w:val="nil"/>
              <w:bottom w:val="single" w:sz="4" w:space="0" w:color="auto"/>
              <w:right w:val="single" w:sz="4" w:space="0" w:color="auto"/>
            </w:tcBorders>
            <w:shd w:val="clear" w:color="auto" w:fill="auto"/>
            <w:noWrap/>
            <w:vAlign w:val="center"/>
            <w:hideMark/>
          </w:tcPr>
          <w:p w14:paraId="309B6780"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5,000,000.00</w:t>
            </w:r>
          </w:p>
        </w:tc>
        <w:tc>
          <w:tcPr>
            <w:tcW w:w="1120" w:type="dxa"/>
            <w:tcBorders>
              <w:top w:val="nil"/>
              <w:left w:val="nil"/>
              <w:bottom w:val="single" w:sz="4" w:space="0" w:color="auto"/>
              <w:right w:val="single" w:sz="4" w:space="0" w:color="auto"/>
            </w:tcBorders>
            <w:shd w:val="clear" w:color="auto" w:fill="auto"/>
            <w:noWrap/>
            <w:vAlign w:val="center"/>
            <w:hideMark/>
          </w:tcPr>
          <w:p w14:paraId="54DE627B"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2008</w:t>
            </w:r>
          </w:p>
        </w:tc>
        <w:tc>
          <w:tcPr>
            <w:tcW w:w="1080" w:type="dxa"/>
            <w:tcBorders>
              <w:top w:val="nil"/>
              <w:left w:val="nil"/>
              <w:bottom w:val="single" w:sz="4" w:space="0" w:color="auto"/>
              <w:right w:val="single" w:sz="4" w:space="0" w:color="auto"/>
            </w:tcBorders>
            <w:shd w:val="clear" w:color="auto" w:fill="auto"/>
            <w:noWrap/>
            <w:vAlign w:val="center"/>
            <w:hideMark/>
          </w:tcPr>
          <w:p w14:paraId="7274DF5F"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4</w:t>
            </w:r>
          </w:p>
        </w:tc>
        <w:tc>
          <w:tcPr>
            <w:tcW w:w="1080" w:type="dxa"/>
            <w:tcBorders>
              <w:top w:val="nil"/>
              <w:left w:val="nil"/>
              <w:bottom w:val="single" w:sz="4" w:space="0" w:color="auto"/>
              <w:right w:val="single" w:sz="4" w:space="0" w:color="auto"/>
            </w:tcBorders>
            <w:shd w:val="clear" w:color="auto" w:fill="auto"/>
            <w:noWrap/>
            <w:vAlign w:val="center"/>
            <w:hideMark/>
          </w:tcPr>
          <w:p w14:paraId="08AA45C9"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double" w:sz="6" w:space="0" w:color="auto"/>
              <w:right w:val="double" w:sz="6" w:space="0" w:color="auto"/>
            </w:tcBorders>
            <w:shd w:val="clear" w:color="auto" w:fill="auto"/>
            <w:noWrap/>
            <w:vAlign w:val="center"/>
            <w:hideMark/>
          </w:tcPr>
          <w:p w14:paraId="0743F6AE"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G+2</w:t>
            </w:r>
          </w:p>
        </w:tc>
      </w:tr>
      <w:tr w:rsidR="00582683" w:rsidRPr="005D1B0E" w14:paraId="582E287F" w14:textId="77777777" w:rsidTr="00147601">
        <w:trPr>
          <w:trHeight w:val="255"/>
        </w:trPr>
        <w:tc>
          <w:tcPr>
            <w:tcW w:w="520" w:type="dxa"/>
            <w:tcBorders>
              <w:top w:val="nil"/>
              <w:left w:val="single" w:sz="4" w:space="0" w:color="auto"/>
              <w:bottom w:val="single" w:sz="4" w:space="0" w:color="auto"/>
              <w:right w:val="single" w:sz="4" w:space="0" w:color="auto"/>
            </w:tcBorders>
            <w:shd w:val="clear" w:color="auto" w:fill="auto"/>
            <w:noWrap/>
            <w:vAlign w:val="center"/>
            <w:hideMark/>
          </w:tcPr>
          <w:p w14:paraId="2641D29A"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247</w:t>
            </w:r>
          </w:p>
        </w:tc>
        <w:tc>
          <w:tcPr>
            <w:tcW w:w="1540" w:type="dxa"/>
            <w:tcBorders>
              <w:top w:val="nil"/>
              <w:left w:val="nil"/>
              <w:bottom w:val="single" w:sz="4" w:space="0" w:color="auto"/>
              <w:right w:val="single" w:sz="4" w:space="0" w:color="auto"/>
            </w:tcBorders>
            <w:shd w:val="clear" w:color="auto" w:fill="auto"/>
            <w:noWrap/>
            <w:vAlign w:val="center"/>
            <w:hideMark/>
          </w:tcPr>
          <w:p w14:paraId="463918FD"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r w:rsidRPr="005D1B0E">
              <w:rPr>
                <w:rFonts w:eastAsia="Times New Roman" w:cs="Times New Roman"/>
                <w:sz w:val="16"/>
                <w:szCs w:val="16"/>
                <w:lang w:val="en-US"/>
              </w:rPr>
              <w:t>Woreda 6</w:t>
            </w:r>
          </w:p>
        </w:tc>
        <w:tc>
          <w:tcPr>
            <w:tcW w:w="1340" w:type="dxa"/>
            <w:tcBorders>
              <w:top w:val="nil"/>
              <w:left w:val="nil"/>
              <w:bottom w:val="single" w:sz="4" w:space="0" w:color="auto"/>
              <w:right w:val="single" w:sz="4" w:space="0" w:color="auto"/>
            </w:tcBorders>
            <w:shd w:val="clear" w:color="auto" w:fill="auto"/>
            <w:noWrap/>
            <w:vAlign w:val="center"/>
            <w:hideMark/>
          </w:tcPr>
          <w:p w14:paraId="178080D9"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325</w:t>
            </w:r>
          </w:p>
        </w:tc>
        <w:tc>
          <w:tcPr>
            <w:tcW w:w="1600" w:type="dxa"/>
            <w:tcBorders>
              <w:top w:val="nil"/>
              <w:left w:val="nil"/>
              <w:bottom w:val="single" w:sz="4" w:space="0" w:color="auto"/>
              <w:right w:val="single" w:sz="4" w:space="0" w:color="auto"/>
            </w:tcBorders>
            <w:shd w:val="clear" w:color="auto" w:fill="auto"/>
            <w:noWrap/>
            <w:vAlign w:val="center"/>
            <w:hideMark/>
          </w:tcPr>
          <w:p w14:paraId="37DBBDA1"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6,500,000.00</w:t>
            </w:r>
          </w:p>
        </w:tc>
        <w:tc>
          <w:tcPr>
            <w:tcW w:w="1120" w:type="dxa"/>
            <w:tcBorders>
              <w:top w:val="nil"/>
              <w:left w:val="nil"/>
              <w:bottom w:val="single" w:sz="4" w:space="0" w:color="auto"/>
              <w:right w:val="single" w:sz="4" w:space="0" w:color="auto"/>
            </w:tcBorders>
            <w:shd w:val="clear" w:color="auto" w:fill="auto"/>
            <w:noWrap/>
            <w:vAlign w:val="center"/>
            <w:hideMark/>
          </w:tcPr>
          <w:p w14:paraId="04069731"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2008</w:t>
            </w:r>
          </w:p>
        </w:tc>
        <w:tc>
          <w:tcPr>
            <w:tcW w:w="1080" w:type="dxa"/>
            <w:tcBorders>
              <w:top w:val="nil"/>
              <w:left w:val="nil"/>
              <w:bottom w:val="single" w:sz="4" w:space="0" w:color="auto"/>
              <w:right w:val="single" w:sz="4" w:space="0" w:color="auto"/>
            </w:tcBorders>
            <w:shd w:val="clear" w:color="auto" w:fill="auto"/>
            <w:noWrap/>
            <w:vAlign w:val="center"/>
            <w:hideMark/>
          </w:tcPr>
          <w:p w14:paraId="0BE2F424"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4</w:t>
            </w:r>
          </w:p>
        </w:tc>
        <w:tc>
          <w:tcPr>
            <w:tcW w:w="1080" w:type="dxa"/>
            <w:tcBorders>
              <w:top w:val="nil"/>
              <w:left w:val="nil"/>
              <w:bottom w:val="single" w:sz="4" w:space="0" w:color="auto"/>
              <w:right w:val="single" w:sz="4" w:space="0" w:color="auto"/>
            </w:tcBorders>
            <w:shd w:val="clear" w:color="auto" w:fill="auto"/>
            <w:noWrap/>
            <w:vAlign w:val="center"/>
            <w:hideMark/>
          </w:tcPr>
          <w:p w14:paraId="1CBCCB8B"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4</w:t>
            </w:r>
          </w:p>
        </w:tc>
        <w:tc>
          <w:tcPr>
            <w:tcW w:w="1080" w:type="dxa"/>
            <w:tcBorders>
              <w:top w:val="nil"/>
              <w:left w:val="nil"/>
              <w:bottom w:val="double" w:sz="6" w:space="0" w:color="auto"/>
              <w:right w:val="double" w:sz="6" w:space="0" w:color="auto"/>
            </w:tcBorders>
            <w:shd w:val="clear" w:color="auto" w:fill="auto"/>
            <w:noWrap/>
            <w:vAlign w:val="center"/>
            <w:hideMark/>
          </w:tcPr>
          <w:p w14:paraId="11D94B65"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G+2</w:t>
            </w:r>
          </w:p>
        </w:tc>
      </w:tr>
      <w:tr w:rsidR="00582683" w:rsidRPr="005D1B0E" w14:paraId="13E205A3" w14:textId="77777777" w:rsidTr="00147601">
        <w:trPr>
          <w:trHeight w:val="255"/>
        </w:trPr>
        <w:tc>
          <w:tcPr>
            <w:tcW w:w="520" w:type="dxa"/>
            <w:tcBorders>
              <w:top w:val="nil"/>
              <w:left w:val="single" w:sz="4" w:space="0" w:color="auto"/>
              <w:bottom w:val="single" w:sz="4" w:space="0" w:color="auto"/>
              <w:right w:val="single" w:sz="4" w:space="0" w:color="auto"/>
            </w:tcBorders>
            <w:shd w:val="clear" w:color="auto" w:fill="auto"/>
            <w:noWrap/>
            <w:vAlign w:val="center"/>
            <w:hideMark/>
          </w:tcPr>
          <w:p w14:paraId="7DD482EC"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248</w:t>
            </w:r>
          </w:p>
        </w:tc>
        <w:tc>
          <w:tcPr>
            <w:tcW w:w="1540" w:type="dxa"/>
            <w:tcBorders>
              <w:top w:val="nil"/>
              <w:left w:val="nil"/>
              <w:bottom w:val="single" w:sz="4" w:space="0" w:color="auto"/>
              <w:right w:val="single" w:sz="4" w:space="0" w:color="auto"/>
            </w:tcBorders>
            <w:shd w:val="clear" w:color="auto" w:fill="auto"/>
            <w:noWrap/>
            <w:vAlign w:val="center"/>
            <w:hideMark/>
          </w:tcPr>
          <w:p w14:paraId="5CAFA26D"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r w:rsidRPr="005D1B0E">
              <w:rPr>
                <w:rFonts w:eastAsia="Times New Roman" w:cs="Times New Roman"/>
                <w:sz w:val="16"/>
                <w:szCs w:val="16"/>
                <w:lang w:val="en-US"/>
              </w:rPr>
              <w:t>Woreda 6</w:t>
            </w:r>
          </w:p>
        </w:tc>
        <w:tc>
          <w:tcPr>
            <w:tcW w:w="1340" w:type="dxa"/>
            <w:tcBorders>
              <w:top w:val="nil"/>
              <w:left w:val="nil"/>
              <w:bottom w:val="single" w:sz="4" w:space="0" w:color="auto"/>
              <w:right w:val="single" w:sz="4" w:space="0" w:color="auto"/>
            </w:tcBorders>
            <w:shd w:val="clear" w:color="auto" w:fill="auto"/>
            <w:noWrap/>
            <w:vAlign w:val="center"/>
            <w:hideMark/>
          </w:tcPr>
          <w:p w14:paraId="58F711D4"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257</w:t>
            </w:r>
          </w:p>
        </w:tc>
        <w:tc>
          <w:tcPr>
            <w:tcW w:w="1600" w:type="dxa"/>
            <w:tcBorders>
              <w:top w:val="nil"/>
              <w:left w:val="nil"/>
              <w:bottom w:val="single" w:sz="4" w:space="0" w:color="auto"/>
              <w:right w:val="single" w:sz="4" w:space="0" w:color="auto"/>
            </w:tcBorders>
            <w:shd w:val="clear" w:color="auto" w:fill="auto"/>
            <w:noWrap/>
            <w:vAlign w:val="center"/>
            <w:hideMark/>
          </w:tcPr>
          <w:p w14:paraId="1973D0E1"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5,550,000.00</w:t>
            </w:r>
          </w:p>
        </w:tc>
        <w:tc>
          <w:tcPr>
            <w:tcW w:w="1120" w:type="dxa"/>
            <w:tcBorders>
              <w:top w:val="nil"/>
              <w:left w:val="nil"/>
              <w:bottom w:val="single" w:sz="4" w:space="0" w:color="auto"/>
              <w:right w:val="single" w:sz="4" w:space="0" w:color="auto"/>
            </w:tcBorders>
            <w:shd w:val="clear" w:color="auto" w:fill="auto"/>
            <w:noWrap/>
            <w:vAlign w:val="center"/>
            <w:hideMark/>
          </w:tcPr>
          <w:p w14:paraId="0B20F992"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2008</w:t>
            </w:r>
          </w:p>
        </w:tc>
        <w:tc>
          <w:tcPr>
            <w:tcW w:w="1080" w:type="dxa"/>
            <w:tcBorders>
              <w:top w:val="nil"/>
              <w:left w:val="nil"/>
              <w:bottom w:val="single" w:sz="4" w:space="0" w:color="auto"/>
              <w:right w:val="single" w:sz="4" w:space="0" w:color="auto"/>
            </w:tcBorders>
            <w:shd w:val="clear" w:color="auto" w:fill="auto"/>
            <w:noWrap/>
            <w:vAlign w:val="center"/>
            <w:hideMark/>
          </w:tcPr>
          <w:p w14:paraId="0B130180"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4</w:t>
            </w:r>
          </w:p>
        </w:tc>
        <w:tc>
          <w:tcPr>
            <w:tcW w:w="1080" w:type="dxa"/>
            <w:tcBorders>
              <w:top w:val="nil"/>
              <w:left w:val="nil"/>
              <w:bottom w:val="single" w:sz="4" w:space="0" w:color="auto"/>
              <w:right w:val="single" w:sz="4" w:space="0" w:color="auto"/>
            </w:tcBorders>
            <w:shd w:val="clear" w:color="auto" w:fill="auto"/>
            <w:noWrap/>
            <w:vAlign w:val="center"/>
            <w:hideMark/>
          </w:tcPr>
          <w:p w14:paraId="732D4C76"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4</w:t>
            </w:r>
          </w:p>
        </w:tc>
        <w:tc>
          <w:tcPr>
            <w:tcW w:w="1080" w:type="dxa"/>
            <w:tcBorders>
              <w:top w:val="nil"/>
              <w:left w:val="nil"/>
              <w:bottom w:val="double" w:sz="6" w:space="0" w:color="auto"/>
              <w:right w:val="double" w:sz="6" w:space="0" w:color="auto"/>
            </w:tcBorders>
            <w:shd w:val="clear" w:color="auto" w:fill="auto"/>
            <w:noWrap/>
            <w:vAlign w:val="center"/>
            <w:hideMark/>
          </w:tcPr>
          <w:p w14:paraId="2BDB3737"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G+2</w:t>
            </w:r>
          </w:p>
        </w:tc>
      </w:tr>
      <w:tr w:rsidR="00582683" w:rsidRPr="005D1B0E" w14:paraId="2CB878EA" w14:textId="77777777" w:rsidTr="00147601">
        <w:trPr>
          <w:trHeight w:val="255"/>
        </w:trPr>
        <w:tc>
          <w:tcPr>
            <w:tcW w:w="520" w:type="dxa"/>
            <w:tcBorders>
              <w:top w:val="double" w:sz="6" w:space="0" w:color="auto"/>
              <w:left w:val="single" w:sz="4" w:space="0" w:color="auto"/>
              <w:bottom w:val="single" w:sz="4" w:space="0" w:color="auto"/>
              <w:right w:val="single" w:sz="4" w:space="0" w:color="auto"/>
            </w:tcBorders>
            <w:shd w:val="clear" w:color="auto" w:fill="auto"/>
            <w:noWrap/>
            <w:vAlign w:val="center"/>
            <w:hideMark/>
          </w:tcPr>
          <w:p w14:paraId="60FEEAB8"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249</w:t>
            </w:r>
          </w:p>
        </w:tc>
        <w:tc>
          <w:tcPr>
            <w:tcW w:w="1540" w:type="dxa"/>
            <w:tcBorders>
              <w:top w:val="nil"/>
              <w:left w:val="single" w:sz="4" w:space="0" w:color="auto"/>
              <w:bottom w:val="single" w:sz="4" w:space="0" w:color="auto"/>
              <w:right w:val="single" w:sz="4" w:space="0" w:color="auto"/>
            </w:tcBorders>
            <w:shd w:val="clear" w:color="auto" w:fill="auto"/>
            <w:noWrap/>
            <w:vAlign w:val="center"/>
            <w:hideMark/>
          </w:tcPr>
          <w:p w14:paraId="2E7F9100"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r w:rsidRPr="005D1B0E">
              <w:rPr>
                <w:rFonts w:eastAsia="Times New Roman" w:cs="Times New Roman"/>
                <w:sz w:val="16"/>
                <w:szCs w:val="16"/>
                <w:lang w:val="en-US"/>
              </w:rPr>
              <w:t>Woreda 6</w:t>
            </w:r>
          </w:p>
        </w:tc>
        <w:tc>
          <w:tcPr>
            <w:tcW w:w="1340" w:type="dxa"/>
            <w:tcBorders>
              <w:top w:val="nil"/>
              <w:left w:val="nil"/>
              <w:bottom w:val="single" w:sz="4" w:space="0" w:color="auto"/>
              <w:right w:val="single" w:sz="4" w:space="0" w:color="auto"/>
            </w:tcBorders>
            <w:shd w:val="clear" w:color="auto" w:fill="auto"/>
            <w:noWrap/>
            <w:vAlign w:val="center"/>
            <w:hideMark/>
          </w:tcPr>
          <w:p w14:paraId="6EEA8603"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216</w:t>
            </w:r>
          </w:p>
        </w:tc>
        <w:tc>
          <w:tcPr>
            <w:tcW w:w="1600" w:type="dxa"/>
            <w:tcBorders>
              <w:top w:val="nil"/>
              <w:left w:val="nil"/>
              <w:bottom w:val="single" w:sz="4" w:space="0" w:color="auto"/>
              <w:right w:val="single" w:sz="4" w:space="0" w:color="auto"/>
            </w:tcBorders>
            <w:shd w:val="clear" w:color="auto" w:fill="auto"/>
            <w:noWrap/>
            <w:vAlign w:val="center"/>
            <w:hideMark/>
          </w:tcPr>
          <w:p w14:paraId="36241933"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5,200,000.00</w:t>
            </w:r>
          </w:p>
        </w:tc>
        <w:tc>
          <w:tcPr>
            <w:tcW w:w="1120" w:type="dxa"/>
            <w:tcBorders>
              <w:top w:val="nil"/>
              <w:left w:val="nil"/>
              <w:bottom w:val="single" w:sz="4" w:space="0" w:color="auto"/>
              <w:right w:val="single" w:sz="4" w:space="0" w:color="auto"/>
            </w:tcBorders>
            <w:shd w:val="clear" w:color="auto" w:fill="auto"/>
            <w:noWrap/>
            <w:vAlign w:val="center"/>
            <w:hideMark/>
          </w:tcPr>
          <w:p w14:paraId="21E799F6"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2008</w:t>
            </w:r>
          </w:p>
        </w:tc>
        <w:tc>
          <w:tcPr>
            <w:tcW w:w="1080" w:type="dxa"/>
            <w:tcBorders>
              <w:top w:val="nil"/>
              <w:left w:val="nil"/>
              <w:bottom w:val="single" w:sz="4" w:space="0" w:color="auto"/>
              <w:right w:val="single" w:sz="4" w:space="0" w:color="auto"/>
            </w:tcBorders>
            <w:shd w:val="clear" w:color="auto" w:fill="auto"/>
            <w:noWrap/>
            <w:vAlign w:val="center"/>
            <w:hideMark/>
          </w:tcPr>
          <w:p w14:paraId="4D0A4370"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4</w:t>
            </w:r>
          </w:p>
        </w:tc>
        <w:tc>
          <w:tcPr>
            <w:tcW w:w="1080" w:type="dxa"/>
            <w:tcBorders>
              <w:top w:val="nil"/>
              <w:left w:val="nil"/>
              <w:bottom w:val="single" w:sz="4" w:space="0" w:color="auto"/>
              <w:right w:val="single" w:sz="4" w:space="0" w:color="auto"/>
            </w:tcBorders>
            <w:shd w:val="clear" w:color="auto" w:fill="auto"/>
            <w:noWrap/>
            <w:vAlign w:val="center"/>
            <w:hideMark/>
          </w:tcPr>
          <w:p w14:paraId="1DCA0E0F"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double" w:sz="6" w:space="0" w:color="auto"/>
              <w:right w:val="double" w:sz="6" w:space="0" w:color="auto"/>
            </w:tcBorders>
            <w:shd w:val="clear" w:color="auto" w:fill="auto"/>
            <w:noWrap/>
            <w:vAlign w:val="center"/>
            <w:hideMark/>
          </w:tcPr>
          <w:p w14:paraId="6B8A1E47"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G+2</w:t>
            </w:r>
          </w:p>
        </w:tc>
      </w:tr>
      <w:tr w:rsidR="00582683" w:rsidRPr="005D1B0E" w14:paraId="72F8E797" w14:textId="77777777" w:rsidTr="00147601">
        <w:trPr>
          <w:trHeight w:val="255"/>
        </w:trPr>
        <w:tc>
          <w:tcPr>
            <w:tcW w:w="5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C036ADF"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250</w:t>
            </w:r>
          </w:p>
        </w:tc>
        <w:tc>
          <w:tcPr>
            <w:tcW w:w="1540" w:type="dxa"/>
            <w:tcBorders>
              <w:top w:val="nil"/>
              <w:left w:val="nil"/>
              <w:bottom w:val="single" w:sz="4" w:space="0" w:color="auto"/>
              <w:right w:val="single" w:sz="4" w:space="0" w:color="auto"/>
            </w:tcBorders>
            <w:shd w:val="clear" w:color="auto" w:fill="auto"/>
            <w:noWrap/>
            <w:vAlign w:val="center"/>
            <w:hideMark/>
          </w:tcPr>
          <w:p w14:paraId="6A27B9E3"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r w:rsidRPr="005D1B0E">
              <w:rPr>
                <w:rFonts w:eastAsia="Times New Roman" w:cs="Times New Roman"/>
                <w:sz w:val="16"/>
                <w:szCs w:val="16"/>
                <w:lang w:val="en-US"/>
              </w:rPr>
              <w:t>Woreda 6</w:t>
            </w:r>
          </w:p>
        </w:tc>
        <w:tc>
          <w:tcPr>
            <w:tcW w:w="1340" w:type="dxa"/>
            <w:tcBorders>
              <w:top w:val="nil"/>
              <w:left w:val="nil"/>
              <w:bottom w:val="single" w:sz="4" w:space="0" w:color="auto"/>
              <w:right w:val="single" w:sz="4" w:space="0" w:color="auto"/>
            </w:tcBorders>
            <w:shd w:val="clear" w:color="auto" w:fill="auto"/>
            <w:noWrap/>
            <w:vAlign w:val="center"/>
            <w:hideMark/>
          </w:tcPr>
          <w:p w14:paraId="1113213E"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264</w:t>
            </w:r>
          </w:p>
        </w:tc>
        <w:tc>
          <w:tcPr>
            <w:tcW w:w="1600" w:type="dxa"/>
            <w:tcBorders>
              <w:top w:val="nil"/>
              <w:left w:val="nil"/>
              <w:bottom w:val="single" w:sz="4" w:space="0" w:color="auto"/>
              <w:right w:val="single" w:sz="4" w:space="0" w:color="auto"/>
            </w:tcBorders>
            <w:shd w:val="clear" w:color="auto" w:fill="auto"/>
            <w:noWrap/>
            <w:vAlign w:val="center"/>
            <w:hideMark/>
          </w:tcPr>
          <w:p w14:paraId="25EF10F5"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5,500,000.00</w:t>
            </w:r>
          </w:p>
        </w:tc>
        <w:tc>
          <w:tcPr>
            <w:tcW w:w="1120" w:type="dxa"/>
            <w:tcBorders>
              <w:top w:val="nil"/>
              <w:left w:val="nil"/>
              <w:bottom w:val="single" w:sz="4" w:space="0" w:color="auto"/>
              <w:right w:val="single" w:sz="4" w:space="0" w:color="auto"/>
            </w:tcBorders>
            <w:shd w:val="clear" w:color="auto" w:fill="auto"/>
            <w:noWrap/>
            <w:vAlign w:val="center"/>
            <w:hideMark/>
          </w:tcPr>
          <w:p w14:paraId="5F6A3AC7"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2008</w:t>
            </w:r>
          </w:p>
        </w:tc>
        <w:tc>
          <w:tcPr>
            <w:tcW w:w="1080" w:type="dxa"/>
            <w:tcBorders>
              <w:top w:val="nil"/>
              <w:left w:val="nil"/>
              <w:bottom w:val="single" w:sz="4" w:space="0" w:color="auto"/>
              <w:right w:val="single" w:sz="4" w:space="0" w:color="auto"/>
            </w:tcBorders>
            <w:shd w:val="clear" w:color="auto" w:fill="auto"/>
            <w:noWrap/>
            <w:vAlign w:val="center"/>
            <w:hideMark/>
          </w:tcPr>
          <w:p w14:paraId="095DD1D7"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4</w:t>
            </w:r>
          </w:p>
        </w:tc>
        <w:tc>
          <w:tcPr>
            <w:tcW w:w="1080" w:type="dxa"/>
            <w:tcBorders>
              <w:top w:val="nil"/>
              <w:left w:val="nil"/>
              <w:bottom w:val="single" w:sz="4" w:space="0" w:color="auto"/>
              <w:right w:val="single" w:sz="4" w:space="0" w:color="auto"/>
            </w:tcBorders>
            <w:shd w:val="clear" w:color="auto" w:fill="auto"/>
            <w:noWrap/>
            <w:vAlign w:val="center"/>
            <w:hideMark/>
          </w:tcPr>
          <w:p w14:paraId="6F47EE02"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4</w:t>
            </w:r>
          </w:p>
        </w:tc>
        <w:tc>
          <w:tcPr>
            <w:tcW w:w="1080" w:type="dxa"/>
            <w:tcBorders>
              <w:top w:val="nil"/>
              <w:left w:val="nil"/>
              <w:bottom w:val="double" w:sz="6" w:space="0" w:color="auto"/>
              <w:right w:val="double" w:sz="6" w:space="0" w:color="auto"/>
            </w:tcBorders>
            <w:shd w:val="clear" w:color="auto" w:fill="auto"/>
            <w:noWrap/>
            <w:vAlign w:val="center"/>
            <w:hideMark/>
          </w:tcPr>
          <w:p w14:paraId="3582B8D1"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G+2</w:t>
            </w:r>
          </w:p>
        </w:tc>
      </w:tr>
      <w:tr w:rsidR="00582683" w:rsidRPr="005D1B0E" w14:paraId="37A89279" w14:textId="77777777" w:rsidTr="00147601">
        <w:trPr>
          <w:trHeight w:val="255"/>
        </w:trPr>
        <w:tc>
          <w:tcPr>
            <w:tcW w:w="520" w:type="dxa"/>
            <w:tcBorders>
              <w:top w:val="nil"/>
              <w:left w:val="single" w:sz="4" w:space="0" w:color="auto"/>
              <w:bottom w:val="single" w:sz="4" w:space="0" w:color="auto"/>
              <w:right w:val="single" w:sz="4" w:space="0" w:color="auto"/>
            </w:tcBorders>
            <w:shd w:val="clear" w:color="auto" w:fill="auto"/>
            <w:noWrap/>
            <w:vAlign w:val="center"/>
            <w:hideMark/>
          </w:tcPr>
          <w:p w14:paraId="51D97880"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251</w:t>
            </w:r>
          </w:p>
        </w:tc>
        <w:tc>
          <w:tcPr>
            <w:tcW w:w="1540" w:type="dxa"/>
            <w:tcBorders>
              <w:top w:val="nil"/>
              <w:left w:val="nil"/>
              <w:bottom w:val="single" w:sz="4" w:space="0" w:color="auto"/>
              <w:right w:val="single" w:sz="4" w:space="0" w:color="auto"/>
            </w:tcBorders>
            <w:shd w:val="clear" w:color="auto" w:fill="auto"/>
            <w:noWrap/>
            <w:vAlign w:val="center"/>
            <w:hideMark/>
          </w:tcPr>
          <w:p w14:paraId="1EF0AF07"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r w:rsidRPr="005D1B0E">
              <w:rPr>
                <w:rFonts w:eastAsia="Times New Roman" w:cs="Times New Roman"/>
                <w:sz w:val="16"/>
                <w:szCs w:val="16"/>
                <w:lang w:val="en-US"/>
              </w:rPr>
              <w:t>Woreda 6</w:t>
            </w:r>
          </w:p>
        </w:tc>
        <w:tc>
          <w:tcPr>
            <w:tcW w:w="1340" w:type="dxa"/>
            <w:tcBorders>
              <w:top w:val="nil"/>
              <w:left w:val="nil"/>
              <w:bottom w:val="single" w:sz="4" w:space="0" w:color="auto"/>
              <w:right w:val="single" w:sz="4" w:space="0" w:color="auto"/>
            </w:tcBorders>
            <w:shd w:val="clear" w:color="auto" w:fill="auto"/>
            <w:noWrap/>
            <w:vAlign w:val="center"/>
            <w:hideMark/>
          </w:tcPr>
          <w:p w14:paraId="127761EF"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219</w:t>
            </w:r>
          </w:p>
        </w:tc>
        <w:tc>
          <w:tcPr>
            <w:tcW w:w="1600" w:type="dxa"/>
            <w:tcBorders>
              <w:top w:val="nil"/>
              <w:left w:val="nil"/>
              <w:bottom w:val="single" w:sz="4" w:space="0" w:color="auto"/>
              <w:right w:val="single" w:sz="4" w:space="0" w:color="auto"/>
            </w:tcBorders>
            <w:shd w:val="clear" w:color="auto" w:fill="auto"/>
            <w:noWrap/>
            <w:vAlign w:val="center"/>
            <w:hideMark/>
          </w:tcPr>
          <w:p w14:paraId="08F4BEC2"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5,000,000.00</w:t>
            </w:r>
          </w:p>
        </w:tc>
        <w:tc>
          <w:tcPr>
            <w:tcW w:w="1120" w:type="dxa"/>
            <w:tcBorders>
              <w:top w:val="nil"/>
              <w:left w:val="nil"/>
              <w:bottom w:val="single" w:sz="4" w:space="0" w:color="auto"/>
              <w:right w:val="single" w:sz="4" w:space="0" w:color="auto"/>
            </w:tcBorders>
            <w:shd w:val="clear" w:color="auto" w:fill="auto"/>
            <w:noWrap/>
            <w:vAlign w:val="center"/>
            <w:hideMark/>
          </w:tcPr>
          <w:p w14:paraId="3046BD0B"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2008</w:t>
            </w:r>
          </w:p>
        </w:tc>
        <w:tc>
          <w:tcPr>
            <w:tcW w:w="1080" w:type="dxa"/>
            <w:tcBorders>
              <w:top w:val="nil"/>
              <w:left w:val="nil"/>
              <w:bottom w:val="single" w:sz="4" w:space="0" w:color="auto"/>
              <w:right w:val="single" w:sz="4" w:space="0" w:color="auto"/>
            </w:tcBorders>
            <w:shd w:val="clear" w:color="auto" w:fill="auto"/>
            <w:noWrap/>
            <w:vAlign w:val="center"/>
            <w:hideMark/>
          </w:tcPr>
          <w:p w14:paraId="24CF1B0D"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4</w:t>
            </w:r>
          </w:p>
        </w:tc>
        <w:tc>
          <w:tcPr>
            <w:tcW w:w="1080" w:type="dxa"/>
            <w:tcBorders>
              <w:top w:val="nil"/>
              <w:left w:val="nil"/>
              <w:bottom w:val="single" w:sz="4" w:space="0" w:color="auto"/>
              <w:right w:val="single" w:sz="4" w:space="0" w:color="auto"/>
            </w:tcBorders>
            <w:shd w:val="clear" w:color="auto" w:fill="auto"/>
            <w:noWrap/>
            <w:vAlign w:val="center"/>
            <w:hideMark/>
          </w:tcPr>
          <w:p w14:paraId="384D8336"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double" w:sz="6" w:space="0" w:color="auto"/>
              <w:right w:val="double" w:sz="6" w:space="0" w:color="auto"/>
            </w:tcBorders>
            <w:shd w:val="clear" w:color="auto" w:fill="auto"/>
            <w:noWrap/>
            <w:vAlign w:val="center"/>
            <w:hideMark/>
          </w:tcPr>
          <w:p w14:paraId="10AF7F05"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G+2</w:t>
            </w:r>
          </w:p>
        </w:tc>
      </w:tr>
      <w:tr w:rsidR="00582683" w:rsidRPr="005D1B0E" w14:paraId="0CE856D6" w14:textId="77777777" w:rsidTr="00147601">
        <w:trPr>
          <w:trHeight w:val="255"/>
        </w:trPr>
        <w:tc>
          <w:tcPr>
            <w:tcW w:w="520" w:type="dxa"/>
            <w:tcBorders>
              <w:top w:val="nil"/>
              <w:left w:val="single" w:sz="4" w:space="0" w:color="auto"/>
              <w:bottom w:val="single" w:sz="4" w:space="0" w:color="auto"/>
              <w:right w:val="single" w:sz="4" w:space="0" w:color="auto"/>
            </w:tcBorders>
            <w:shd w:val="clear" w:color="auto" w:fill="auto"/>
            <w:noWrap/>
            <w:vAlign w:val="center"/>
            <w:hideMark/>
          </w:tcPr>
          <w:p w14:paraId="5907F383"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252</w:t>
            </w:r>
          </w:p>
        </w:tc>
        <w:tc>
          <w:tcPr>
            <w:tcW w:w="1540" w:type="dxa"/>
            <w:tcBorders>
              <w:top w:val="nil"/>
              <w:left w:val="nil"/>
              <w:bottom w:val="single" w:sz="4" w:space="0" w:color="auto"/>
              <w:right w:val="single" w:sz="4" w:space="0" w:color="auto"/>
            </w:tcBorders>
            <w:shd w:val="clear" w:color="auto" w:fill="auto"/>
            <w:noWrap/>
            <w:vAlign w:val="center"/>
            <w:hideMark/>
          </w:tcPr>
          <w:p w14:paraId="2115D457"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r w:rsidRPr="005D1B0E">
              <w:rPr>
                <w:rFonts w:eastAsia="Times New Roman" w:cs="Times New Roman"/>
                <w:sz w:val="16"/>
                <w:szCs w:val="16"/>
                <w:lang w:val="en-US"/>
              </w:rPr>
              <w:t>Woreda 6</w:t>
            </w:r>
          </w:p>
        </w:tc>
        <w:tc>
          <w:tcPr>
            <w:tcW w:w="1340" w:type="dxa"/>
            <w:tcBorders>
              <w:top w:val="nil"/>
              <w:left w:val="nil"/>
              <w:bottom w:val="single" w:sz="4" w:space="0" w:color="auto"/>
              <w:right w:val="single" w:sz="4" w:space="0" w:color="auto"/>
            </w:tcBorders>
            <w:shd w:val="clear" w:color="auto" w:fill="auto"/>
            <w:noWrap/>
            <w:vAlign w:val="center"/>
            <w:hideMark/>
          </w:tcPr>
          <w:p w14:paraId="5D7FC8B9"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250</w:t>
            </w:r>
          </w:p>
        </w:tc>
        <w:tc>
          <w:tcPr>
            <w:tcW w:w="1600" w:type="dxa"/>
            <w:tcBorders>
              <w:top w:val="nil"/>
              <w:left w:val="nil"/>
              <w:bottom w:val="single" w:sz="4" w:space="0" w:color="auto"/>
              <w:right w:val="single" w:sz="4" w:space="0" w:color="auto"/>
            </w:tcBorders>
            <w:shd w:val="clear" w:color="auto" w:fill="auto"/>
            <w:noWrap/>
            <w:vAlign w:val="center"/>
            <w:hideMark/>
          </w:tcPr>
          <w:p w14:paraId="0A44471D"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6,550,000.00</w:t>
            </w:r>
          </w:p>
        </w:tc>
        <w:tc>
          <w:tcPr>
            <w:tcW w:w="1120" w:type="dxa"/>
            <w:tcBorders>
              <w:top w:val="nil"/>
              <w:left w:val="nil"/>
              <w:bottom w:val="single" w:sz="4" w:space="0" w:color="auto"/>
              <w:right w:val="single" w:sz="4" w:space="0" w:color="auto"/>
            </w:tcBorders>
            <w:shd w:val="clear" w:color="auto" w:fill="auto"/>
            <w:noWrap/>
            <w:vAlign w:val="center"/>
            <w:hideMark/>
          </w:tcPr>
          <w:p w14:paraId="7868D835"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2008</w:t>
            </w:r>
          </w:p>
        </w:tc>
        <w:tc>
          <w:tcPr>
            <w:tcW w:w="1080" w:type="dxa"/>
            <w:tcBorders>
              <w:top w:val="nil"/>
              <w:left w:val="nil"/>
              <w:bottom w:val="single" w:sz="4" w:space="0" w:color="auto"/>
              <w:right w:val="single" w:sz="4" w:space="0" w:color="auto"/>
            </w:tcBorders>
            <w:shd w:val="clear" w:color="auto" w:fill="auto"/>
            <w:noWrap/>
            <w:vAlign w:val="center"/>
            <w:hideMark/>
          </w:tcPr>
          <w:p w14:paraId="693B5DB1"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4</w:t>
            </w:r>
          </w:p>
        </w:tc>
        <w:tc>
          <w:tcPr>
            <w:tcW w:w="1080" w:type="dxa"/>
            <w:tcBorders>
              <w:top w:val="nil"/>
              <w:left w:val="nil"/>
              <w:bottom w:val="single" w:sz="4" w:space="0" w:color="auto"/>
              <w:right w:val="single" w:sz="4" w:space="0" w:color="auto"/>
            </w:tcBorders>
            <w:shd w:val="clear" w:color="auto" w:fill="auto"/>
            <w:noWrap/>
            <w:vAlign w:val="center"/>
            <w:hideMark/>
          </w:tcPr>
          <w:p w14:paraId="258633A2"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4</w:t>
            </w:r>
          </w:p>
        </w:tc>
        <w:tc>
          <w:tcPr>
            <w:tcW w:w="1080" w:type="dxa"/>
            <w:tcBorders>
              <w:top w:val="nil"/>
              <w:left w:val="nil"/>
              <w:bottom w:val="double" w:sz="6" w:space="0" w:color="auto"/>
              <w:right w:val="double" w:sz="6" w:space="0" w:color="auto"/>
            </w:tcBorders>
            <w:shd w:val="clear" w:color="auto" w:fill="auto"/>
            <w:noWrap/>
            <w:vAlign w:val="center"/>
            <w:hideMark/>
          </w:tcPr>
          <w:p w14:paraId="287789A5"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G+2</w:t>
            </w:r>
          </w:p>
        </w:tc>
      </w:tr>
      <w:tr w:rsidR="00582683" w:rsidRPr="005D1B0E" w14:paraId="4B5A2FDC" w14:textId="77777777" w:rsidTr="00147601">
        <w:trPr>
          <w:trHeight w:val="255"/>
        </w:trPr>
        <w:tc>
          <w:tcPr>
            <w:tcW w:w="520" w:type="dxa"/>
            <w:tcBorders>
              <w:top w:val="double" w:sz="6" w:space="0" w:color="auto"/>
              <w:left w:val="single" w:sz="4" w:space="0" w:color="auto"/>
              <w:bottom w:val="single" w:sz="4" w:space="0" w:color="auto"/>
              <w:right w:val="single" w:sz="4" w:space="0" w:color="auto"/>
            </w:tcBorders>
            <w:shd w:val="clear" w:color="auto" w:fill="auto"/>
            <w:noWrap/>
            <w:vAlign w:val="center"/>
            <w:hideMark/>
          </w:tcPr>
          <w:p w14:paraId="485805B1"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253</w:t>
            </w:r>
          </w:p>
        </w:tc>
        <w:tc>
          <w:tcPr>
            <w:tcW w:w="1540" w:type="dxa"/>
            <w:tcBorders>
              <w:top w:val="nil"/>
              <w:left w:val="single" w:sz="4" w:space="0" w:color="auto"/>
              <w:bottom w:val="single" w:sz="4" w:space="0" w:color="auto"/>
              <w:right w:val="single" w:sz="4" w:space="0" w:color="auto"/>
            </w:tcBorders>
            <w:shd w:val="clear" w:color="auto" w:fill="auto"/>
            <w:noWrap/>
            <w:vAlign w:val="center"/>
            <w:hideMark/>
          </w:tcPr>
          <w:p w14:paraId="73DF28BF"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r w:rsidRPr="005D1B0E">
              <w:rPr>
                <w:rFonts w:eastAsia="Times New Roman" w:cs="Times New Roman"/>
                <w:sz w:val="16"/>
                <w:szCs w:val="16"/>
                <w:lang w:val="en-US"/>
              </w:rPr>
              <w:t>Woreda 6</w:t>
            </w:r>
          </w:p>
        </w:tc>
        <w:tc>
          <w:tcPr>
            <w:tcW w:w="1340" w:type="dxa"/>
            <w:tcBorders>
              <w:top w:val="nil"/>
              <w:left w:val="nil"/>
              <w:bottom w:val="single" w:sz="4" w:space="0" w:color="auto"/>
              <w:right w:val="single" w:sz="4" w:space="0" w:color="auto"/>
            </w:tcBorders>
            <w:shd w:val="clear" w:color="auto" w:fill="auto"/>
            <w:noWrap/>
            <w:vAlign w:val="center"/>
            <w:hideMark/>
          </w:tcPr>
          <w:p w14:paraId="532B123C"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216</w:t>
            </w:r>
          </w:p>
        </w:tc>
        <w:tc>
          <w:tcPr>
            <w:tcW w:w="1600" w:type="dxa"/>
            <w:tcBorders>
              <w:top w:val="nil"/>
              <w:left w:val="nil"/>
              <w:bottom w:val="single" w:sz="4" w:space="0" w:color="auto"/>
              <w:right w:val="single" w:sz="4" w:space="0" w:color="auto"/>
            </w:tcBorders>
            <w:shd w:val="clear" w:color="auto" w:fill="auto"/>
            <w:noWrap/>
            <w:vAlign w:val="center"/>
            <w:hideMark/>
          </w:tcPr>
          <w:p w14:paraId="36676289"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6,350,000.00</w:t>
            </w:r>
          </w:p>
        </w:tc>
        <w:tc>
          <w:tcPr>
            <w:tcW w:w="1120" w:type="dxa"/>
            <w:tcBorders>
              <w:top w:val="nil"/>
              <w:left w:val="nil"/>
              <w:bottom w:val="single" w:sz="4" w:space="0" w:color="auto"/>
              <w:right w:val="single" w:sz="4" w:space="0" w:color="auto"/>
            </w:tcBorders>
            <w:shd w:val="clear" w:color="auto" w:fill="auto"/>
            <w:noWrap/>
            <w:vAlign w:val="center"/>
            <w:hideMark/>
          </w:tcPr>
          <w:p w14:paraId="373BFA56"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2008</w:t>
            </w:r>
          </w:p>
        </w:tc>
        <w:tc>
          <w:tcPr>
            <w:tcW w:w="1080" w:type="dxa"/>
            <w:tcBorders>
              <w:top w:val="nil"/>
              <w:left w:val="nil"/>
              <w:bottom w:val="single" w:sz="4" w:space="0" w:color="auto"/>
              <w:right w:val="single" w:sz="4" w:space="0" w:color="auto"/>
            </w:tcBorders>
            <w:shd w:val="clear" w:color="auto" w:fill="auto"/>
            <w:noWrap/>
            <w:vAlign w:val="center"/>
            <w:hideMark/>
          </w:tcPr>
          <w:p w14:paraId="12FF838C"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4</w:t>
            </w:r>
          </w:p>
        </w:tc>
        <w:tc>
          <w:tcPr>
            <w:tcW w:w="1080" w:type="dxa"/>
            <w:tcBorders>
              <w:top w:val="nil"/>
              <w:left w:val="nil"/>
              <w:bottom w:val="single" w:sz="4" w:space="0" w:color="auto"/>
              <w:right w:val="single" w:sz="4" w:space="0" w:color="auto"/>
            </w:tcBorders>
            <w:shd w:val="clear" w:color="auto" w:fill="auto"/>
            <w:noWrap/>
            <w:vAlign w:val="center"/>
            <w:hideMark/>
          </w:tcPr>
          <w:p w14:paraId="6F663E37"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double" w:sz="6" w:space="0" w:color="auto"/>
              <w:right w:val="double" w:sz="6" w:space="0" w:color="auto"/>
            </w:tcBorders>
            <w:shd w:val="clear" w:color="auto" w:fill="auto"/>
            <w:noWrap/>
            <w:vAlign w:val="center"/>
            <w:hideMark/>
          </w:tcPr>
          <w:p w14:paraId="406DB233"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G+2</w:t>
            </w:r>
          </w:p>
        </w:tc>
      </w:tr>
      <w:tr w:rsidR="00582683" w:rsidRPr="005D1B0E" w14:paraId="61C82401" w14:textId="77777777" w:rsidTr="00147601">
        <w:trPr>
          <w:trHeight w:val="255"/>
        </w:trPr>
        <w:tc>
          <w:tcPr>
            <w:tcW w:w="5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DEAE2E3"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254</w:t>
            </w:r>
          </w:p>
        </w:tc>
        <w:tc>
          <w:tcPr>
            <w:tcW w:w="1540" w:type="dxa"/>
            <w:tcBorders>
              <w:top w:val="nil"/>
              <w:left w:val="nil"/>
              <w:bottom w:val="single" w:sz="4" w:space="0" w:color="auto"/>
              <w:right w:val="single" w:sz="4" w:space="0" w:color="auto"/>
            </w:tcBorders>
            <w:shd w:val="clear" w:color="auto" w:fill="auto"/>
            <w:noWrap/>
            <w:vAlign w:val="center"/>
            <w:hideMark/>
          </w:tcPr>
          <w:p w14:paraId="170F01BF"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r w:rsidRPr="005D1B0E">
              <w:rPr>
                <w:rFonts w:eastAsia="Times New Roman" w:cs="Times New Roman"/>
                <w:sz w:val="16"/>
                <w:szCs w:val="16"/>
                <w:lang w:val="en-US"/>
              </w:rPr>
              <w:t>Woreda 6</w:t>
            </w:r>
          </w:p>
        </w:tc>
        <w:tc>
          <w:tcPr>
            <w:tcW w:w="1340" w:type="dxa"/>
            <w:tcBorders>
              <w:top w:val="nil"/>
              <w:left w:val="nil"/>
              <w:bottom w:val="single" w:sz="4" w:space="0" w:color="auto"/>
              <w:right w:val="single" w:sz="4" w:space="0" w:color="auto"/>
            </w:tcBorders>
            <w:shd w:val="clear" w:color="auto" w:fill="auto"/>
            <w:noWrap/>
            <w:vAlign w:val="center"/>
            <w:hideMark/>
          </w:tcPr>
          <w:p w14:paraId="35C2C9B7"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191.4</w:t>
            </w:r>
          </w:p>
        </w:tc>
        <w:tc>
          <w:tcPr>
            <w:tcW w:w="1600" w:type="dxa"/>
            <w:tcBorders>
              <w:top w:val="nil"/>
              <w:left w:val="nil"/>
              <w:bottom w:val="single" w:sz="4" w:space="0" w:color="auto"/>
              <w:right w:val="single" w:sz="4" w:space="0" w:color="auto"/>
            </w:tcBorders>
            <w:shd w:val="clear" w:color="auto" w:fill="auto"/>
            <w:noWrap/>
            <w:vAlign w:val="center"/>
            <w:hideMark/>
          </w:tcPr>
          <w:p w14:paraId="0CC13658"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4,800,000.00</w:t>
            </w:r>
          </w:p>
        </w:tc>
        <w:tc>
          <w:tcPr>
            <w:tcW w:w="1120" w:type="dxa"/>
            <w:tcBorders>
              <w:top w:val="nil"/>
              <w:left w:val="nil"/>
              <w:bottom w:val="single" w:sz="4" w:space="0" w:color="auto"/>
              <w:right w:val="single" w:sz="4" w:space="0" w:color="auto"/>
            </w:tcBorders>
            <w:shd w:val="clear" w:color="auto" w:fill="auto"/>
            <w:noWrap/>
            <w:vAlign w:val="center"/>
            <w:hideMark/>
          </w:tcPr>
          <w:p w14:paraId="6B4E7EAB"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2009</w:t>
            </w:r>
          </w:p>
        </w:tc>
        <w:tc>
          <w:tcPr>
            <w:tcW w:w="1080" w:type="dxa"/>
            <w:tcBorders>
              <w:top w:val="nil"/>
              <w:left w:val="nil"/>
              <w:bottom w:val="single" w:sz="4" w:space="0" w:color="auto"/>
              <w:right w:val="single" w:sz="4" w:space="0" w:color="auto"/>
            </w:tcBorders>
            <w:shd w:val="clear" w:color="auto" w:fill="auto"/>
            <w:noWrap/>
            <w:vAlign w:val="center"/>
            <w:hideMark/>
          </w:tcPr>
          <w:p w14:paraId="3D5E68DF"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single" w:sz="4" w:space="0" w:color="auto"/>
              <w:right w:val="single" w:sz="4" w:space="0" w:color="auto"/>
            </w:tcBorders>
            <w:shd w:val="clear" w:color="auto" w:fill="auto"/>
            <w:noWrap/>
            <w:vAlign w:val="center"/>
            <w:hideMark/>
          </w:tcPr>
          <w:p w14:paraId="69EA0B80"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double" w:sz="6" w:space="0" w:color="auto"/>
              <w:right w:val="single" w:sz="4" w:space="0" w:color="auto"/>
            </w:tcBorders>
            <w:shd w:val="clear" w:color="auto" w:fill="auto"/>
            <w:noWrap/>
            <w:vAlign w:val="center"/>
            <w:hideMark/>
          </w:tcPr>
          <w:p w14:paraId="52C81B32" w14:textId="77777777" w:rsidR="00AF58F9" w:rsidRPr="005D1B0E" w:rsidRDefault="007A0A71" w:rsidP="00147601">
            <w:pPr>
              <w:spacing w:after="0" w:line="276" w:lineRule="auto"/>
              <w:jc w:val="center"/>
              <w:rPr>
                <w:rFonts w:eastAsia="Times New Roman" w:cs="Times New Roman"/>
                <w:sz w:val="16"/>
                <w:szCs w:val="16"/>
                <w:lang w:val="en-US"/>
              </w:rPr>
            </w:pPr>
            <w:r>
              <w:rPr>
                <w:rFonts w:eastAsia="Times New Roman" w:cs="Times New Roman"/>
                <w:sz w:val="16"/>
                <w:szCs w:val="16"/>
                <w:lang w:val="en-US"/>
              </w:rPr>
              <w:t>Villa</w:t>
            </w:r>
          </w:p>
        </w:tc>
      </w:tr>
      <w:tr w:rsidR="00582683" w:rsidRPr="005D1B0E" w14:paraId="570DA58D" w14:textId="77777777" w:rsidTr="00147601">
        <w:trPr>
          <w:trHeight w:val="255"/>
        </w:trPr>
        <w:tc>
          <w:tcPr>
            <w:tcW w:w="520" w:type="dxa"/>
            <w:tcBorders>
              <w:top w:val="nil"/>
              <w:left w:val="single" w:sz="4" w:space="0" w:color="auto"/>
              <w:bottom w:val="single" w:sz="4" w:space="0" w:color="auto"/>
              <w:right w:val="single" w:sz="4" w:space="0" w:color="auto"/>
            </w:tcBorders>
            <w:shd w:val="clear" w:color="auto" w:fill="auto"/>
            <w:noWrap/>
            <w:vAlign w:val="center"/>
            <w:hideMark/>
          </w:tcPr>
          <w:p w14:paraId="561A2835"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255</w:t>
            </w:r>
          </w:p>
        </w:tc>
        <w:tc>
          <w:tcPr>
            <w:tcW w:w="1540" w:type="dxa"/>
            <w:tcBorders>
              <w:top w:val="nil"/>
              <w:left w:val="nil"/>
              <w:bottom w:val="single" w:sz="4" w:space="0" w:color="auto"/>
              <w:right w:val="single" w:sz="4" w:space="0" w:color="auto"/>
            </w:tcBorders>
            <w:shd w:val="clear" w:color="auto" w:fill="auto"/>
            <w:noWrap/>
            <w:vAlign w:val="center"/>
            <w:hideMark/>
          </w:tcPr>
          <w:p w14:paraId="44855E08"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r w:rsidRPr="005D1B0E">
              <w:rPr>
                <w:rFonts w:eastAsia="Times New Roman" w:cs="Times New Roman"/>
                <w:sz w:val="16"/>
                <w:szCs w:val="16"/>
                <w:lang w:val="en-US"/>
              </w:rPr>
              <w:t>Woreda 6</w:t>
            </w:r>
          </w:p>
        </w:tc>
        <w:tc>
          <w:tcPr>
            <w:tcW w:w="1340" w:type="dxa"/>
            <w:tcBorders>
              <w:top w:val="nil"/>
              <w:left w:val="nil"/>
              <w:bottom w:val="single" w:sz="4" w:space="0" w:color="auto"/>
              <w:right w:val="single" w:sz="4" w:space="0" w:color="auto"/>
            </w:tcBorders>
            <w:shd w:val="clear" w:color="auto" w:fill="auto"/>
            <w:noWrap/>
            <w:vAlign w:val="center"/>
            <w:hideMark/>
          </w:tcPr>
          <w:p w14:paraId="4B753E82"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220</w:t>
            </w:r>
          </w:p>
        </w:tc>
        <w:tc>
          <w:tcPr>
            <w:tcW w:w="1600" w:type="dxa"/>
            <w:tcBorders>
              <w:top w:val="nil"/>
              <w:left w:val="nil"/>
              <w:bottom w:val="single" w:sz="4" w:space="0" w:color="auto"/>
              <w:right w:val="single" w:sz="4" w:space="0" w:color="auto"/>
            </w:tcBorders>
            <w:shd w:val="clear" w:color="auto" w:fill="auto"/>
            <w:noWrap/>
            <w:vAlign w:val="center"/>
            <w:hideMark/>
          </w:tcPr>
          <w:p w14:paraId="6BEBE6C1"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5,000,000.00</w:t>
            </w:r>
          </w:p>
        </w:tc>
        <w:tc>
          <w:tcPr>
            <w:tcW w:w="1120" w:type="dxa"/>
            <w:tcBorders>
              <w:top w:val="nil"/>
              <w:left w:val="nil"/>
              <w:bottom w:val="single" w:sz="4" w:space="0" w:color="auto"/>
              <w:right w:val="single" w:sz="4" w:space="0" w:color="auto"/>
            </w:tcBorders>
            <w:shd w:val="clear" w:color="auto" w:fill="auto"/>
            <w:noWrap/>
            <w:vAlign w:val="center"/>
            <w:hideMark/>
          </w:tcPr>
          <w:p w14:paraId="540058AC"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2009</w:t>
            </w:r>
          </w:p>
        </w:tc>
        <w:tc>
          <w:tcPr>
            <w:tcW w:w="1080" w:type="dxa"/>
            <w:tcBorders>
              <w:top w:val="nil"/>
              <w:left w:val="nil"/>
              <w:bottom w:val="single" w:sz="4" w:space="0" w:color="auto"/>
              <w:right w:val="single" w:sz="4" w:space="0" w:color="auto"/>
            </w:tcBorders>
            <w:shd w:val="clear" w:color="auto" w:fill="auto"/>
            <w:noWrap/>
            <w:vAlign w:val="center"/>
            <w:hideMark/>
          </w:tcPr>
          <w:p w14:paraId="2C56A151"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single" w:sz="4" w:space="0" w:color="auto"/>
              <w:right w:val="single" w:sz="4" w:space="0" w:color="auto"/>
            </w:tcBorders>
            <w:shd w:val="clear" w:color="auto" w:fill="auto"/>
            <w:noWrap/>
            <w:vAlign w:val="center"/>
            <w:hideMark/>
          </w:tcPr>
          <w:p w14:paraId="12776A4F"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double" w:sz="6" w:space="0" w:color="auto"/>
              <w:right w:val="single" w:sz="4" w:space="0" w:color="auto"/>
            </w:tcBorders>
            <w:shd w:val="clear" w:color="auto" w:fill="auto"/>
            <w:noWrap/>
            <w:vAlign w:val="center"/>
            <w:hideMark/>
          </w:tcPr>
          <w:p w14:paraId="0A360FED" w14:textId="77777777" w:rsidR="00AF58F9" w:rsidRPr="005D1B0E" w:rsidRDefault="007A0A71" w:rsidP="00147601">
            <w:pPr>
              <w:spacing w:after="0" w:line="276" w:lineRule="auto"/>
              <w:jc w:val="center"/>
              <w:rPr>
                <w:rFonts w:eastAsia="Times New Roman" w:cs="Times New Roman"/>
                <w:sz w:val="16"/>
                <w:szCs w:val="16"/>
                <w:lang w:val="en-US"/>
              </w:rPr>
            </w:pPr>
            <w:r>
              <w:rPr>
                <w:rFonts w:eastAsia="Times New Roman" w:cs="Times New Roman"/>
                <w:sz w:val="16"/>
                <w:szCs w:val="16"/>
                <w:lang w:val="en-US"/>
              </w:rPr>
              <w:t>Villa</w:t>
            </w:r>
          </w:p>
        </w:tc>
      </w:tr>
      <w:tr w:rsidR="00582683" w:rsidRPr="005D1B0E" w14:paraId="681C6299" w14:textId="77777777" w:rsidTr="00147601">
        <w:trPr>
          <w:trHeight w:val="255"/>
        </w:trPr>
        <w:tc>
          <w:tcPr>
            <w:tcW w:w="520" w:type="dxa"/>
            <w:tcBorders>
              <w:top w:val="nil"/>
              <w:left w:val="single" w:sz="4" w:space="0" w:color="auto"/>
              <w:bottom w:val="single" w:sz="4" w:space="0" w:color="auto"/>
              <w:right w:val="single" w:sz="4" w:space="0" w:color="auto"/>
            </w:tcBorders>
            <w:shd w:val="clear" w:color="auto" w:fill="auto"/>
            <w:noWrap/>
            <w:vAlign w:val="center"/>
            <w:hideMark/>
          </w:tcPr>
          <w:p w14:paraId="419503BD"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256</w:t>
            </w:r>
          </w:p>
        </w:tc>
        <w:tc>
          <w:tcPr>
            <w:tcW w:w="1540" w:type="dxa"/>
            <w:tcBorders>
              <w:top w:val="nil"/>
              <w:left w:val="nil"/>
              <w:bottom w:val="single" w:sz="4" w:space="0" w:color="auto"/>
              <w:right w:val="single" w:sz="4" w:space="0" w:color="auto"/>
            </w:tcBorders>
            <w:shd w:val="clear" w:color="auto" w:fill="auto"/>
            <w:noWrap/>
            <w:vAlign w:val="center"/>
            <w:hideMark/>
          </w:tcPr>
          <w:p w14:paraId="0CBD4A9F"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r w:rsidRPr="005D1B0E">
              <w:rPr>
                <w:rFonts w:eastAsia="Times New Roman" w:cs="Times New Roman"/>
                <w:sz w:val="16"/>
                <w:szCs w:val="16"/>
                <w:lang w:val="en-US"/>
              </w:rPr>
              <w:t>Woreda 6</w:t>
            </w:r>
          </w:p>
        </w:tc>
        <w:tc>
          <w:tcPr>
            <w:tcW w:w="1340" w:type="dxa"/>
            <w:tcBorders>
              <w:top w:val="nil"/>
              <w:left w:val="nil"/>
              <w:bottom w:val="single" w:sz="4" w:space="0" w:color="auto"/>
              <w:right w:val="single" w:sz="4" w:space="0" w:color="auto"/>
            </w:tcBorders>
            <w:shd w:val="clear" w:color="auto" w:fill="auto"/>
            <w:noWrap/>
            <w:vAlign w:val="center"/>
            <w:hideMark/>
          </w:tcPr>
          <w:p w14:paraId="54E46AE3"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326</w:t>
            </w:r>
          </w:p>
        </w:tc>
        <w:tc>
          <w:tcPr>
            <w:tcW w:w="1600" w:type="dxa"/>
            <w:tcBorders>
              <w:top w:val="nil"/>
              <w:left w:val="nil"/>
              <w:bottom w:val="single" w:sz="4" w:space="0" w:color="auto"/>
              <w:right w:val="single" w:sz="4" w:space="0" w:color="auto"/>
            </w:tcBorders>
            <w:shd w:val="clear" w:color="auto" w:fill="auto"/>
            <w:noWrap/>
            <w:vAlign w:val="center"/>
            <w:hideMark/>
          </w:tcPr>
          <w:p w14:paraId="59E557FC"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6,200,000.00</w:t>
            </w:r>
          </w:p>
        </w:tc>
        <w:tc>
          <w:tcPr>
            <w:tcW w:w="1120" w:type="dxa"/>
            <w:tcBorders>
              <w:top w:val="nil"/>
              <w:left w:val="nil"/>
              <w:bottom w:val="single" w:sz="4" w:space="0" w:color="auto"/>
              <w:right w:val="single" w:sz="4" w:space="0" w:color="auto"/>
            </w:tcBorders>
            <w:shd w:val="clear" w:color="auto" w:fill="auto"/>
            <w:noWrap/>
            <w:vAlign w:val="center"/>
            <w:hideMark/>
          </w:tcPr>
          <w:p w14:paraId="4E6D505D"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2009</w:t>
            </w:r>
          </w:p>
        </w:tc>
        <w:tc>
          <w:tcPr>
            <w:tcW w:w="1080" w:type="dxa"/>
            <w:tcBorders>
              <w:top w:val="nil"/>
              <w:left w:val="nil"/>
              <w:bottom w:val="single" w:sz="4" w:space="0" w:color="auto"/>
              <w:right w:val="single" w:sz="4" w:space="0" w:color="auto"/>
            </w:tcBorders>
            <w:shd w:val="clear" w:color="auto" w:fill="auto"/>
            <w:noWrap/>
            <w:vAlign w:val="center"/>
            <w:hideMark/>
          </w:tcPr>
          <w:p w14:paraId="52B0D640"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single" w:sz="4" w:space="0" w:color="auto"/>
              <w:right w:val="single" w:sz="4" w:space="0" w:color="auto"/>
            </w:tcBorders>
            <w:shd w:val="clear" w:color="auto" w:fill="auto"/>
            <w:noWrap/>
            <w:vAlign w:val="center"/>
            <w:hideMark/>
          </w:tcPr>
          <w:p w14:paraId="6518469D"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double" w:sz="6" w:space="0" w:color="auto"/>
              <w:right w:val="single" w:sz="4" w:space="0" w:color="auto"/>
            </w:tcBorders>
            <w:shd w:val="clear" w:color="auto" w:fill="auto"/>
            <w:noWrap/>
            <w:vAlign w:val="center"/>
            <w:hideMark/>
          </w:tcPr>
          <w:p w14:paraId="6F59EE6B" w14:textId="77777777" w:rsidR="00AF58F9" w:rsidRPr="005D1B0E" w:rsidRDefault="007A0A71" w:rsidP="00147601">
            <w:pPr>
              <w:spacing w:after="0" w:line="276" w:lineRule="auto"/>
              <w:jc w:val="center"/>
              <w:rPr>
                <w:rFonts w:eastAsia="Times New Roman" w:cs="Times New Roman"/>
                <w:sz w:val="16"/>
                <w:szCs w:val="16"/>
                <w:lang w:val="en-US"/>
              </w:rPr>
            </w:pPr>
            <w:r>
              <w:rPr>
                <w:rFonts w:eastAsia="Times New Roman" w:cs="Times New Roman"/>
                <w:sz w:val="16"/>
                <w:szCs w:val="16"/>
                <w:lang w:val="en-US"/>
              </w:rPr>
              <w:t>Villa</w:t>
            </w:r>
          </w:p>
        </w:tc>
      </w:tr>
      <w:tr w:rsidR="00582683" w:rsidRPr="005D1B0E" w14:paraId="3E38C430" w14:textId="77777777" w:rsidTr="00147601">
        <w:trPr>
          <w:trHeight w:val="255"/>
        </w:trPr>
        <w:tc>
          <w:tcPr>
            <w:tcW w:w="520" w:type="dxa"/>
            <w:tcBorders>
              <w:top w:val="double" w:sz="6" w:space="0" w:color="auto"/>
              <w:left w:val="single" w:sz="4" w:space="0" w:color="auto"/>
              <w:bottom w:val="single" w:sz="4" w:space="0" w:color="auto"/>
              <w:right w:val="single" w:sz="4" w:space="0" w:color="auto"/>
            </w:tcBorders>
            <w:shd w:val="clear" w:color="auto" w:fill="auto"/>
            <w:noWrap/>
            <w:vAlign w:val="center"/>
            <w:hideMark/>
          </w:tcPr>
          <w:p w14:paraId="23FF7ECC"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257</w:t>
            </w:r>
          </w:p>
        </w:tc>
        <w:tc>
          <w:tcPr>
            <w:tcW w:w="1540" w:type="dxa"/>
            <w:tcBorders>
              <w:top w:val="nil"/>
              <w:left w:val="single" w:sz="4" w:space="0" w:color="auto"/>
              <w:bottom w:val="single" w:sz="4" w:space="0" w:color="auto"/>
              <w:right w:val="single" w:sz="4" w:space="0" w:color="auto"/>
            </w:tcBorders>
            <w:shd w:val="clear" w:color="auto" w:fill="auto"/>
            <w:noWrap/>
            <w:vAlign w:val="center"/>
            <w:hideMark/>
          </w:tcPr>
          <w:p w14:paraId="1BB00B37"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r w:rsidRPr="005D1B0E">
              <w:rPr>
                <w:rFonts w:eastAsia="Times New Roman" w:cs="Times New Roman"/>
                <w:sz w:val="16"/>
                <w:szCs w:val="16"/>
                <w:lang w:val="en-US"/>
              </w:rPr>
              <w:t>Woreda 6</w:t>
            </w:r>
          </w:p>
        </w:tc>
        <w:tc>
          <w:tcPr>
            <w:tcW w:w="1340" w:type="dxa"/>
            <w:tcBorders>
              <w:top w:val="nil"/>
              <w:left w:val="nil"/>
              <w:bottom w:val="single" w:sz="4" w:space="0" w:color="auto"/>
              <w:right w:val="single" w:sz="4" w:space="0" w:color="auto"/>
            </w:tcBorders>
            <w:shd w:val="clear" w:color="auto" w:fill="auto"/>
            <w:noWrap/>
            <w:vAlign w:val="center"/>
            <w:hideMark/>
          </w:tcPr>
          <w:p w14:paraId="4BAAEBCF"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196</w:t>
            </w:r>
          </w:p>
        </w:tc>
        <w:tc>
          <w:tcPr>
            <w:tcW w:w="1600" w:type="dxa"/>
            <w:tcBorders>
              <w:top w:val="nil"/>
              <w:left w:val="nil"/>
              <w:bottom w:val="single" w:sz="4" w:space="0" w:color="auto"/>
              <w:right w:val="single" w:sz="4" w:space="0" w:color="auto"/>
            </w:tcBorders>
            <w:shd w:val="clear" w:color="auto" w:fill="auto"/>
            <w:noWrap/>
            <w:vAlign w:val="center"/>
            <w:hideMark/>
          </w:tcPr>
          <w:p w14:paraId="77255231"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4,500,000.00</w:t>
            </w:r>
          </w:p>
        </w:tc>
        <w:tc>
          <w:tcPr>
            <w:tcW w:w="1120" w:type="dxa"/>
            <w:tcBorders>
              <w:top w:val="nil"/>
              <w:left w:val="nil"/>
              <w:bottom w:val="single" w:sz="4" w:space="0" w:color="auto"/>
              <w:right w:val="single" w:sz="4" w:space="0" w:color="auto"/>
            </w:tcBorders>
            <w:shd w:val="clear" w:color="auto" w:fill="auto"/>
            <w:noWrap/>
            <w:vAlign w:val="center"/>
            <w:hideMark/>
          </w:tcPr>
          <w:p w14:paraId="6DCF1483"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2009</w:t>
            </w:r>
          </w:p>
        </w:tc>
        <w:tc>
          <w:tcPr>
            <w:tcW w:w="1080" w:type="dxa"/>
            <w:tcBorders>
              <w:top w:val="nil"/>
              <w:left w:val="nil"/>
              <w:bottom w:val="single" w:sz="4" w:space="0" w:color="auto"/>
              <w:right w:val="single" w:sz="4" w:space="0" w:color="auto"/>
            </w:tcBorders>
            <w:shd w:val="clear" w:color="auto" w:fill="auto"/>
            <w:noWrap/>
            <w:vAlign w:val="center"/>
            <w:hideMark/>
          </w:tcPr>
          <w:p w14:paraId="3C52E964"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single" w:sz="4" w:space="0" w:color="auto"/>
              <w:right w:val="single" w:sz="4" w:space="0" w:color="auto"/>
            </w:tcBorders>
            <w:shd w:val="clear" w:color="auto" w:fill="auto"/>
            <w:noWrap/>
            <w:vAlign w:val="center"/>
            <w:hideMark/>
          </w:tcPr>
          <w:p w14:paraId="53D06849"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double" w:sz="6" w:space="0" w:color="auto"/>
              <w:right w:val="single" w:sz="4" w:space="0" w:color="auto"/>
            </w:tcBorders>
            <w:shd w:val="clear" w:color="auto" w:fill="auto"/>
            <w:noWrap/>
            <w:vAlign w:val="center"/>
            <w:hideMark/>
          </w:tcPr>
          <w:p w14:paraId="7D3D92E1" w14:textId="77777777" w:rsidR="00AF58F9" w:rsidRPr="005D1B0E" w:rsidRDefault="007A0A71" w:rsidP="00147601">
            <w:pPr>
              <w:spacing w:after="0" w:line="276" w:lineRule="auto"/>
              <w:jc w:val="center"/>
              <w:rPr>
                <w:rFonts w:eastAsia="Times New Roman" w:cs="Times New Roman"/>
                <w:sz w:val="16"/>
                <w:szCs w:val="16"/>
                <w:lang w:val="en-US"/>
              </w:rPr>
            </w:pPr>
            <w:r>
              <w:rPr>
                <w:rFonts w:eastAsia="Times New Roman" w:cs="Times New Roman"/>
                <w:sz w:val="16"/>
                <w:szCs w:val="16"/>
                <w:lang w:val="en-US"/>
              </w:rPr>
              <w:t>Villa</w:t>
            </w:r>
          </w:p>
        </w:tc>
      </w:tr>
      <w:tr w:rsidR="00582683" w:rsidRPr="005D1B0E" w14:paraId="4A9C3E51" w14:textId="77777777" w:rsidTr="00147601">
        <w:trPr>
          <w:trHeight w:val="255"/>
        </w:trPr>
        <w:tc>
          <w:tcPr>
            <w:tcW w:w="5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2CB486B"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258</w:t>
            </w:r>
          </w:p>
        </w:tc>
        <w:tc>
          <w:tcPr>
            <w:tcW w:w="1540" w:type="dxa"/>
            <w:tcBorders>
              <w:top w:val="nil"/>
              <w:left w:val="nil"/>
              <w:bottom w:val="single" w:sz="4" w:space="0" w:color="auto"/>
              <w:right w:val="single" w:sz="4" w:space="0" w:color="auto"/>
            </w:tcBorders>
            <w:shd w:val="clear" w:color="auto" w:fill="auto"/>
            <w:noWrap/>
            <w:vAlign w:val="center"/>
            <w:hideMark/>
          </w:tcPr>
          <w:p w14:paraId="6BA608AF"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r w:rsidRPr="005D1B0E">
              <w:rPr>
                <w:rFonts w:eastAsia="Times New Roman" w:cs="Times New Roman"/>
                <w:sz w:val="16"/>
                <w:szCs w:val="16"/>
                <w:lang w:val="en-US"/>
              </w:rPr>
              <w:t>Woreda 6</w:t>
            </w:r>
          </w:p>
        </w:tc>
        <w:tc>
          <w:tcPr>
            <w:tcW w:w="1340" w:type="dxa"/>
            <w:tcBorders>
              <w:top w:val="nil"/>
              <w:left w:val="nil"/>
              <w:bottom w:val="single" w:sz="4" w:space="0" w:color="auto"/>
              <w:right w:val="single" w:sz="4" w:space="0" w:color="auto"/>
            </w:tcBorders>
            <w:shd w:val="clear" w:color="auto" w:fill="auto"/>
            <w:noWrap/>
            <w:vAlign w:val="center"/>
            <w:hideMark/>
          </w:tcPr>
          <w:p w14:paraId="5BA81D48"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217</w:t>
            </w:r>
          </w:p>
        </w:tc>
        <w:tc>
          <w:tcPr>
            <w:tcW w:w="1600" w:type="dxa"/>
            <w:tcBorders>
              <w:top w:val="nil"/>
              <w:left w:val="nil"/>
              <w:bottom w:val="single" w:sz="4" w:space="0" w:color="auto"/>
              <w:right w:val="single" w:sz="4" w:space="0" w:color="auto"/>
            </w:tcBorders>
            <w:shd w:val="clear" w:color="auto" w:fill="auto"/>
            <w:noWrap/>
            <w:vAlign w:val="center"/>
            <w:hideMark/>
          </w:tcPr>
          <w:p w14:paraId="5B7828CC"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5,300,000.00</w:t>
            </w:r>
          </w:p>
        </w:tc>
        <w:tc>
          <w:tcPr>
            <w:tcW w:w="1120" w:type="dxa"/>
            <w:tcBorders>
              <w:top w:val="nil"/>
              <w:left w:val="nil"/>
              <w:bottom w:val="single" w:sz="4" w:space="0" w:color="auto"/>
              <w:right w:val="single" w:sz="4" w:space="0" w:color="auto"/>
            </w:tcBorders>
            <w:shd w:val="clear" w:color="auto" w:fill="auto"/>
            <w:noWrap/>
            <w:vAlign w:val="center"/>
            <w:hideMark/>
          </w:tcPr>
          <w:p w14:paraId="2BC20B8D"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2009</w:t>
            </w:r>
          </w:p>
        </w:tc>
        <w:tc>
          <w:tcPr>
            <w:tcW w:w="1080" w:type="dxa"/>
            <w:tcBorders>
              <w:top w:val="nil"/>
              <w:left w:val="nil"/>
              <w:bottom w:val="single" w:sz="4" w:space="0" w:color="auto"/>
              <w:right w:val="single" w:sz="4" w:space="0" w:color="auto"/>
            </w:tcBorders>
            <w:shd w:val="clear" w:color="auto" w:fill="auto"/>
            <w:noWrap/>
            <w:vAlign w:val="center"/>
            <w:hideMark/>
          </w:tcPr>
          <w:p w14:paraId="4E41FA36"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single" w:sz="4" w:space="0" w:color="auto"/>
              <w:right w:val="single" w:sz="4" w:space="0" w:color="auto"/>
            </w:tcBorders>
            <w:shd w:val="clear" w:color="auto" w:fill="auto"/>
            <w:noWrap/>
            <w:vAlign w:val="center"/>
            <w:hideMark/>
          </w:tcPr>
          <w:p w14:paraId="5428C93A"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double" w:sz="6" w:space="0" w:color="auto"/>
              <w:right w:val="single" w:sz="4" w:space="0" w:color="auto"/>
            </w:tcBorders>
            <w:shd w:val="clear" w:color="auto" w:fill="auto"/>
            <w:noWrap/>
            <w:vAlign w:val="center"/>
            <w:hideMark/>
          </w:tcPr>
          <w:p w14:paraId="3BBC8738" w14:textId="77777777" w:rsidR="00AF58F9" w:rsidRPr="005D1B0E" w:rsidRDefault="007A0A71" w:rsidP="00147601">
            <w:pPr>
              <w:spacing w:after="0" w:line="276" w:lineRule="auto"/>
              <w:jc w:val="center"/>
              <w:rPr>
                <w:rFonts w:eastAsia="Times New Roman" w:cs="Times New Roman"/>
                <w:sz w:val="16"/>
                <w:szCs w:val="16"/>
                <w:lang w:val="en-US"/>
              </w:rPr>
            </w:pPr>
            <w:r>
              <w:rPr>
                <w:rFonts w:eastAsia="Times New Roman" w:cs="Times New Roman"/>
                <w:sz w:val="16"/>
                <w:szCs w:val="16"/>
                <w:lang w:val="en-US"/>
              </w:rPr>
              <w:t>Villa</w:t>
            </w:r>
          </w:p>
        </w:tc>
      </w:tr>
      <w:tr w:rsidR="00582683" w:rsidRPr="005D1B0E" w14:paraId="17A827B1" w14:textId="77777777" w:rsidTr="00147601">
        <w:trPr>
          <w:trHeight w:val="255"/>
        </w:trPr>
        <w:tc>
          <w:tcPr>
            <w:tcW w:w="520" w:type="dxa"/>
            <w:tcBorders>
              <w:top w:val="nil"/>
              <w:left w:val="single" w:sz="4" w:space="0" w:color="auto"/>
              <w:bottom w:val="single" w:sz="4" w:space="0" w:color="auto"/>
              <w:right w:val="single" w:sz="4" w:space="0" w:color="auto"/>
            </w:tcBorders>
            <w:shd w:val="clear" w:color="auto" w:fill="auto"/>
            <w:noWrap/>
            <w:vAlign w:val="center"/>
            <w:hideMark/>
          </w:tcPr>
          <w:p w14:paraId="670F947F"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259</w:t>
            </w:r>
          </w:p>
        </w:tc>
        <w:tc>
          <w:tcPr>
            <w:tcW w:w="1540" w:type="dxa"/>
            <w:tcBorders>
              <w:top w:val="nil"/>
              <w:left w:val="nil"/>
              <w:bottom w:val="single" w:sz="4" w:space="0" w:color="auto"/>
              <w:right w:val="single" w:sz="4" w:space="0" w:color="auto"/>
            </w:tcBorders>
            <w:shd w:val="clear" w:color="auto" w:fill="auto"/>
            <w:noWrap/>
            <w:vAlign w:val="center"/>
            <w:hideMark/>
          </w:tcPr>
          <w:p w14:paraId="5BC0BBA1"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r w:rsidRPr="005D1B0E">
              <w:rPr>
                <w:rFonts w:eastAsia="Times New Roman" w:cs="Times New Roman"/>
                <w:sz w:val="16"/>
                <w:szCs w:val="16"/>
                <w:lang w:val="en-US"/>
              </w:rPr>
              <w:t>Woreda 6</w:t>
            </w:r>
          </w:p>
        </w:tc>
        <w:tc>
          <w:tcPr>
            <w:tcW w:w="1340" w:type="dxa"/>
            <w:tcBorders>
              <w:top w:val="nil"/>
              <w:left w:val="nil"/>
              <w:bottom w:val="single" w:sz="4" w:space="0" w:color="auto"/>
              <w:right w:val="single" w:sz="4" w:space="0" w:color="auto"/>
            </w:tcBorders>
            <w:shd w:val="clear" w:color="auto" w:fill="auto"/>
            <w:noWrap/>
            <w:vAlign w:val="center"/>
            <w:hideMark/>
          </w:tcPr>
          <w:p w14:paraId="0BEAF41F"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220</w:t>
            </w:r>
          </w:p>
        </w:tc>
        <w:tc>
          <w:tcPr>
            <w:tcW w:w="1600" w:type="dxa"/>
            <w:tcBorders>
              <w:top w:val="nil"/>
              <w:left w:val="nil"/>
              <w:bottom w:val="single" w:sz="4" w:space="0" w:color="auto"/>
              <w:right w:val="single" w:sz="4" w:space="0" w:color="auto"/>
            </w:tcBorders>
            <w:shd w:val="clear" w:color="auto" w:fill="auto"/>
            <w:noWrap/>
            <w:vAlign w:val="center"/>
            <w:hideMark/>
          </w:tcPr>
          <w:p w14:paraId="4FA3FA90"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5,500,000.00</w:t>
            </w:r>
          </w:p>
        </w:tc>
        <w:tc>
          <w:tcPr>
            <w:tcW w:w="1120" w:type="dxa"/>
            <w:tcBorders>
              <w:top w:val="nil"/>
              <w:left w:val="nil"/>
              <w:bottom w:val="single" w:sz="4" w:space="0" w:color="auto"/>
              <w:right w:val="single" w:sz="4" w:space="0" w:color="auto"/>
            </w:tcBorders>
            <w:shd w:val="clear" w:color="auto" w:fill="auto"/>
            <w:noWrap/>
            <w:vAlign w:val="center"/>
            <w:hideMark/>
          </w:tcPr>
          <w:p w14:paraId="60D05415"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2009</w:t>
            </w:r>
          </w:p>
        </w:tc>
        <w:tc>
          <w:tcPr>
            <w:tcW w:w="1080" w:type="dxa"/>
            <w:tcBorders>
              <w:top w:val="nil"/>
              <w:left w:val="nil"/>
              <w:bottom w:val="single" w:sz="4" w:space="0" w:color="auto"/>
              <w:right w:val="single" w:sz="4" w:space="0" w:color="auto"/>
            </w:tcBorders>
            <w:shd w:val="clear" w:color="auto" w:fill="auto"/>
            <w:noWrap/>
            <w:vAlign w:val="center"/>
            <w:hideMark/>
          </w:tcPr>
          <w:p w14:paraId="33368771"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single" w:sz="4" w:space="0" w:color="auto"/>
              <w:right w:val="single" w:sz="4" w:space="0" w:color="auto"/>
            </w:tcBorders>
            <w:shd w:val="clear" w:color="auto" w:fill="auto"/>
            <w:noWrap/>
            <w:vAlign w:val="center"/>
            <w:hideMark/>
          </w:tcPr>
          <w:p w14:paraId="4DF6BD69"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double" w:sz="6" w:space="0" w:color="auto"/>
              <w:right w:val="single" w:sz="4" w:space="0" w:color="auto"/>
            </w:tcBorders>
            <w:shd w:val="clear" w:color="auto" w:fill="auto"/>
            <w:noWrap/>
            <w:vAlign w:val="center"/>
            <w:hideMark/>
          </w:tcPr>
          <w:p w14:paraId="0DCD4A4D" w14:textId="77777777" w:rsidR="00AF58F9" w:rsidRPr="005D1B0E" w:rsidRDefault="007A0A71" w:rsidP="00147601">
            <w:pPr>
              <w:spacing w:after="0" w:line="276" w:lineRule="auto"/>
              <w:jc w:val="center"/>
              <w:rPr>
                <w:rFonts w:eastAsia="Times New Roman" w:cs="Times New Roman"/>
                <w:sz w:val="16"/>
                <w:szCs w:val="16"/>
                <w:lang w:val="en-US"/>
              </w:rPr>
            </w:pPr>
            <w:r>
              <w:rPr>
                <w:rFonts w:eastAsia="Times New Roman" w:cs="Times New Roman"/>
                <w:sz w:val="16"/>
                <w:szCs w:val="16"/>
                <w:lang w:val="en-US"/>
              </w:rPr>
              <w:t>Villa</w:t>
            </w:r>
          </w:p>
        </w:tc>
      </w:tr>
      <w:tr w:rsidR="00582683" w:rsidRPr="005D1B0E" w14:paraId="018A93DE" w14:textId="77777777" w:rsidTr="00147601">
        <w:trPr>
          <w:trHeight w:val="255"/>
        </w:trPr>
        <w:tc>
          <w:tcPr>
            <w:tcW w:w="520" w:type="dxa"/>
            <w:tcBorders>
              <w:top w:val="nil"/>
              <w:left w:val="single" w:sz="4" w:space="0" w:color="auto"/>
              <w:bottom w:val="single" w:sz="4" w:space="0" w:color="auto"/>
              <w:right w:val="single" w:sz="4" w:space="0" w:color="auto"/>
            </w:tcBorders>
            <w:shd w:val="clear" w:color="auto" w:fill="auto"/>
            <w:noWrap/>
            <w:vAlign w:val="center"/>
            <w:hideMark/>
          </w:tcPr>
          <w:p w14:paraId="2907823A"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260</w:t>
            </w:r>
          </w:p>
        </w:tc>
        <w:tc>
          <w:tcPr>
            <w:tcW w:w="1540" w:type="dxa"/>
            <w:tcBorders>
              <w:top w:val="nil"/>
              <w:left w:val="nil"/>
              <w:bottom w:val="single" w:sz="4" w:space="0" w:color="auto"/>
              <w:right w:val="single" w:sz="4" w:space="0" w:color="auto"/>
            </w:tcBorders>
            <w:shd w:val="clear" w:color="auto" w:fill="auto"/>
            <w:noWrap/>
            <w:vAlign w:val="center"/>
            <w:hideMark/>
          </w:tcPr>
          <w:p w14:paraId="201BA524"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r w:rsidRPr="005D1B0E">
              <w:rPr>
                <w:rFonts w:eastAsia="Times New Roman" w:cs="Times New Roman"/>
                <w:sz w:val="16"/>
                <w:szCs w:val="16"/>
                <w:lang w:val="en-US"/>
              </w:rPr>
              <w:t>Woreda 6</w:t>
            </w:r>
          </w:p>
        </w:tc>
        <w:tc>
          <w:tcPr>
            <w:tcW w:w="1340" w:type="dxa"/>
            <w:tcBorders>
              <w:top w:val="nil"/>
              <w:left w:val="nil"/>
              <w:bottom w:val="single" w:sz="4" w:space="0" w:color="auto"/>
              <w:right w:val="single" w:sz="4" w:space="0" w:color="auto"/>
            </w:tcBorders>
            <w:shd w:val="clear" w:color="auto" w:fill="auto"/>
            <w:noWrap/>
            <w:vAlign w:val="center"/>
            <w:hideMark/>
          </w:tcPr>
          <w:p w14:paraId="5F9B2726"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400</w:t>
            </w:r>
          </w:p>
        </w:tc>
        <w:tc>
          <w:tcPr>
            <w:tcW w:w="1600" w:type="dxa"/>
            <w:tcBorders>
              <w:top w:val="nil"/>
              <w:left w:val="nil"/>
              <w:bottom w:val="single" w:sz="4" w:space="0" w:color="auto"/>
              <w:right w:val="single" w:sz="4" w:space="0" w:color="auto"/>
            </w:tcBorders>
            <w:shd w:val="clear" w:color="auto" w:fill="auto"/>
            <w:noWrap/>
            <w:vAlign w:val="center"/>
            <w:hideMark/>
          </w:tcPr>
          <w:p w14:paraId="5E39CB2C"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8,500,000.00</w:t>
            </w:r>
          </w:p>
        </w:tc>
        <w:tc>
          <w:tcPr>
            <w:tcW w:w="1120" w:type="dxa"/>
            <w:tcBorders>
              <w:top w:val="nil"/>
              <w:left w:val="nil"/>
              <w:bottom w:val="single" w:sz="4" w:space="0" w:color="auto"/>
              <w:right w:val="single" w:sz="4" w:space="0" w:color="auto"/>
            </w:tcBorders>
            <w:shd w:val="clear" w:color="auto" w:fill="auto"/>
            <w:noWrap/>
            <w:vAlign w:val="center"/>
            <w:hideMark/>
          </w:tcPr>
          <w:p w14:paraId="6A34462D"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2009</w:t>
            </w:r>
          </w:p>
        </w:tc>
        <w:tc>
          <w:tcPr>
            <w:tcW w:w="1080" w:type="dxa"/>
            <w:tcBorders>
              <w:top w:val="nil"/>
              <w:left w:val="nil"/>
              <w:bottom w:val="single" w:sz="4" w:space="0" w:color="auto"/>
              <w:right w:val="single" w:sz="4" w:space="0" w:color="auto"/>
            </w:tcBorders>
            <w:shd w:val="clear" w:color="auto" w:fill="auto"/>
            <w:noWrap/>
            <w:vAlign w:val="center"/>
            <w:hideMark/>
          </w:tcPr>
          <w:p w14:paraId="72751B77"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4</w:t>
            </w:r>
          </w:p>
        </w:tc>
        <w:tc>
          <w:tcPr>
            <w:tcW w:w="1080" w:type="dxa"/>
            <w:tcBorders>
              <w:top w:val="nil"/>
              <w:left w:val="nil"/>
              <w:bottom w:val="single" w:sz="4" w:space="0" w:color="auto"/>
              <w:right w:val="single" w:sz="4" w:space="0" w:color="auto"/>
            </w:tcBorders>
            <w:shd w:val="clear" w:color="auto" w:fill="auto"/>
            <w:noWrap/>
            <w:vAlign w:val="center"/>
            <w:hideMark/>
          </w:tcPr>
          <w:p w14:paraId="11AB8C62"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double" w:sz="6" w:space="0" w:color="auto"/>
              <w:right w:val="single" w:sz="4" w:space="0" w:color="auto"/>
            </w:tcBorders>
            <w:shd w:val="clear" w:color="auto" w:fill="auto"/>
            <w:noWrap/>
            <w:vAlign w:val="center"/>
            <w:hideMark/>
          </w:tcPr>
          <w:p w14:paraId="7D3551A8" w14:textId="77777777" w:rsidR="00AF58F9" w:rsidRPr="005D1B0E" w:rsidRDefault="007A0A71" w:rsidP="00147601">
            <w:pPr>
              <w:spacing w:after="0" w:line="276" w:lineRule="auto"/>
              <w:jc w:val="center"/>
              <w:rPr>
                <w:rFonts w:eastAsia="Times New Roman" w:cs="Times New Roman"/>
                <w:sz w:val="16"/>
                <w:szCs w:val="16"/>
                <w:lang w:val="en-US"/>
              </w:rPr>
            </w:pPr>
            <w:r>
              <w:rPr>
                <w:rFonts w:eastAsia="Times New Roman" w:cs="Times New Roman"/>
                <w:sz w:val="16"/>
                <w:szCs w:val="16"/>
                <w:lang w:val="en-US"/>
              </w:rPr>
              <w:t>Villa</w:t>
            </w:r>
          </w:p>
        </w:tc>
      </w:tr>
      <w:tr w:rsidR="00582683" w:rsidRPr="005D1B0E" w14:paraId="5172386D" w14:textId="77777777" w:rsidTr="00147601">
        <w:trPr>
          <w:trHeight w:val="255"/>
        </w:trPr>
        <w:tc>
          <w:tcPr>
            <w:tcW w:w="520" w:type="dxa"/>
            <w:tcBorders>
              <w:top w:val="double" w:sz="6" w:space="0" w:color="auto"/>
              <w:left w:val="single" w:sz="4" w:space="0" w:color="auto"/>
              <w:bottom w:val="single" w:sz="4" w:space="0" w:color="auto"/>
              <w:right w:val="single" w:sz="4" w:space="0" w:color="auto"/>
            </w:tcBorders>
            <w:shd w:val="clear" w:color="auto" w:fill="auto"/>
            <w:noWrap/>
            <w:vAlign w:val="center"/>
            <w:hideMark/>
          </w:tcPr>
          <w:p w14:paraId="3C576C9D"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261</w:t>
            </w:r>
          </w:p>
        </w:tc>
        <w:tc>
          <w:tcPr>
            <w:tcW w:w="1540" w:type="dxa"/>
            <w:tcBorders>
              <w:top w:val="nil"/>
              <w:left w:val="single" w:sz="4" w:space="0" w:color="auto"/>
              <w:bottom w:val="single" w:sz="4" w:space="0" w:color="auto"/>
              <w:right w:val="single" w:sz="4" w:space="0" w:color="auto"/>
            </w:tcBorders>
            <w:shd w:val="clear" w:color="auto" w:fill="auto"/>
            <w:noWrap/>
            <w:vAlign w:val="center"/>
            <w:hideMark/>
          </w:tcPr>
          <w:p w14:paraId="00EE8906"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r w:rsidRPr="005D1B0E">
              <w:rPr>
                <w:rFonts w:eastAsia="Times New Roman" w:cs="Times New Roman"/>
                <w:sz w:val="16"/>
                <w:szCs w:val="16"/>
                <w:lang w:val="en-US"/>
              </w:rPr>
              <w:t>Woreda 6</w:t>
            </w:r>
          </w:p>
        </w:tc>
        <w:tc>
          <w:tcPr>
            <w:tcW w:w="1340" w:type="dxa"/>
            <w:tcBorders>
              <w:top w:val="nil"/>
              <w:left w:val="nil"/>
              <w:bottom w:val="single" w:sz="4" w:space="0" w:color="auto"/>
              <w:right w:val="single" w:sz="4" w:space="0" w:color="auto"/>
            </w:tcBorders>
            <w:shd w:val="clear" w:color="auto" w:fill="auto"/>
            <w:noWrap/>
            <w:vAlign w:val="center"/>
            <w:hideMark/>
          </w:tcPr>
          <w:p w14:paraId="5A0B5CC8"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185</w:t>
            </w:r>
          </w:p>
        </w:tc>
        <w:tc>
          <w:tcPr>
            <w:tcW w:w="1600" w:type="dxa"/>
            <w:tcBorders>
              <w:top w:val="nil"/>
              <w:left w:val="nil"/>
              <w:bottom w:val="single" w:sz="4" w:space="0" w:color="auto"/>
              <w:right w:val="single" w:sz="4" w:space="0" w:color="auto"/>
            </w:tcBorders>
            <w:shd w:val="clear" w:color="auto" w:fill="auto"/>
            <w:noWrap/>
            <w:vAlign w:val="center"/>
            <w:hideMark/>
          </w:tcPr>
          <w:p w14:paraId="00F347F1"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5,000,000.00</w:t>
            </w:r>
          </w:p>
        </w:tc>
        <w:tc>
          <w:tcPr>
            <w:tcW w:w="1120" w:type="dxa"/>
            <w:tcBorders>
              <w:top w:val="nil"/>
              <w:left w:val="nil"/>
              <w:bottom w:val="single" w:sz="4" w:space="0" w:color="auto"/>
              <w:right w:val="single" w:sz="4" w:space="0" w:color="auto"/>
            </w:tcBorders>
            <w:shd w:val="clear" w:color="auto" w:fill="auto"/>
            <w:noWrap/>
            <w:vAlign w:val="center"/>
            <w:hideMark/>
          </w:tcPr>
          <w:p w14:paraId="101B9AFB"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2009</w:t>
            </w:r>
          </w:p>
        </w:tc>
        <w:tc>
          <w:tcPr>
            <w:tcW w:w="1080" w:type="dxa"/>
            <w:tcBorders>
              <w:top w:val="nil"/>
              <w:left w:val="nil"/>
              <w:bottom w:val="single" w:sz="4" w:space="0" w:color="auto"/>
              <w:right w:val="single" w:sz="4" w:space="0" w:color="auto"/>
            </w:tcBorders>
            <w:shd w:val="clear" w:color="auto" w:fill="auto"/>
            <w:noWrap/>
            <w:vAlign w:val="center"/>
            <w:hideMark/>
          </w:tcPr>
          <w:p w14:paraId="0E154C08"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single" w:sz="4" w:space="0" w:color="auto"/>
              <w:right w:val="single" w:sz="4" w:space="0" w:color="auto"/>
            </w:tcBorders>
            <w:shd w:val="clear" w:color="auto" w:fill="auto"/>
            <w:noWrap/>
            <w:vAlign w:val="center"/>
            <w:hideMark/>
          </w:tcPr>
          <w:p w14:paraId="62127A66"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double" w:sz="6" w:space="0" w:color="auto"/>
              <w:right w:val="single" w:sz="4" w:space="0" w:color="auto"/>
            </w:tcBorders>
            <w:shd w:val="clear" w:color="auto" w:fill="auto"/>
            <w:noWrap/>
            <w:vAlign w:val="center"/>
            <w:hideMark/>
          </w:tcPr>
          <w:p w14:paraId="79EE990B" w14:textId="77777777" w:rsidR="00AF58F9" w:rsidRPr="005D1B0E" w:rsidRDefault="007A0A71" w:rsidP="00147601">
            <w:pPr>
              <w:spacing w:after="0" w:line="276" w:lineRule="auto"/>
              <w:jc w:val="center"/>
              <w:rPr>
                <w:rFonts w:eastAsia="Times New Roman" w:cs="Times New Roman"/>
                <w:sz w:val="16"/>
                <w:szCs w:val="16"/>
                <w:lang w:val="en-US"/>
              </w:rPr>
            </w:pPr>
            <w:r>
              <w:rPr>
                <w:rFonts w:eastAsia="Times New Roman" w:cs="Times New Roman"/>
                <w:sz w:val="16"/>
                <w:szCs w:val="16"/>
                <w:lang w:val="en-US"/>
              </w:rPr>
              <w:t>Villa</w:t>
            </w:r>
          </w:p>
        </w:tc>
      </w:tr>
      <w:tr w:rsidR="00582683" w:rsidRPr="005D1B0E" w14:paraId="06047CAE" w14:textId="77777777" w:rsidTr="00147601">
        <w:trPr>
          <w:trHeight w:val="255"/>
        </w:trPr>
        <w:tc>
          <w:tcPr>
            <w:tcW w:w="5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5EB8A23"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262</w:t>
            </w:r>
          </w:p>
        </w:tc>
        <w:tc>
          <w:tcPr>
            <w:tcW w:w="1540" w:type="dxa"/>
            <w:tcBorders>
              <w:top w:val="nil"/>
              <w:left w:val="nil"/>
              <w:bottom w:val="single" w:sz="4" w:space="0" w:color="auto"/>
              <w:right w:val="single" w:sz="4" w:space="0" w:color="auto"/>
            </w:tcBorders>
            <w:shd w:val="clear" w:color="auto" w:fill="auto"/>
            <w:noWrap/>
            <w:vAlign w:val="center"/>
            <w:hideMark/>
          </w:tcPr>
          <w:p w14:paraId="581F20B4"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r w:rsidRPr="005D1B0E">
              <w:rPr>
                <w:rFonts w:eastAsia="Times New Roman" w:cs="Times New Roman"/>
                <w:sz w:val="16"/>
                <w:szCs w:val="16"/>
                <w:lang w:val="en-US"/>
              </w:rPr>
              <w:t>Woreda 6</w:t>
            </w:r>
          </w:p>
        </w:tc>
        <w:tc>
          <w:tcPr>
            <w:tcW w:w="1340" w:type="dxa"/>
            <w:tcBorders>
              <w:top w:val="nil"/>
              <w:left w:val="nil"/>
              <w:bottom w:val="single" w:sz="4" w:space="0" w:color="auto"/>
              <w:right w:val="single" w:sz="4" w:space="0" w:color="auto"/>
            </w:tcBorders>
            <w:shd w:val="clear" w:color="auto" w:fill="auto"/>
            <w:noWrap/>
            <w:vAlign w:val="center"/>
            <w:hideMark/>
          </w:tcPr>
          <w:p w14:paraId="3D3677E0"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w:t>
            </w:r>
          </w:p>
        </w:tc>
        <w:tc>
          <w:tcPr>
            <w:tcW w:w="1600" w:type="dxa"/>
            <w:tcBorders>
              <w:top w:val="nil"/>
              <w:left w:val="nil"/>
              <w:bottom w:val="single" w:sz="4" w:space="0" w:color="auto"/>
              <w:right w:val="single" w:sz="4" w:space="0" w:color="auto"/>
            </w:tcBorders>
            <w:shd w:val="clear" w:color="auto" w:fill="auto"/>
            <w:noWrap/>
            <w:vAlign w:val="center"/>
            <w:hideMark/>
          </w:tcPr>
          <w:p w14:paraId="6DA1A816"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4,000,000.00</w:t>
            </w:r>
          </w:p>
        </w:tc>
        <w:tc>
          <w:tcPr>
            <w:tcW w:w="1120" w:type="dxa"/>
            <w:tcBorders>
              <w:top w:val="nil"/>
              <w:left w:val="nil"/>
              <w:bottom w:val="single" w:sz="4" w:space="0" w:color="auto"/>
              <w:right w:val="single" w:sz="4" w:space="0" w:color="auto"/>
            </w:tcBorders>
            <w:shd w:val="clear" w:color="auto" w:fill="auto"/>
            <w:noWrap/>
            <w:vAlign w:val="center"/>
            <w:hideMark/>
          </w:tcPr>
          <w:p w14:paraId="6DBA3A6B"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2009</w:t>
            </w:r>
          </w:p>
        </w:tc>
        <w:tc>
          <w:tcPr>
            <w:tcW w:w="1080" w:type="dxa"/>
            <w:tcBorders>
              <w:top w:val="nil"/>
              <w:left w:val="nil"/>
              <w:bottom w:val="single" w:sz="4" w:space="0" w:color="auto"/>
              <w:right w:val="single" w:sz="4" w:space="0" w:color="auto"/>
            </w:tcBorders>
            <w:shd w:val="clear" w:color="auto" w:fill="auto"/>
            <w:noWrap/>
            <w:vAlign w:val="center"/>
            <w:hideMark/>
          </w:tcPr>
          <w:p w14:paraId="1C600067"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single" w:sz="4" w:space="0" w:color="auto"/>
              <w:right w:val="single" w:sz="4" w:space="0" w:color="auto"/>
            </w:tcBorders>
            <w:shd w:val="clear" w:color="auto" w:fill="auto"/>
            <w:noWrap/>
            <w:vAlign w:val="center"/>
            <w:hideMark/>
          </w:tcPr>
          <w:p w14:paraId="29FC27B1"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double" w:sz="6" w:space="0" w:color="auto"/>
              <w:right w:val="single" w:sz="4" w:space="0" w:color="auto"/>
            </w:tcBorders>
            <w:shd w:val="clear" w:color="auto" w:fill="auto"/>
            <w:noWrap/>
            <w:vAlign w:val="center"/>
            <w:hideMark/>
          </w:tcPr>
          <w:p w14:paraId="498B7496" w14:textId="77777777" w:rsidR="00AF58F9" w:rsidRPr="005D1B0E" w:rsidRDefault="007A0A71" w:rsidP="00147601">
            <w:pPr>
              <w:spacing w:after="0" w:line="276" w:lineRule="auto"/>
              <w:jc w:val="center"/>
              <w:rPr>
                <w:rFonts w:eastAsia="Times New Roman" w:cs="Times New Roman"/>
                <w:sz w:val="16"/>
                <w:szCs w:val="16"/>
                <w:lang w:val="en-US"/>
              </w:rPr>
            </w:pPr>
            <w:r>
              <w:rPr>
                <w:rFonts w:eastAsia="Times New Roman" w:cs="Times New Roman"/>
                <w:sz w:val="16"/>
                <w:szCs w:val="16"/>
                <w:lang w:val="en-US"/>
              </w:rPr>
              <w:t>Villa</w:t>
            </w:r>
          </w:p>
        </w:tc>
      </w:tr>
      <w:tr w:rsidR="00582683" w:rsidRPr="005D1B0E" w14:paraId="3907A1E9" w14:textId="77777777" w:rsidTr="00147601">
        <w:trPr>
          <w:trHeight w:val="255"/>
        </w:trPr>
        <w:tc>
          <w:tcPr>
            <w:tcW w:w="520" w:type="dxa"/>
            <w:tcBorders>
              <w:top w:val="nil"/>
              <w:left w:val="single" w:sz="4" w:space="0" w:color="auto"/>
              <w:bottom w:val="single" w:sz="4" w:space="0" w:color="auto"/>
              <w:right w:val="single" w:sz="4" w:space="0" w:color="auto"/>
            </w:tcBorders>
            <w:shd w:val="clear" w:color="auto" w:fill="auto"/>
            <w:noWrap/>
            <w:vAlign w:val="center"/>
            <w:hideMark/>
          </w:tcPr>
          <w:p w14:paraId="752FDF0C"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263</w:t>
            </w:r>
          </w:p>
        </w:tc>
        <w:tc>
          <w:tcPr>
            <w:tcW w:w="1540" w:type="dxa"/>
            <w:tcBorders>
              <w:top w:val="nil"/>
              <w:left w:val="nil"/>
              <w:bottom w:val="single" w:sz="4" w:space="0" w:color="auto"/>
              <w:right w:val="single" w:sz="4" w:space="0" w:color="auto"/>
            </w:tcBorders>
            <w:shd w:val="clear" w:color="auto" w:fill="auto"/>
            <w:noWrap/>
            <w:vAlign w:val="center"/>
            <w:hideMark/>
          </w:tcPr>
          <w:p w14:paraId="488CC645"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r w:rsidRPr="005D1B0E">
              <w:rPr>
                <w:rFonts w:eastAsia="Times New Roman" w:cs="Times New Roman"/>
                <w:sz w:val="16"/>
                <w:szCs w:val="16"/>
                <w:lang w:val="en-US"/>
              </w:rPr>
              <w:t>Woreda 6</w:t>
            </w:r>
          </w:p>
        </w:tc>
        <w:tc>
          <w:tcPr>
            <w:tcW w:w="1340" w:type="dxa"/>
            <w:tcBorders>
              <w:top w:val="nil"/>
              <w:left w:val="nil"/>
              <w:bottom w:val="single" w:sz="4" w:space="0" w:color="auto"/>
              <w:right w:val="single" w:sz="4" w:space="0" w:color="auto"/>
            </w:tcBorders>
            <w:shd w:val="clear" w:color="auto" w:fill="auto"/>
            <w:noWrap/>
            <w:vAlign w:val="center"/>
            <w:hideMark/>
          </w:tcPr>
          <w:p w14:paraId="5B9F2918"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210</w:t>
            </w:r>
          </w:p>
        </w:tc>
        <w:tc>
          <w:tcPr>
            <w:tcW w:w="1600" w:type="dxa"/>
            <w:tcBorders>
              <w:top w:val="nil"/>
              <w:left w:val="nil"/>
              <w:bottom w:val="single" w:sz="4" w:space="0" w:color="auto"/>
              <w:right w:val="single" w:sz="4" w:space="0" w:color="auto"/>
            </w:tcBorders>
            <w:shd w:val="clear" w:color="auto" w:fill="auto"/>
            <w:noWrap/>
            <w:vAlign w:val="center"/>
            <w:hideMark/>
          </w:tcPr>
          <w:p w14:paraId="03F86A5E"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4,500,000.00</w:t>
            </w:r>
          </w:p>
        </w:tc>
        <w:tc>
          <w:tcPr>
            <w:tcW w:w="1120" w:type="dxa"/>
            <w:tcBorders>
              <w:top w:val="nil"/>
              <w:left w:val="nil"/>
              <w:bottom w:val="single" w:sz="4" w:space="0" w:color="auto"/>
              <w:right w:val="single" w:sz="4" w:space="0" w:color="auto"/>
            </w:tcBorders>
            <w:shd w:val="clear" w:color="auto" w:fill="auto"/>
            <w:noWrap/>
            <w:vAlign w:val="center"/>
            <w:hideMark/>
          </w:tcPr>
          <w:p w14:paraId="6C155A28"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2009</w:t>
            </w:r>
          </w:p>
        </w:tc>
        <w:tc>
          <w:tcPr>
            <w:tcW w:w="1080" w:type="dxa"/>
            <w:tcBorders>
              <w:top w:val="nil"/>
              <w:left w:val="nil"/>
              <w:bottom w:val="single" w:sz="4" w:space="0" w:color="auto"/>
              <w:right w:val="single" w:sz="4" w:space="0" w:color="auto"/>
            </w:tcBorders>
            <w:shd w:val="clear" w:color="auto" w:fill="auto"/>
            <w:noWrap/>
            <w:vAlign w:val="center"/>
            <w:hideMark/>
          </w:tcPr>
          <w:p w14:paraId="0A30B1B6"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single" w:sz="4" w:space="0" w:color="auto"/>
              <w:right w:val="single" w:sz="4" w:space="0" w:color="auto"/>
            </w:tcBorders>
            <w:shd w:val="clear" w:color="auto" w:fill="auto"/>
            <w:noWrap/>
            <w:vAlign w:val="center"/>
            <w:hideMark/>
          </w:tcPr>
          <w:p w14:paraId="091E4C4B"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double" w:sz="6" w:space="0" w:color="auto"/>
              <w:right w:val="single" w:sz="4" w:space="0" w:color="auto"/>
            </w:tcBorders>
            <w:shd w:val="clear" w:color="auto" w:fill="auto"/>
            <w:noWrap/>
            <w:vAlign w:val="center"/>
            <w:hideMark/>
          </w:tcPr>
          <w:p w14:paraId="6A617D0F" w14:textId="77777777" w:rsidR="00AF58F9" w:rsidRPr="005D1B0E" w:rsidRDefault="007A0A71" w:rsidP="00147601">
            <w:pPr>
              <w:spacing w:after="0" w:line="276" w:lineRule="auto"/>
              <w:jc w:val="center"/>
              <w:rPr>
                <w:rFonts w:eastAsia="Times New Roman" w:cs="Times New Roman"/>
                <w:sz w:val="16"/>
                <w:szCs w:val="16"/>
                <w:lang w:val="en-US"/>
              </w:rPr>
            </w:pPr>
            <w:r>
              <w:rPr>
                <w:rFonts w:eastAsia="Times New Roman" w:cs="Times New Roman"/>
                <w:sz w:val="16"/>
                <w:szCs w:val="16"/>
                <w:lang w:val="en-US"/>
              </w:rPr>
              <w:t>Villa</w:t>
            </w:r>
          </w:p>
        </w:tc>
      </w:tr>
      <w:tr w:rsidR="00582683" w:rsidRPr="005D1B0E" w14:paraId="130A1E99" w14:textId="77777777" w:rsidTr="00147601">
        <w:trPr>
          <w:trHeight w:val="255"/>
        </w:trPr>
        <w:tc>
          <w:tcPr>
            <w:tcW w:w="520" w:type="dxa"/>
            <w:tcBorders>
              <w:top w:val="nil"/>
              <w:left w:val="single" w:sz="4" w:space="0" w:color="auto"/>
              <w:bottom w:val="single" w:sz="4" w:space="0" w:color="auto"/>
              <w:right w:val="single" w:sz="4" w:space="0" w:color="auto"/>
            </w:tcBorders>
            <w:shd w:val="clear" w:color="auto" w:fill="auto"/>
            <w:noWrap/>
            <w:vAlign w:val="center"/>
            <w:hideMark/>
          </w:tcPr>
          <w:p w14:paraId="74DB2BFA"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264</w:t>
            </w:r>
          </w:p>
        </w:tc>
        <w:tc>
          <w:tcPr>
            <w:tcW w:w="1540" w:type="dxa"/>
            <w:tcBorders>
              <w:top w:val="nil"/>
              <w:left w:val="nil"/>
              <w:bottom w:val="single" w:sz="4" w:space="0" w:color="auto"/>
              <w:right w:val="single" w:sz="4" w:space="0" w:color="auto"/>
            </w:tcBorders>
            <w:shd w:val="clear" w:color="auto" w:fill="auto"/>
            <w:noWrap/>
            <w:vAlign w:val="center"/>
            <w:hideMark/>
          </w:tcPr>
          <w:p w14:paraId="173308D7"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r w:rsidRPr="005D1B0E">
              <w:rPr>
                <w:rFonts w:eastAsia="Times New Roman" w:cs="Times New Roman"/>
                <w:sz w:val="16"/>
                <w:szCs w:val="16"/>
                <w:lang w:val="en-US"/>
              </w:rPr>
              <w:t>Woreda 6</w:t>
            </w:r>
          </w:p>
        </w:tc>
        <w:tc>
          <w:tcPr>
            <w:tcW w:w="1340" w:type="dxa"/>
            <w:tcBorders>
              <w:top w:val="nil"/>
              <w:left w:val="nil"/>
              <w:bottom w:val="single" w:sz="4" w:space="0" w:color="auto"/>
              <w:right w:val="single" w:sz="4" w:space="0" w:color="auto"/>
            </w:tcBorders>
            <w:shd w:val="clear" w:color="auto" w:fill="auto"/>
            <w:noWrap/>
            <w:vAlign w:val="center"/>
            <w:hideMark/>
          </w:tcPr>
          <w:p w14:paraId="1BE6CCB1"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195</w:t>
            </w:r>
          </w:p>
        </w:tc>
        <w:tc>
          <w:tcPr>
            <w:tcW w:w="1600" w:type="dxa"/>
            <w:tcBorders>
              <w:top w:val="nil"/>
              <w:left w:val="nil"/>
              <w:bottom w:val="single" w:sz="4" w:space="0" w:color="auto"/>
              <w:right w:val="single" w:sz="4" w:space="0" w:color="auto"/>
            </w:tcBorders>
            <w:shd w:val="clear" w:color="auto" w:fill="auto"/>
            <w:noWrap/>
            <w:vAlign w:val="center"/>
            <w:hideMark/>
          </w:tcPr>
          <w:p w14:paraId="004758B4"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4,800,000.00</w:t>
            </w:r>
          </w:p>
        </w:tc>
        <w:tc>
          <w:tcPr>
            <w:tcW w:w="1120" w:type="dxa"/>
            <w:tcBorders>
              <w:top w:val="nil"/>
              <w:left w:val="nil"/>
              <w:bottom w:val="single" w:sz="4" w:space="0" w:color="auto"/>
              <w:right w:val="single" w:sz="4" w:space="0" w:color="auto"/>
            </w:tcBorders>
            <w:shd w:val="clear" w:color="auto" w:fill="auto"/>
            <w:noWrap/>
            <w:vAlign w:val="center"/>
            <w:hideMark/>
          </w:tcPr>
          <w:p w14:paraId="4C229FEC"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2009</w:t>
            </w:r>
          </w:p>
        </w:tc>
        <w:tc>
          <w:tcPr>
            <w:tcW w:w="1080" w:type="dxa"/>
            <w:tcBorders>
              <w:top w:val="nil"/>
              <w:left w:val="nil"/>
              <w:bottom w:val="single" w:sz="4" w:space="0" w:color="auto"/>
              <w:right w:val="single" w:sz="4" w:space="0" w:color="auto"/>
            </w:tcBorders>
            <w:shd w:val="clear" w:color="auto" w:fill="auto"/>
            <w:noWrap/>
            <w:vAlign w:val="center"/>
            <w:hideMark/>
          </w:tcPr>
          <w:p w14:paraId="675DF2DB"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single" w:sz="4" w:space="0" w:color="auto"/>
              <w:right w:val="single" w:sz="4" w:space="0" w:color="auto"/>
            </w:tcBorders>
            <w:shd w:val="clear" w:color="auto" w:fill="auto"/>
            <w:noWrap/>
            <w:vAlign w:val="center"/>
            <w:hideMark/>
          </w:tcPr>
          <w:p w14:paraId="1A3AA6C9"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double" w:sz="6" w:space="0" w:color="auto"/>
              <w:right w:val="single" w:sz="4" w:space="0" w:color="auto"/>
            </w:tcBorders>
            <w:shd w:val="clear" w:color="auto" w:fill="auto"/>
            <w:noWrap/>
            <w:vAlign w:val="center"/>
            <w:hideMark/>
          </w:tcPr>
          <w:p w14:paraId="571D1DB9" w14:textId="77777777" w:rsidR="00AF58F9" w:rsidRPr="005D1B0E" w:rsidRDefault="007A0A71" w:rsidP="00147601">
            <w:pPr>
              <w:spacing w:after="0" w:line="276" w:lineRule="auto"/>
              <w:jc w:val="center"/>
              <w:rPr>
                <w:rFonts w:eastAsia="Times New Roman" w:cs="Times New Roman"/>
                <w:sz w:val="16"/>
                <w:szCs w:val="16"/>
                <w:lang w:val="en-US"/>
              </w:rPr>
            </w:pPr>
            <w:r>
              <w:rPr>
                <w:rFonts w:eastAsia="Times New Roman" w:cs="Times New Roman"/>
                <w:sz w:val="16"/>
                <w:szCs w:val="16"/>
                <w:lang w:val="en-US"/>
              </w:rPr>
              <w:t>Villa</w:t>
            </w:r>
          </w:p>
        </w:tc>
      </w:tr>
      <w:tr w:rsidR="00582683" w:rsidRPr="005D1B0E" w14:paraId="276A4EC7" w14:textId="77777777" w:rsidTr="00147601">
        <w:trPr>
          <w:trHeight w:val="255"/>
        </w:trPr>
        <w:tc>
          <w:tcPr>
            <w:tcW w:w="520" w:type="dxa"/>
            <w:tcBorders>
              <w:top w:val="double" w:sz="6" w:space="0" w:color="auto"/>
              <w:left w:val="single" w:sz="4" w:space="0" w:color="auto"/>
              <w:bottom w:val="single" w:sz="4" w:space="0" w:color="auto"/>
              <w:right w:val="single" w:sz="4" w:space="0" w:color="auto"/>
            </w:tcBorders>
            <w:shd w:val="clear" w:color="auto" w:fill="auto"/>
            <w:noWrap/>
            <w:vAlign w:val="center"/>
            <w:hideMark/>
          </w:tcPr>
          <w:p w14:paraId="064485A3"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265</w:t>
            </w:r>
          </w:p>
        </w:tc>
        <w:tc>
          <w:tcPr>
            <w:tcW w:w="1540" w:type="dxa"/>
            <w:tcBorders>
              <w:top w:val="nil"/>
              <w:left w:val="single" w:sz="4" w:space="0" w:color="auto"/>
              <w:bottom w:val="single" w:sz="4" w:space="0" w:color="auto"/>
              <w:right w:val="single" w:sz="4" w:space="0" w:color="auto"/>
            </w:tcBorders>
            <w:shd w:val="clear" w:color="auto" w:fill="auto"/>
            <w:noWrap/>
            <w:vAlign w:val="center"/>
            <w:hideMark/>
          </w:tcPr>
          <w:p w14:paraId="0DC77E95"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r w:rsidRPr="005D1B0E">
              <w:rPr>
                <w:rFonts w:eastAsia="Times New Roman" w:cs="Times New Roman"/>
                <w:sz w:val="16"/>
                <w:szCs w:val="16"/>
                <w:lang w:val="en-US"/>
              </w:rPr>
              <w:t>Woreda 6</w:t>
            </w:r>
          </w:p>
        </w:tc>
        <w:tc>
          <w:tcPr>
            <w:tcW w:w="1340" w:type="dxa"/>
            <w:tcBorders>
              <w:top w:val="nil"/>
              <w:left w:val="nil"/>
              <w:bottom w:val="single" w:sz="4" w:space="0" w:color="auto"/>
              <w:right w:val="single" w:sz="4" w:space="0" w:color="auto"/>
            </w:tcBorders>
            <w:shd w:val="clear" w:color="auto" w:fill="auto"/>
            <w:noWrap/>
            <w:vAlign w:val="center"/>
            <w:hideMark/>
          </w:tcPr>
          <w:p w14:paraId="394FCEBB"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185</w:t>
            </w:r>
          </w:p>
        </w:tc>
        <w:tc>
          <w:tcPr>
            <w:tcW w:w="1600" w:type="dxa"/>
            <w:tcBorders>
              <w:top w:val="nil"/>
              <w:left w:val="nil"/>
              <w:bottom w:val="single" w:sz="4" w:space="0" w:color="auto"/>
              <w:right w:val="single" w:sz="4" w:space="0" w:color="auto"/>
            </w:tcBorders>
            <w:shd w:val="clear" w:color="auto" w:fill="auto"/>
            <w:noWrap/>
            <w:vAlign w:val="center"/>
            <w:hideMark/>
          </w:tcPr>
          <w:p w14:paraId="45BAA30A"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4,500,000.00</w:t>
            </w:r>
          </w:p>
        </w:tc>
        <w:tc>
          <w:tcPr>
            <w:tcW w:w="1120" w:type="dxa"/>
            <w:tcBorders>
              <w:top w:val="nil"/>
              <w:left w:val="nil"/>
              <w:bottom w:val="single" w:sz="4" w:space="0" w:color="auto"/>
              <w:right w:val="single" w:sz="4" w:space="0" w:color="auto"/>
            </w:tcBorders>
            <w:shd w:val="clear" w:color="auto" w:fill="auto"/>
            <w:noWrap/>
            <w:vAlign w:val="center"/>
            <w:hideMark/>
          </w:tcPr>
          <w:p w14:paraId="240D9EEF"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2009</w:t>
            </w:r>
          </w:p>
        </w:tc>
        <w:tc>
          <w:tcPr>
            <w:tcW w:w="1080" w:type="dxa"/>
            <w:tcBorders>
              <w:top w:val="nil"/>
              <w:left w:val="nil"/>
              <w:bottom w:val="single" w:sz="4" w:space="0" w:color="auto"/>
              <w:right w:val="single" w:sz="4" w:space="0" w:color="auto"/>
            </w:tcBorders>
            <w:shd w:val="clear" w:color="auto" w:fill="auto"/>
            <w:noWrap/>
            <w:vAlign w:val="center"/>
            <w:hideMark/>
          </w:tcPr>
          <w:p w14:paraId="39970AAB"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single" w:sz="4" w:space="0" w:color="auto"/>
              <w:right w:val="single" w:sz="4" w:space="0" w:color="auto"/>
            </w:tcBorders>
            <w:shd w:val="clear" w:color="auto" w:fill="auto"/>
            <w:noWrap/>
            <w:vAlign w:val="center"/>
            <w:hideMark/>
          </w:tcPr>
          <w:p w14:paraId="728125C6"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double" w:sz="6" w:space="0" w:color="auto"/>
              <w:right w:val="single" w:sz="4" w:space="0" w:color="auto"/>
            </w:tcBorders>
            <w:shd w:val="clear" w:color="auto" w:fill="auto"/>
            <w:noWrap/>
            <w:vAlign w:val="center"/>
            <w:hideMark/>
          </w:tcPr>
          <w:p w14:paraId="5F930D19" w14:textId="77777777" w:rsidR="00AF58F9" w:rsidRPr="005D1B0E" w:rsidRDefault="007A0A71" w:rsidP="00147601">
            <w:pPr>
              <w:spacing w:after="0" w:line="276" w:lineRule="auto"/>
              <w:jc w:val="center"/>
              <w:rPr>
                <w:rFonts w:eastAsia="Times New Roman" w:cs="Times New Roman"/>
                <w:sz w:val="16"/>
                <w:szCs w:val="16"/>
                <w:lang w:val="en-US"/>
              </w:rPr>
            </w:pPr>
            <w:r>
              <w:rPr>
                <w:rFonts w:eastAsia="Times New Roman" w:cs="Times New Roman"/>
                <w:sz w:val="16"/>
                <w:szCs w:val="16"/>
                <w:lang w:val="en-US"/>
              </w:rPr>
              <w:t>Villa</w:t>
            </w:r>
          </w:p>
        </w:tc>
      </w:tr>
      <w:tr w:rsidR="00582683" w:rsidRPr="005D1B0E" w14:paraId="2DC0E8F2" w14:textId="77777777" w:rsidTr="00147601">
        <w:trPr>
          <w:trHeight w:val="255"/>
        </w:trPr>
        <w:tc>
          <w:tcPr>
            <w:tcW w:w="5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45CE1D7"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266</w:t>
            </w:r>
          </w:p>
        </w:tc>
        <w:tc>
          <w:tcPr>
            <w:tcW w:w="1540" w:type="dxa"/>
            <w:tcBorders>
              <w:top w:val="nil"/>
              <w:left w:val="nil"/>
              <w:bottom w:val="single" w:sz="4" w:space="0" w:color="auto"/>
              <w:right w:val="single" w:sz="4" w:space="0" w:color="auto"/>
            </w:tcBorders>
            <w:shd w:val="clear" w:color="auto" w:fill="auto"/>
            <w:noWrap/>
            <w:vAlign w:val="center"/>
            <w:hideMark/>
          </w:tcPr>
          <w:p w14:paraId="6A50BBC3" w14:textId="77777777" w:rsidR="00AF58F9" w:rsidRPr="005D1B0E" w:rsidRDefault="00AF58F9" w:rsidP="00147601">
            <w:pPr>
              <w:spacing w:after="0" w:line="276" w:lineRule="auto"/>
              <w:ind w:firstLineChars="100" w:firstLine="160"/>
              <w:jc w:val="center"/>
              <w:rPr>
                <w:rFonts w:eastAsia="Times New Roman" w:cs="Times New Roman"/>
                <w:sz w:val="16"/>
                <w:szCs w:val="16"/>
                <w:lang w:val="en-US"/>
              </w:rPr>
            </w:pPr>
            <w:r w:rsidRPr="005D1B0E">
              <w:rPr>
                <w:rFonts w:eastAsia="Times New Roman" w:cs="Times New Roman"/>
                <w:sz w:val="16"/>
                <w:szCs w:val="16"/>
                <w:lang w:val="en-US"/>
              </w:rPr>
              <w:t>Woreda 6</w:t>
            </w:r>
          </w:p>
        </w:tc>
        <w:tc>
          <w:tcPr>
            <w:tcW w:w="1340" w:type="dxa"/>
            <w:tcBorders>
              <w:top w:val="nil"/>
              <w:left w:val="nil"/>
              <w:bottom w:val="single" w:sz="4" w:space="0" w:color="auto"/>
              <w:right w:val="single" w:sz="4" w:space="0" w:color="auto"/>
            </w:tcBorders>
            <w:shd w:val="clear" w:color="auto" w:fill="auto"/>
            <w:noWrap/>
            <w:vAlign w:val="center"/>
            <w:hideMark/>
          </w:tcPr>
          <w:p w14:paraId="36400CB2"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260</w:t>
            </w:r>
          </w:p>
        </w:tc>
        <w:tc>
          <w:tcPr>
            <w:tcW w:w="1600" w:type="dxa"/>
            <w:tcBorders>
              <w:top w:val="nil"/>
              <w:left w:val="nil"/>
              <w:bottom w:val="single" w:sz="4" w:space="0" w:color="auto"/>
              <w:right w:val="single" w:sz="4" w:space="0" w:color="auto"/>
            </w:tcBorders>
            <w:shd w:val="clear" w:color="auto" w:fill="auto"/>
            <w:noWrap/>
            <w:vAlign w:val="center"/>
            <w:hideMark/>
          </w:tcPr>
          <w:p w14:paraId="5233CEDF"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5,000,000.00</w:t>
            </w:r>
          </w:p>
        </w:tc>
        <w:tc>
          <w:tcPr>
            <w:tcW w:w="1120" w:type="dxa"/>
            <w:tcBorders>
              <w:top w:val="nil"/>
              <w:left w:val="nil"/>
              <w:bottom w:val="single" w:sz="4" w:space="0" w:color="auto"/>
              <w:right w:val="single" w:sz="4" w:space="0" w:color="auto"/>
            </w:tcBorders>
            <w:shd w:val="clear" w:color="auto" w:fill="auto"/>
            <w:noWrap/>
            <w:vAlign w:val="center"/>
            <w:hideMark/>
          </w:tcPr>
          <w:p w14:paraId="2894226C"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2009</w:t>
            </w:r>
          </w:p>
        </w:tc>
        <w:tc>
          <w:tcPr>
            <w:tcW w:w="1080" w:type="dxa"/>
            <w:tcBorders>
              <w:top w:val="nil"/>
              <w:left w:val="nil"/>
              <w:bottom w:val="single" w:sz="4" w:space="0" w:color="auto"/>
              <w:right w:val="single" w:sz="4" w:space="0" w:color="auto"/>
            </w:tcBorders>
            <w:shd w:val="clear" w:color="auto" w:fill="auto"/>
            <w:noWrap/>
            <w:vAlign w:val="center"/>
            <w:hideMark/>
          </w:tcPr>
          <w:p w14:paraId="55F941CE"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single" w:sz="4" w:space="0" w:color="auto"/>
              <w:right w:val="single" w:sz="4" w:space="0" w:color="auto"/>
            </w:tcBorders>
            <w:shd w:val="clear" w:color="auto" w:fill="auto"/>
            <w:noWrap/>
            <w:vAlign w:val="center"/>
            <w:hideMark/>
          </w:tcPr>
          <w:p w14:paraId="565E5AFE"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double" w:sz="6" w:space="0" w:color="auto"/>
              <w:right w:val="single" w:sz="4" w:space="0" w:color="auto"/>
            </w:tcBorders>
            <w:shd w:val="clear" w:color="auto" w:fill="auto"/>
            <w:noWrap/>
            <w:vAlign w:val="center"/>
            <w:hideMark/>
          </w:tcPr>
          <w:p w14:paraId="7CD5B655" w14:textId="77777777" w:rsidR="00AF58F9" w:rsidRPr="005D1B0E" w:rsidRDefault="007A0A71" w:rsidP="00147601">
            <w:pPr>
              <w:spacing w:after="0" w:line="276" w:lineRule="auto"/>
              <w:jc w:val="center"/>
              <w:rPr>
                <w:rFonts w:eastAsia="Times New Roman" w:cs="Times New Roman"/>
                <w:sz w:val="16"/>
                <w:szCs w:val="16"/>
                <w:lang w:val="en-US"/>
              </w:rPr>
            </w:pPr>
            <w:r>
              <w:rPr>
                <w:rFonts w:eastAsia="Times New Roman" w:cs="Times New Roman"/>
                <w:sz w:val="16"/>
                <w:szCs w:val="16"/>
                <w:lang w:val="en-US"/>
              </w:rPr>
              <w:t>Villa</w:t>
            </w:r>
          </w:p>
        </w:tc>
      </w:tr>
      <w:tr w:rsidR="00582683" w:rsidRPr="005D1B0E" w14:paraId="57DB89E1" w14:textId="77777777" w:rsidTr="00F73496">
        <w:trPr>
          <w:trHeight w:val="255"/>
        </w:trPr>
        <w:tc>
          <w:tcPr>
            <w:tcW w:w="5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CB54E60"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lastRenderedPageBreak/>
              <w:t>267</w:t>
            </w:r>
          </w:p>
        </w:tc>
        <w:tc>
          <w:tcPr>
            <w:tcW w:w="1540" w:type="dxa"/>
            <w:tcBorders>
              <w:top w:val="single" w:sz="4" w:space="0" w:color="auto"/>
              <w:left w:val="nil"/>
              <w:bottom w:val="single" w:sz="4" w:space="0" w:color="auto"/>
              <w:right w:val="single" w:sz="4" w:space="0" w:color="auto"/>
            </w:tcBorders>
            <w:shd w:val="clear" w:color="auto" w:fill="auto"/>
            <w:noWrap/>
            <w:vAlign w:val="center"/>
            <w:hideMark/>
          </w:tcPr>
          <w:p w14:paraId="328C9723"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r w:rsidRPr="005D1B0E">
              <w:rPr>
                <w:rFonts w:eastAsia="Times New Roman" w:cs="Times New Roman"/>
                <w:sz w:val="16"/>
                <w:szCs w:val="16"/>
                <w:lang w:val="en-US"/>
              </w:rPr>
              <w:t>Woreda 6</w:t>
            </w:r>
          </w:p>
        </w:tc>
        <w:tc>
          <w:tcPr>
            <w:tcW w:w="1340" w:type="dxa"/>
            <w:tcBorders>
              <w:top w:val="single" w:sz="4" w:space="0" w:color="auto"/>
              <w:left w:val="nil"/>
              <w:bottom w:val="single" w:sz="4" w:space="0" w:color="auto"/>
              <w:right w:val="single" w:sz="4" w:space="0" w:color="auto"/>
            </w:tcBorders>
            <w:shd w:val="clear" w:color="auto" w:fill="auto"/>
            <w:noWrap/>
            <w:vAlign w:val="center"/>
            <w:hideMark/>
          </w:tcPr>
          <w:p w14:paraId="568EE085"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265</w:t>
            </w:r>
          </w:p>
        </w:tc>
        <w:tc>
          <w:tcPr>
            <w:tcW w:w="1600" w:type="dxa"/>
            <w:tcBorders>
              <w:top w:val="single" w:sz="4" w:space="0" w:color="auto"/>
              <w:left w:val="nil"/>
              <w:bottom w:val="single" w:sz="4" w:space="0" w:color="auto"/>
              <w:right w:val="single" w:sz="4" w:space="0" w:color="auto"/>
            </w:tcBorders>
            <w:shd w:val="clear" w:color="auto" w:fill="auto"/>
            <w:noWrap/>
            <w:vAlign w:val="center"/>
            <w:hideMark/>
          </w:tcPr>
          <w:p w14:paraId="4248411B"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6,000,000.00</w:t>
            </w:r>
          </w:p>
        </w:tc>
        <w:tc>
          <w:tcPr>
            <w:tcW w:w="1120" w:type="dxa"/>
            <w:tcBorders>
              <w:top w:val="single" w:sz="4" w:space="0" w:color="auto"/>
              <w:left w:val="nil"/>
              <w:bottom w:val="single" w:sz="4" w:space="0" w:color="auto"/>
              <w:right w:val="single" w:sz="4" w:space="0" w:color="auto"/>
            </w:tcBorders>
            <w:shd w:val="clear" w:color="auto" w:fill="auto"/>
            <w:noWrap/>
            <w:vAlign w:val="center"/>
            <w:hideMark/>
          </w:tcPr>
          <w:p w14:paraId="68F68D23"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2009</w:t>
            </w:r>
          </w:p>
        </w:tc>
        <w:tc>
          <w:tcPr>
            <w:tcW w:w="1080" w:type="dxa"/>
            <w:tcBorders>
              <w:top w:val="single" w:sz="4" w:space="0" w:color="auto"/>
              <w:left w:val="nil"/>
              <w:bottom w:val="single" w:sz="4" w:space="0" w:color="auto"/>
              <w:right w:val="single" w:sz="4" w:space="0" w:color="auto"/>
            </w:tcBorders>
            <w:shd w:val="clear" w:color="auto" w:fill="auto"/>
            <w:noWrap/>
            <w:vAlign w:val="center"/>
            <w:hideMark/>
          </w:tcPr>
          <w:p w14:paraId="559159DF"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single" w:sz="4" w:space="0" w:color="auto"/>
              <w:left w:val="nil"/>
              <w:bottom w:val="single" w:sz="4" w:space="0" w:color="auto"/>
              <w:right w:val="single" w:sz="4" w:space="0" w:color="auto"/>
            </w:tcBorders>
            <w:shd w:val="clear" w:color="auto" w:fill="auto"/>
            <w:noWrap/>
            <w:vAlign w:val="center"/>
            <w:hideMark/>
          </w:tcPr>
          <w:p w14:paraId="443197E7"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single" w:sz="4" w:space="0" w:color="auto"/>
              <w:left w:val="nil"/>
              <w:bottom w:val="double" w:sz="6" w:space="0" w:color="auto"/>
              <w:right w:val="single" w:sz="4" w:space="0" w:color="auto"/>
            </w:tcBorders>
            <w:shd w:val="clear" w:color="auto" w:fill="auto"/>
            <w:noWrap/>
            <w:vAlign w:val="center"/>
            <w:hideMark/>
          </w:tcPr>
          <w:p w14:paraId="3D9D553B" w14:textId="77777777" w:rsidR="00AF58F9" w:rsidRPr="005D1B0E" w:rsidRDefault="007A0A71" w:rsidP="00147601">
            <w:pPr>
              <w:spacing w:after="0" w:line="276" w:lineRule="auto"/>
              <w:jc w:val="center"/>
              <w:rPr>
                <w:rFonts w:eastAsia="Times New Roman" w:cs="Times New Roman"/>
                <w:sz w:val="16"/>
                <w:szCs w:val="16"/>
                <w:lang w:val="en-US"/>
              </w:rPr>
            </w:pPr>
            <w:r>
              <w:rPr>
                <w:rFonts w:eastAsia="Times New Roman" w:cs="Times New Roman"/>
                <w:sz w:val="16"/>
                <w:szCs w:val="16"/>
                <w:lang w:val="en-US"/>
              </w:rPr>
              <w:t>Villa</w:t>
            </w:r>
          </w:p>
        </w:tc>
      </w:tr>
      <w:tr w:rsidR="00582683" w:rsidRPr="005D1B0E" w14:paraId="39B486C3" w14:textId="77777777" w:rsidTr="00147601">
        <w:trPr>
          <w:trHeight w:val="255"/>
        </w:trPr>
        <w:tc>
          <w:tcPr>
            <w:tcW w:w="520" w:type="dxa"/>
            <w:tcBorders>
              <w:top w:val="nil"/>
              <w:left w:val="single" w:sz="4" w:space="0" w:color="auto"/>
              <w:bottom w:val="single" w:sz="4" w:space="0" w:color="auto"/>
              <w:right w:val="single" w:sz="4" w:space="0" w:color="auto"/>
            </w:tcBorders>
            <w:shd w:val="clear" w:color="auto" w:fill="auto"/>
            <w:noWrap/>
            <w:vAlign w:val="center"/>
            <w:hideMark/>
          </w:tcPr>
          <w:p w14:paraId="1C456797"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268</w:t>
            </w:r>
          </w:p>
        </w:tc>
        <w:tc>
          <w:tcPr>
            <w:tcW w:w="1540" w:type="dxa"/>
            <w:tcBorders>
              <w:top w:val="nil"/>
              <w:left w:val="nil"/>
              <w:bottom w:val="single" w:sz="4" w:space="0" w:color="auto"/>
              <w:right w:val="single" w:sz="4" w:space="0" w:color="auto"/>
            </w:tcBorders>
            <w:shd w:val="clear" w:color="auto" w:fill="auto"/>
            <w:noWrap/>
            <w:vAlign w:val="center"/>
            <w:hideMark/>
          </w:tcPr>
          <w:p w14:paraId="2DA3C015"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r w:rsidRPr="005D1B0E">
              <w:rPr>
                <w:rFonts w:eastAsia="Times New Roman" w:cs="Times New Roman"/>
                <w:sz w:val="16"/>
                <w:szCs w:val="16"/>
                <w:lang w:val="en-US"/>
              </w:rPr>
              <w:t>Woreda 6</w:t>
            </w:r>
          </w:p>
        </w:tc>
        <w:tc>
          <w:tcPr>
            <w:tcW w:w="1340" w:type="dxa"/>
            <w:tcBorders>
              <w:top w:val="nil"/>
              <w:left w:val="nil"/>
              <w:bottom w:val="single" w:sz="4" w:space="0" w:color="auto"/>
              <w:right w:val="single" w:sz="4" w:space="0" w:color="auto"/>
            </w:tcBorders>
            <w:shd w:val="clear" w:color="auto" w:fill="auto"/>
            <w:noWrap/>
            <w:vAlign w:val="center"/>
            <w:hideMark/>
          </w:tcPr>
          <w:p w14:paraId="7E0CB041"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268</w:t>
            </w:r>
          </w:p>
        </w:tc>
        <w:tc>
          <w:tcPr>
            <w:tcW w:w="1600" w:type="dxa"/>
            <w:tcBorders>
              <w:top w:val="nil"/>
              <w:left w:val="nil"/>
              <w:bottom w:val="single" w:sz="4" w:space="0" w:color="auto"/>
              <w:right w:val="single" w:sz="4" w:space="0" w:color="auto"/>
            </w:tcBorders>
            <w:shd w:val="clear" w:color="auto" w:fill="auto"/>
            <w:noWrap/>
            <w:vAlign w:val="center"/>
            <w:hideMark/>
          </w:tcPr>
          <w:p w14:paraId="47D2AA85"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5,600,000.00</w:t>
            </w:r>
          </w:p>
        </w:tc>
        <w:tc>
          <w:tcPr>
            <w:tcW w:w="1120" w:type="dxa"/>
            <w:tcBorders>
              <w:top w:val="nil"/>
              <w:left w:val="nil"/>
              <w:bottom w:val="single" w:sz="4" w:space="0" w:color="auto"/>
              <w:right w:val="single" w:sz="4" w:space="0" w:color="auto"/>
            </w:tcBorders>
            <w:shd w:val="clear" w:color="auto" w:fill="auto"/>
            <w:noWrap/>
            <w:vAlign w:val="center"/>
            <w:hideMark/>
          </w:tcPr>
          <w:p w14:paraId="77E4825C"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2009</w:t>
            </w:r>
          </w:p>
        </w:tc>
        <w:tc>
          <w:tcPr>
            <w:tcW w:w="1080" w:type="dxa"/>
            <w:tcBorders>
              <w:top w:val="nil"/>
              <w:left w:val="nil"/>
              <w:bottom w:val="single" w:sz="4" w:space="0" w:color="auto"/>
              <w:right w:val="single" w:sz="4" w:space="0" w:color="auto"/>
            </w:tcBorders>
            <w:shd w:val="clear" w:color="auto" w:fill="auto"/>
            <w:noWrap/>
            <w:vAlign w:val="center"/>
            <w:hideMark/>
          </w:tcPr>
          <w:p w14:paraId="1469FFA8"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single" w:sz="4" w:space="0" w:color="auto"/>
              <w:right w:val="single" w:sz="4" w:space="0" w:color="auto"/>
            </w:tcBorders>
            <w:shd w:val="clear" w:color="auto" w:fill="auto"/>
            <w:noWrap/>
            <w:vAlign w:val="center"/>
            <w:hideMark/>
          </w:tcPr>
          <w:p w14:paraId="418189CD"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double" w:sz="6" w:space="0" w:color="auto"/>
              <w:right w:val="single" w:sz="4" w:space="0" w:color="auto"/>
            </w:tcBorders>
            <w:shd w:val="clear" w:color="auto" w:fill="auto"/>
            <w:noWrap/>
            <w:vAlign w:val="center"/>
            <w:hideMark/>
          </w:tcPr>
          <w:p w14:paraId="2190590A" w14:textId="77777777" w:rsidR="00AF58F9" w:rsidRPr="005D1B0E" w:rsidRDefault="007A0A71" w:rsidP="00147601">
            <w:pPr>
              <w:spacing w:after="0" w:line="276" w:lineRule="auto"/>
              <w:jc w:val="center"/>
              <w:rPr>
                <w:rFonts w:eastAsia="Times New Roman" w:cs="Times New Roman"/>
                <w:sz w:val="16"/>
                <w:szCs w:val="16"/>
                <w:lang w:val="en-US"/>
              </w:rPr>
            </w:pPr>
            <w:r>
              <w:rPr>
                <w:rFonts w:eastAsia="Times New Roman" w:cs="Times New Roman"/>
                <w:sz w:val="16"/>
                <w:szCs w:val="16"/>
                <w:lang w:val="en-US"/>
              </w:rPr>
              <w:t>Villa</w:t>
            </w:r>
          </w:p>
        </w:tc>
      </w:tr>
      <w:tr w:rsidR="00582683" w:rsidRPr="005D1B0E" w14:paraId="30D509CB" w14:textId="77777777" w:rsidTr="00147601">
        <w:trPr>
          <w:trHeight w:val="255"/>
        </w:trPr>
        <w:tc>
          <w:tcPr>
            <w:tcW w:w="520" w:type="dxa"/>
            <w:tcBorders>
              <w:top w:val="double" w:sz="6" w:space="0" w:color="auto"/>
              <w:left w:val="single" w:sz="4" w:space="0" w:color="auto"/>
              <w:bottom w:val="single" w:sz="4" w:space="0" w:color="auto"/>
              <w:right w:val="single" w:sz="4" w:space="0" w:color="auto"/>
            </w:tcBorders>
            <w:shd w:val="clear" w:color="auto" w:fill="auto"/>
            <w:noWrap/>
            <w:vAlign w:val="center"/>
            <w:hideMark/>
          </w:tcPr>
          <w:p w14:paraId="5DA2AE2C"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269</w:t>
            </w:r>
          </w:p>
        </w:tc>
        <w:tc>
          <w:tcPr>
            <w:tcW w:w="1540" w:type="dxa"/>
            <w:tcBorders>
              <w:top w:val="nil"/>
              <w:left w:val="single" w:sz="4" w:space="0" w:color="auto"/>
              <w:bottom w:val="single" w:sz="4" w:space="0" w:color="auto"/>
              <w:right w:val="single" w:sz="4" w:space="0" w:color="auto"/>
            </w:tcBorders>
            <w:shd w:val="clear" w:color="auto" w:fill="auto"/>
            <w:noWrap/>
            <w:vAlign w:val="center"/>
            <w:hideMark/>
          </w:tcPr>
          <w:p w14:paraId="4500A4D4"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r w:rsidRPr="005D1B0E">
              <w:rPr>
                <w:rFonts w:eastAsia="Times New Roman" w:cs="Times New Roman"/>
                <w:sz w:val="16"/>
                <w:szCs w:val="16"/>
                <w:lang w:val="en-US"/>
              </w:rPr>
              <w:t>Woreda 6</w:t>
            </w:r>
          </w:p>
        </w:tc>
        <w:tc>
          <w:tcPr>
            <w:tcW w:w="1340" w:type="dxa"/>
            <w:tcBorders>
              <w:top w:val="nil"/>
              <w:left w:val="nil"/>
              <w:bottom w:val="single" w:sz="4" w:space="0" w:color="auto"/>
              <w:right w:val="single" w:sz="4" w:space="0" w:color="auto"/>
            </w:tcBorders>
            <w:shd w:val="clear" w:color="auto" w:fill="auto"/>
            <w:noWrap/>
            <w:vAlign w:val="center"/>
            <w:hideMark/>
          </w:tcPr>
          <w:p w14:paraId="44C0207F"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260</w:t>
            </w:r>
          </w:p>
        </w:tc>
        <w:tc>
          <w:tcPr>
            <w:tcW w:w="1600" w:type="dxa"/>
            <w:tcBorders>
              <w:top w:val="nil"/>
              <w:left w:val="nil"/>
              <w:bottom w:val="single" w:sz="4" w:space="0" w:color="auto"/>
              <w:right w:val="single" w:sz="4" w:space="0" w:color="auto"/>
            </w:tcBorders>
            <w:shd w:val="clear" w:color="auto" w:fill="auto"/>
            <w:noWrap/>
            <w:vAlign w:val="center"/>
            <w:hideMark/>
          </w:tcPr>
          <w:p w14:paraId="19AB8CEB"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6,000,000.00</w:t>
            </w:r>
          </w:p>
        </w:tc>
        <w:tc>
          <w:tcPr>
            <w:tcW w:w="1120" w:type="dxa"/>
            <w:tcBorders>
              <w:top w:val="nil"/>
              <w:left w:val="nil"/>
              <w:bottom w:val="single" w:sz="4" w:space="0" w:color="auto"/>
              <w:right w:val="single" w:sz="4" w:space="0" w:color="auto"/>
            </w:tcBorders>
            <w:shd w:val="clear" w:color="auto" w:fill="auto"/>
            <w:noWrap/>
            <w:vAlign w:val="center"/>
            <w:hideMark/>
          </w:tcPr>
          <w:p w14:paraId="6549D29C"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2009</w:t>
            </w:r>
          </w:p>
        </w:tc>
        <w:tc>
          <w:tcPr>
            <w:tcW w:w="1080" w:type="dxa"/>
            <w:tcBorders>
              <w:top w:val="nil"/>
              <w:left w:val="nil"/>
              <w:bottom w:val="single" w:sz="4" w:space="0" w:color="auto"/>
              <w:right w:val="single" w:sz="4" w:space="0" w:color="auto"/>
            </w:tcBorders>
            <w:shd w:val="clear" w:color="auto" w:fill="auto"/>
            <w:noWrap/>
            <w:vAlign w:val="center"/>
            <w:hideMark/>
          </w:tcPr>
          <w:p w14:paraId="5C219033"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single" w:sz="4" w:space="0" w:color="auto"/>
              <w:right w:val="single" w:sz="4" w:space="0" w:color="auto"/>
            </w:tcBorders>
            <w:shd w:val="clear" w:color="auto" w:fill="auto"/>
            <w:noWrap/>
            <w:vAlign w:val="center"/>
            <w:hideMark/>
          </w:tcPr>
          <w:p w14:paraId="0EA5D317"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double" w:sz="6" w:space="0" w:color="auto"/>
              <w:right w:val="single" w:sz="4" w:space="0" w:color="auto"/>
            </w:tcBorders>
            <w:shd w:val="clear" w:color="auto" w:fill="auto"/>
            <w:noWrap/>
            <w:vAlign w:val="center"/>
            <w:hideMark/>
          </w:tcPr>
          <w:p w14:paraId="0A9FD5AD" w14:textId="77777777" w:rsidR="00AF58F9" w:rsidRPr="005D1B0E" w:rsidRDefault="007A0A71" w:rsidP="00147601">
            <w:pPr>
              <w:spacing w:after="0" w:line="276" w:lineRule="auto"/>
              <w:jc w:val="center"/>
              <w:rPr>
                <w:rFonts w:eastAsia="Times New Roman" w:cs="Times New Roman"/>
                <w:sz w:val="16"/>
                <w:szCs w:val="16"/>
                <w:lang w:val="en-US"/>
              </w:rPr>
            </w:pPr>
            <w:r>
              <w:rPr>
                <w:rFonts w:eastAsia="Times New Roman" w:cs="Times New Roman"/>
                <w:sz w:val="16"/>
                <w:szCs w:val="16"/>
                <w:lang w:val="en-US"/>
              </w:rPr>
              <w:t>Villa</w:t>
            </w:r>
          </w:p>
        </w:tc>
      </w:tr>
      <w:tr w:rsidR="00582683" w:rsidRPr="005D1B0E" w14:paraId="50E9043C" w14:textId="77777777" w:rsidTr="00147601">
        <w:trPr>
          <w:trHeight w:val="255"/>
        </w:trPr>
        <w:tc>
          <w:tcPr>
            <w:tcW w:w="5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7E57035"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270</w:t>
            </w:r>
          </w:p>
        </w:tc>
        <w:tc>
          <w:tcPr>
            <w:tcW w:w="1540" w:type="dxa"/>
            <w:tcBorders>
              <w:top w:val="nil"/>
              <w:left w:val="nil"/>
              <w:bottom w:val="single" w:sz="4" w:space="0" w:color="auto"/>
              <w:right w:val="single" w:sz="4" w:space="0" w:color="auto"/>
            </w:tcBorders>
            <w:shd w:val="clear" w:color="auto" w:fill="auto"/>
            <w:noWrap/>
            <w:vAlign w:val="center"/>
            <w:hideMark/>
          </w:tcPr>
          <w:p w14:paraId="380E9BB0"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r w:rsidRPr="005D1B0E">
              <w:rPr>
                <w:rFonts w:eastAsia="Times New Roman" w:cs="Times New Roman"/>
                <w:sz w:val="16"/>
                <w:szCs w:val="16"/>
                <w:lang w:val="en-US"/>
              </w:rPr>
              <w:t>Woreda 6</w:t>
            </w:r>
          </w:p>
        </w:tc>
        <w:tc>
          <w:tcPr>
            <w:tcW w:w="1340" w:type="dxa"/>
            <w:tcBorders>
              <w:top w:val="nil"/>
              <w:left w:val="nil"/>
              <w:bottom w:val="single" w:sz="4" w:space="0" w:color="auto"/>
              <w:right w:val="single" w:sz="4" w:space="0" w:color="auto"/>
            </w:tcBorders>
            <w:shd w:val="clear" w:color="auto" w:fill="auto"/>
            <w:noWrap/>
            <w:vAlign w:val="center"/>
            <w:hideMark/>
          </w:tcPr>
          <w:p w14:paraId="23778149"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250</w:t>
            </w:r>
          </w:p>
        </w:tc>
        <w:tc>
          <w:tcPr>
            <w:tcW w:w="1600" w:type="dxa"/>
            <w:tcBorders>
              <w:top w:val="nil"/>
              <w:left w:val="nil"/>
              <w:bottom w:val="single" w:sz="4" w:space="0" w:color="auto"/>
              <w:right w:val="single" w:sz="4" w:space="0" w:color="auto"/>
            </w:tcBorders>
            <w:shd w:val="clear" w:color="auto" w:fill="auto"/>
            <w:noWrap/>
            <w:vAlign w:val="center"/>
            <w:hideMark/>
          </w:tcPr>
          <w:p w14:paraId="3AA798E6"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5,500,000.00</w:t>
            </w:r>
          </w:p>
        </w:tc>
        <w:tc>
          <w:tcPr>
            <w:tcW w:w="1120" w:type="dxa"/>
            <w:tcBorders>
              <w:top w:val="nil"/>
              <w:left w:val="nil"/>
              <w:bottom w:val="single" w:sz="4" w:space="0" w:color="auto"/>
              <w:right w:val="single" w:sz="4" w:space="0" w:color="auto"/>
            </w:tcBorders>
            <w:shd w:val="clear" w:color="auto" w:fill="auto"/>
            <w:noWrap/>
            <w:vAlign w:val="center"/>
            <w:hideMark/>
          </w:tcPr>
          <w:p w14:paraId="4AA17F0E"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2009</w:t>
            </w:r>
          </w:p>
        </w:tc>
        <w:tc>
          <w:tcPr>
            <w:tcW w:w="1080" w:type="dxa"/>
            <w:tcBorders>
              <w:top w:val="nil"/>
              <w:left w:val="nil"/>
              <w:bottom w:val="single" w:sz="4" w:space="0" w:color="auto"/>
              <w:right w:val="single" w:sz="4" w:space="0" w:color="auto"/>
            </w:tcBorders>
            <w:shd w:val="clear" w:color="auto" w:fill="auto"/>
            <w:noWrap/>
            <w:vAlign w:val="center"/>
            <w:hideMark/>
          </w:tcPr>
          <w:p w14:paraId="30940B36"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single" w:sz="4" w:space="0" w:color="auto"/>
              <w:right w:val="single" w:sz="4" w:space="0" w:color="auto"/>
            </w:tcBorders>
            <w:shd w:val="clear" w:color="auto" w:fill="auto"/>
            <w:noWrap/>
            <w:vAlign w:val="center"/>
            <w:hideMark/>
          </w:tcPr>
          <w:p w14:paraId="3A7EE944"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double" w:sz="6" w:space="0" w:color="auto"/>
              <w:right w:val="single" w:sz="4" w:space="0" w:color="auto"/>
            </w:tcBorders>
            <w:shd w:val="clear" w:color="auto" w:fill="auto"/>
            <w:noWrap/>
            <w:vAlign w:val="center"/>
            <w:hideMark/>
          </w:tcPr>
          <w:p w14:paraId="31C79698" w14:textId="77777777" w:rsidR="00AF58F9" w:rsidRPr="005D1B0E" w:rsidRDefault="007A0A71" w:rsidP="00147601">
            <w:pPr>
              <w:spacing w:after="0" w:line="276" w:lineRule="auto"/>
              <w:jc w:val="center"/>
              <w:rPr>
                <w:rFonts w:eastAsia="Times New Roman" w:cs="Times New Roman"/>
                <w:sz w:val="16"/>
                <w:szCs w:val="16"/>
                <w:lang w:val="en-US"/>
              </w:rPr>
            </w:pPr>
            <w:r>
              <w:rPr>
                <w:rFonts w:eastAsia="Times New Roman" w:cs="Times New Roman"/>
                <w:sz w:val="16"/>
                <w:szCs w:val="16"/>
                <w:lang w:val="en-US"/>
              </w:rPr>
              <w:t>Villa</w:t>
            </w:r>
          </w:p>
        </w:tc>
      </w:tr>
      <w:tr w:rsidR="00582683" w:rsidRPr="005D1B0E" w14:paraId="6CEE348B" w14:textId="77777777" w:rsidTr="00147601">
        <w:trPr>
          <w:trHeight w:val="255"/>
        </w:trPr>
        <w:tc>
          <w:tcPr>
            <w:tcW w:w="520" w:type="dxa"/>
            <w:tcBorders>
              <w:top w:val="nil"/>
              <w:left w:val="single" w:sz="4" w:space="0" w:color="auto"/>
              <w:bottom w:val="single" w:sz="4" w:space="0" w:color="auto"/>
              <w:right w:val="single" w:sz="4" w:space="0" w:color="auto"/>
            </w:tcBorders>
            <w:shd w:val="clear" w:color="auto" w:fill="auto"/>
            <w:noWrap/>
            <w:vAlign w:val="center"/>
            <w:hideMark/>
          </w:tcPr>
          <w:p w14:paraId="1654426C"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271</w:t>
            </w:r>
          </w:p>
        </w:tc>
        <w:tc>
          <w:tcPr>
            <w:tcW w:w="1540" w:type="dxa"/>
            <w:tcBorders>
              <w:top w:val="nil"/>
              <w:left w:val="nil"/>
              <w:bottom w:val="single" w:sz="4" w:space="0" w:color="auto"/>
              <w:right w:val="single" w:sz="4" w:space="0" w:color="auto"/>
            </w:tcBorders>
            <w:shd w:val="clear" w:color="auto" w:fill="auto"/>
            <w:noWrap/>
            <w:vAlign w:val="center"/>
            <w:hideMark/>
          </w:tcPr>
          <w:p w14:paraId="3984EDCB"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r w:rsidRPr="005D1B0E">
              <w:rPr>
                <w:rFonts w:eastAsia="Times New Roman" w:cs="Times New Roman"/>
                <w:sz w:val="16"/>
                <w:szCs w:val="16"/>
                <w:lang w:val="en-US"/>
              </w:rPr>
              <w:t>Woreda 6</w:t>
            </w:r>
          </w:p>
        </w:tc>
        <w:tc>
          <w:tcPr>
            <w:tcW w:w="1340" w:type="dxa"/>
            <w:tcBorders>
              <w:top w:val="nil"/>
              <w:left w:val="nil"/>
              <w:bottom w:val="single" w:sz="4" w:space="0" w:color="auto"/>
              <w:right w:val="single" w:sz="4" w:space="0" w:color="auto"/>
            </w:tcBorders>
            <w:shd w:val="clear" w:color="auto" w:fill="auto"/>
            <w:noWrap/>
            <w:vAlign w:val="center"/>
            <w:hideMark/>
          </w:tcPr>
          <w:p w14:paraId="3BA3664E"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400</w:t>
            </w:r>
          </w:p>
        </w:tc>
        <w:tc>
          <w:tcPr>
            <w:tcW w:w="1600" w:type="dxa"/>
            <w:tcBorders>
              <w:top w:val="nil"/>
              <w:left w:val="nil"/>
              <w:bottom w:val="single" w:sz="4" w:space="0" w:color="auto"/>
              <w:right w:val="single" w:sz="4" w:space="0" w:color="auto"/>
            </w:tcBorders>
            <w:shd w:val="clear" w:color="auto" w:fill="auto"/>
            <w:noWrap/>
            <w:vAlign w:val="center"/>
            <w:hideMark/>
          </w:tcPr>
          <w:p w14:paraId="069884D9"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23,500,000.00</w:t>
            </w:r>
          </w:p>
        </w:tc>
        <w:tc>
          <w:tcPr>
            <w:tcW w:w="1120" w:type="dxa"/>
            <w:tcBorders>
              <w:top w:val="nil"/>
              <w:left w:val="nil"/>
              <w:bottom w:val="single" w:sz="4" w:space="0" w:color="auto"/>
              <w:right w:val="single" w:sz="4" w:space="0" w:color="auto"/>
            </w:tcBorders>
            <w:shd w:val="clear" w:color="auto" w:fill="auto"/>
            <w:noWrap/>
            <w:vAlign w:val="center"/>
            <w:hideMark/>
          </w:tcPr>
          <w:p w14:paraId="242D2963"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2009</w:t>
            </w:r>
          </w:p>
        </w:tc>
        <w:tc>
          <w:tcPr>
            <w:tcW w:w="1080" w:type="dxa"/>
            <w:tcBorders>
              <w:top w:val="nil"/>
              <w:left w:val="nil"/>
              <w:bottom w:val="single" w:sz="4" w:space="0" w:color="auto"/>
              <w:right w:val="single" w:sz="4" w:space="0" w:color="auto"/>
            </w:tcBorders>
            <w:shd w:val="clear" w:color="auto" w:fill="auto"/>
            <w:noWrap/>
            <w:vAlign w:val="center"/>
            <w:hideMark/>
          </w:tcPr>
          <w:p w14:paraId="73998969"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4</w:t>
            </w:r>
          </w:p>
        </w:tc>
        <w:tc>
          <w:tcPr>
            <w:tcW w:w="1080" w:type="dxa"/>
            <w:tcBorders>
              <w:top w:val="nil"/>
              <w:left w:val="nil"/>
              <w:bottom w:val="single" w:sz="4" w:space="0" w:color="auto"/>
              <w:right w:val="single" w:sz="4" w:space="0" w:color="auto"/>
            </w:tcBorders>
            <w:shd w:val="clear" w:color="auto" w:fill="auto"/>
            <w:noWrap/>
            <w:vAlign w:val="center"/>
            <w:hideMark/>
          </w:tcPr>
          <w:p w14:paraId="6439882A"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4</w:t>
            </w:r>
          </w:p>
        </w:tc>
        <w:tc>
          <w:tcPr>
            <w:tcW w:w="1080" w:type="dxa"/>
            <w:tcBorders>
              <w:top w:val="nil"/>
              <w:left w:val="nil"/>
              <w:bottom w:val="double" w:sz="6" w:space="0" w:color="auto"/>
              <w:right w:val="single" w:sz="4" w:space="0" w:color="auto"/>
            </w:tcBorders>
            <w:shd w:val="clear" w:color="auto" w:fill="auto"/>
            <w:noWrap/>
            <w:vAlign w:val="center"/>
            <w:hideMark/>
          </w:tcPr>
          <w:p w14:paraId="0E299963"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 xml:space="preserve">old </w:t>
            </w:r>
            <w:proofErr w:type="spellStart"/>
            <w:r w:rsidRPr="005D1B0E">
              <w:rPr>
                <w:rFonts w:eastAsia="Times New Roman" w:cs="Times New Roman"/>
                <w:sz w:val="16"/>
                <w:szCs w:val="16"/>
                <w:lang w:val="en-US"/>
              </w:rPr>
              <w:t>lex</w:t>
            </w:r>
            <w:proofErr w:type="spellEnd"/>
          </w:p>
        </w:tc>
      </w:tr>
      <w:tr w:rsidR="00582683" w:rsidRPr="005D1B0E" w14:paraId="2A69A4A9" w14:textId="77777777" w:rsidTr="00147601">
        <w:trPr>
          <w:trHeight w:val="255"/>
        </w:trPr>
        <w:tc>
          <w:tcPr>
            <w:tcW w:w="520" w:type="dxa"/>
            <w:tcBorders>
              <w:top w:val="nil"/>
              <w:left w:val="single" w:sz="4" w:space="0" w:color="auto"/>
              <w:bottom w:val="single" w:sz="4" w:space="0" w:color="auto"/>
              <w:right w:val="single" w:sz="4" w:space="0" w:color="auto"/>
            </w:tcBorders>
            <w:shd w:val="clear" w:color="auto" w:fill="auto"/>
            <w:noWrap/>
            <w:vAlign w:val="center"/>
            <w:hideMark/>
          </w:tcPr>
          <w:p w14:paraId="0962A093"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272</w:t>
            </w:r>
          </w:p>
        </w:tc>
        <w:tc>
          <w:tcPr>
            <w:tcW w:w="1540" w:type="dxa"/>
            <w:tcBorders>
              <w:top w:val="nil"/>
              <w:left w:val="nil"/>
              <w:bottom w:val="single" w:sz="4" w:space="0" w:color="auto"/>
              <w:right w:val="single" w:sz="4" w:space="0" w:color="auto"/>
            </w:tcBorders>
            <w:shd w:val="clear" w:color="auto" w:fill="auto"/>
            <w:noWrap/>
            <w:vAlign w:val="center"/>
            <w:hideMark/>
          </w:tcPr>
          <w:p w14:paraId="27B6E66B"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r w:rsidRPr="005D1B0E">
              <w:rPr>
                <w:rFonts w:eastAsia="Times New Roman" w:cs="Times New Roman"/>
                <w:sz w:val="16"/>
                <w:szCs w:val="16"/>
                <w:lang w:val="en-US"/>
              </w:rPr>
              <w:t>Woreda 6</w:t>
            </w:r>
          </w:p>
        </w:tc>
        <w:tc>
          <w:tcPr>
            <w:tcW w:w="1340" w:type="dxa"/>
            <w:tcBorders>
              <w:top w:val="nil"/>
              <w:left w:val="nil"/>
              <w:bottom w:val="single" w:sz="4" w:space="0" w:color="auto"/>
              <w:right w:val="single" w:sz="4" w:space="0" w:color="auto"/>
            </w:tcBorders>
            <w:shd w:val="clear" w:color="auto" w:fill="auto"/>
            <w:noWrap/>
            <w:vAlign w:val="center"/>
            <w:hideMark/>
          </w:tcPr>
          <w:p w14:paraId="2EB2677F"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320</w:t>
            </w:r>
          </w:p>
        </w:tc>
        <w:tc>
          <w:tcPr>
            <w:tcW w:w="1600" w:type="dxa"/>
            <w:tcBorders>
              <w:top w:val="nil"/>
              <w:left w:val="nil"/>
              <w:bottom w:val="single" w:sz="4" w:space="0" w:color="auto"/>
              <w:right w:val="single" w:sz="4" w:space="0" w:color="auto"/>
            </w:tcBorders>
            <w:shd w:val="clear" w:color="auto" w:fill="auto"/>
            <w:noWrap/>
            <w:vAlign w:val="center"/>
            <w:hideMark/>
          </w:tcPr>
          <w:p w14:paraId="0D3937B3"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7,000,000.00</w:t>
            </w:r>
          </w:p>
        </w:tc>
        <w:tc>
          <w:tcPr>
            <w:tcW w:w="1120" w:type="dxa"/>
            <w:tcBorders>
              <w:top w:val="nil"/>
              <w:left w:val="nil"/>
              <w:bottom w:val="single" w:sz="4" w:space="0" w:color="auto"/>
              <w:right w:val="single" w:sz="4" w:space="0" w:color="auto"/>
            </w:tcBorders>
            <w:shd w:val="clear" w:color="auto" w:fill="auto"/>
            <w:noWrap/>
            <w:vAlign w:val="center"/>
            <w:hideMark/>
          </w:tcPr>
          <w:p w14:paraId="671A8938"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2009</w:t>
            </w:r>
          </w:p>
        </w:tc>
        <w:tc>
          <w:tcPr>
            <w:tcW w:w="1080" w:type="dxa"/>
            <w:tcBorders>
              <w:top w:val="nil"/>
              <w:left w:val="nil"/>
              <w:bottom w:val="single" w:sz="4" w:space="0" w:color="auto"/>
              <w:right w:val="single" w:sz="4" w:space="0" w:color="auto"/>
            </w:tcBorders>
            <w:shd w:val="clear" w:color="auto" w:fill="auto"/>
            <w:noWrap/>
            <w:vAlign w:val="center"/>
            <w:hideMark/>
          </w:tcPr>
          <w:p w14:paraId="000F1638"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4</w:t>
            </w:r>
          </w:p>
        </w:tc>
        <w:tc>
          <w:tcPr>
            <w:tcW w:w="1080" w:type="dxa"/>
            <w:tcBorders>
              <w:top w:val="nil"/>
              <w:left w:val="nil"/>
              <w:bottom w:val="single" w:sz="4" w:space="0" w:color="auto"/>
              <w:right w:val="single" w:sz="4" w:space="0" w:color="auto"/>
            </w:tcBorders>
            <w:shd w:val="clear" w:color="auto" w:fill="auto"/>
            <w:noWrap/>
            <w:vAlign w:val="center"/>
            <w:hideMark/>
          </w:tcPr>
          <w:p w14:paraId="5DD412E5"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5</w:t>
            </w:r>
          </w:p>
        </w:tc>
        <w:tc>
          <w:tcPr>
            <w:tcW w:w="1080" w:type="dxa"/>
            <w:tcBorders>
              <w:top w:val="nil"/>
              <w:left w:val="nil"/>
              <w:bottom w:val="double" w:sz="6" w:space="0" w:color="auto"/>
              <w:right w:val="single" w:sz="4" w:space="0" w:color="auto"/>
            </w:tcBorders>
            <w:shd w:val="clear" w:color="auto" w:fill="auto"/>
            <w:noWrap/>
            <w:vAlign w:val="center"/>
            <w:hideMark/>
          </w:tcPr>
          <w:p w14:paraId="2BE5D002"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G+1 N</w:t>
            </w:r>
          </w:p>
        </w:tc>
      </w:tr>
      <w:tr w:rsidR="00582683" w:rsidRPr="005D1B0E" w14:paraId="3BE9ABDB" w14:textId="77777777" w:rsidTr="00147601">
        <w:trPr>
          <w:trHeight w:val="255"/>
        </w:trPr>
        <w:tc>
          <w:tcPr>
            <w:tcW w:w="520" w:type="dxa"/>
            <w:tcBorders>
              <w:top w:val="double" w:sz="6" w:space="0" w:color="auto"/>
              <w:left w:val="single" w:sz="4" w:space="0" w:color="auto"/>
              <w:bottom w:val="single" w:sz="4" w:space="0" w:color="auto"/>
              <w:right w:val="single" w:sz="4" w:space="0" w:color="auto"/>
            </w:tcBorders>
            <w:shd w:val="clear" w:color="auto" w:fill="auto"/>
            <w:noWrap/>
            <w:vAlign w:val="center"/>
            <w:hideMark/>
          </w:tcPr>
          <w:p w14:paraId="31DEA942"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273</w:t>
            </w:r>
          </w:p>
        </w:tc>
        <w:tc>
          <w:tcPr>
            <w:tcW w:w="1540" w:type="dxa"/>
            <w:tcBorders>
              <w:top w:val="nil"/>
              <w:left w:val="single" w:sz="4" w:space="0" w:color="auto"/>
              <w:bottom w:val="single" w:sz="4" w:space="0" w:color="auto"/>
              <w:right w:val="single" w:sz="4" w:space="0" w:color="auto"/>
            </w:tcBorders>
            <w:shd w:val="clear" w:color="auto" w:fill="auto"/>
            <w:noWrap/>
            <w:vAlign w:val="center"/>
            <w:hideMark/>
          </w:tcPr>
          <w:p w14:paraId="461015DA"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r w:rsidRPr="005D1B0E">
              <w:rPr>
                <w:rFonts w:eastAsia="Times New Roman" w:cs="Times New Roman"/>
                <w:sz w:val="16"/>
                <w:szCs w:val="16"/>
                <w:lang w:val="en-US"/>
              </w:rPr>
              <w:t>Woreda 6</w:t>
            </w:r>
          </w:p>
        </w:tc>
        <w:tc>
          <w:tcPr>
            <w:tcW w:w="1340" w:type="dxa"/>
            <w:tcBorders>
              <w:top w:val="nil"/>
              <w:left w:val="nil"/>
              <w:bottom w:val="single" w:sz="4" w:space="0" w:color="auto"/>
              <w:right w:val="single" w:sz="4" w:space="0" w:color="auto"/>
            </w:tcBorders>
            <w:shd w:val="clear" w:color="auto" w:fill="auto"/>
            <w:noWrap/>
            <w:vAlign w:val="center"/>
            <w:hideMark/>
          </w:tcPr>
          <w:p w14:paraId="722333F8"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325</w:t>
            </w:r>
          </w:p>
        </w:tc>
        <w:tc>
          <w:tcPr>
            <w:tcW w:w="1600" w:type="dxa"/>
            <w:tcBorders>
              <w:top w:val="nil"/>
              <w:left w:val="nil"/>
              <w:bottom w:val="single" w:sz="4" w:space="0" w:color="auto"/>
              <w:right w:val="single" w:sz="4" w:space="0" w:color="auto"/>
            </w:tcBorders>
            <w:shd w:val="clear" w:color="auto" w:fill="auto"/>
            <w:noWrap/>
            <w:vAlign w:val="center"/>
            <w:hideMark/>
          </w:tcPr>
          <w:p w14:paraId="4B8DA0E3"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6,800,000.00</w:t>
            </w:r>
          </w:p>
        </w:tc>
        <w:tc>
          <w:tcPr>
            <w:tcW w:w="1120" w:type="dxa"/>
            <w:tcBorders>
              <w:top w:val="nil"/>
              <w:left w:val="nil"/>
              <w:bottom w:val="single" w:sz="4" w:space="0" w:color="auto"/>
              <w:right w:val="single" w:sz="4" w:space="0" w:color="auto"/>
            </w:tcBorders>
            <w:shd w:val="clear" w:color="auto" w:fill="auto"/>
            <w:noWrap/>
            <w:vAlign w:val="center"/>
            <w:hideMark/>
          </w:tcPr>
          <w:p w14:paraId="1361FE9B"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2009</w:t>
            </w:r>
          </w:p>
        </w:tc>
        <w:tc>
          <w:tcPr>
            <w:tcW w:w="1080" w:type="dxa"/>
            <w:tcBorders>
              <w:top w:val="nil"/>
              <w:left w:val="nil"/>
              <w:bottom w:val="single" w:sz="4" w:space="0" w:color="auto"/>
              <w:right w:val="single" w:sz="4" w:space="0" w:color="auto"/>
            </w:tcBorders>
            <w:shd w:val="clear" w:color="auto" w:fill="auto"/>
            <w:noWrap/>
            <w:vAlign w:val="center"/>
            <w:hideMark/>
          </w:tcPr>
          <w:p w14:paraId="3171477E"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4</w:t>
            </w:r>
          </w:p>
        </w:tc>
        <w:tc>
          <w:tcPr>
            <w:tcW w:w="1080" w:type="dxa"/>
            <w:tcBorders>
              <w:top w:val="nil"/>
              <w:left w:val="nil"/>
              <w:bottom w:val="single" w:sz="4" w:space="0" w:color="auto"/>
              <w:right w:val="single" w:sz="4" w:space="0" w:color="auto"/>
            </w:tcBorders>
            <w:shd w:val="clear" w:color="auto" w:fill="auto"/>
            <w:noWrap/>
            <w:vAlign w:val="center"/>
            <w:hideMark/>
          </w:tcPr>
          <w:p w14:paraId="61D075AD"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4</w:t>
            </w:r>
          </w:p>
        </w:tc>
        <w:tc>
          <w:tcPr>
            <w:tcW w:w="1080" w:type="dxa"/>
            <w:tcBorders>
              <w:top w:val="nil"/>
              <w:left w:val="nil"/>
              <w:bottom w:val="double" w:sz="6" w:space="0" w:color="auto"/>
              <w:right w:val="single" w:sz="4" w:space="0" w:color="auto"/>
            </w:tcBorders>
            <w:shd w:val="clear" w:color="auto" w:fill="auto"/>
            <w:noWrap/>
            <w:vAlign w:val="center"/>
            <w:hideMark/>
          </w:tcPr>
          <w:p w14:paraId="153F63F0"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G+1 N</w:t>
            </w:r>
          </w:p>
        </w:tc>
      </w:tr>
      <w:tr w:rsidR="00582683" w:rsidRPr="005D1B0E" w14:paraId="4662ACB5" w14:textId="77777777" w:rsidTr="00147601">
        <w:trPr>
          <w:trHeight w:val="255"/>
        </w:trPr>
        <w:tc>
          <w:tcPr>
            <w:tcW w:w="5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E72B6D8"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274</w:t>
            </w:r>
          </w:p>
        </w:tc>
        <w:tc>
          <w:tcPr>
            <w:tcW w:w="1540" w:type="dxa"/>
            <w:tcBorders>
              <w:top w:val="nil"/>
              <w:left w:val="nil"/>
              <w:bottom w:val="single" w:sz="4" w:space="0" w:color="auto"/>
              <w:right w:val="single" w:sz="4" w:space="0" w:color="auto"/>
            </w:tcBorders>
            <w:shd w:val="clear" w:color="auto" w:fill="auto"/>
            <w:noWrap/>
            <w:vAlign w:val="center"/>
            <w:hideMark/>
          </w:tcPr>
          <w:p w14:paraId="61DD3E7B"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r w:rsidRPr="005D1B0E">
              <w:rPr>
                <w:rFonts w:eastAsia="Times New Roman" w:cs="Times New Roman"/>
                <w:sz w:val="16"/>
                <w:szCs w:val="16"/>
                <w:lang w:val="en-US"/>
              </w:rPr>
              <w:t>Woreda 6</w:t>
            </w:r>
          </w:p>
        </w:tc>
        <w:tc>
          <w:tcPr>
            <w:tcW w:w="1340" w:type="dxa"/>
            <w:tcBorders>
              <w:top w:val="nil"/>
              <w:left w:val="nil"/>
              <w:bottom w:val="single" w:sz="4" w:space="0" w:color="auto"/>
              <w:right w:val="single" w:sz="4" w:space="0" w:color="auto"/>
            </w:tcBorders>
            <w:shd w:val="clear" w:color="auto" w:fill="auto"/>
            <w:noWrap/>
            <w:vAlign w:val="center"/>
            <w:hideMark/>
          </w:tcPr>
          <w:p w14:paraId="7FB2CF7E"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345</w:t>
            </w:r>
          </w:p>
        </w:tc>
        <w:tc>
          <w:tcPr>
            <w:tcW w:w="1600" w:type="dxa"/>
            <w:tcBorders>
              <w:top w:val="nil"/>
              <w:left w:val="nil"/>
              <w:bottom w:val="single" w:sz="4" w:space="0" w:color="auto"/>
              <w:right w:val="single" w:sz="4" w:space="0" w:color="auto"/>
            </w:tcBorders>
            <w:shd w:val="clear" w:color="auto" w:fill="auto"/>
            <w:noWrap/>
            <w:vAlign w:val="center"/>
            <w:hideMark/>
          </w:tcPr>
          <w:p w14:paraId="09CF1AAD"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6,500,000.00</w:t>
            </w:r>
          </w:p>
        </w:tc>
        <w:tc>
          <w:tcPr>
            <w:tcW w:w="1120" w:type="dxa"/>
            <w:tcBorders>
              <w:top w:val="nil"/>
              <w:left w:val="nil"/>
              <w:bottom w:val="single" w:sz="4" w:space="0" w:color="auto"/>
              <w:right w:val="single" w:sz="4" w:space="0" w:color="auto"/>
            </w:tcBorders>
            <w:shd w:val="clear" w:color="auto" w:fill="auto"/>
            <w:noWrap/>
            <w:vAlign w:val="center"/>
            <w:hideMark/>
          </w:tcPr>
          <w:p w14:paraId="693F02BC"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2009</w:t>
            </w:r>
          </w:p>
        </w:tc>
        <w:tc>
          <w:tcPr>
            <w:tcW w:w="1080" w:type="dxa"/>
            <w:tcBorders>
              <w:top w:val="nil"/>
              <w:left w:val="nil"/>
              <w:bottom w:val="single" w:sz="4" w:space="0" w:color="auto"/>
              <w:right w:val="single" w:sz="4" w:space="0" w:color="auto"/>
            </w:tcBorders>
            <w:shd w:val="clear" w:color="auto" w:fill="auto"/>
            <w:noWrap/>
            <w:vAlign w:val="center"/>
            <w:hideMark/>
          </w:tcPr>
          <w:p w14:paraId="3158E6BA"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4</w:t>
            </w:r>
          </w:p>
        </w:tc>
        <w:tc>
          <w:tcPr>
            <w:tcW w:w="1080" w:type="dxa"/>
            <w:tcBorders>
              <w:top w:val="nil"/>
              <w:left w:val="nil"/>
              <w:bottom w:val="single" w:sz="4" w:space="0" w:color="auto"/>
              <w:right w:val="single" w:sz="4" w:space="0" w:color="auto"/>
            </w:tcBorders>
            <w:shd w:val="clear" w:color="auto" w:fill="auto"/>
            <w:noWrap/>
            <w:vAlign w:val="center"/>
            <w:hideMark/>
          </w:tcPr>
          <w:p w14:paraId="3A982DC9"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4</w:t>
            </w:r>
          </w:p>
        </w:tc>
        <w:tc>
          <w:tcPr>
            <w:tcW w:w="1080" w:type="dxa"/>
            <w:tcBorders>
              <w:top w:val="nil"/>
              <w:left w:val="nil"/>
              <w:bottom w:val="double" w:sz="6" w:space="0" w:color="auto"/>
              <w:right w:val="single" w:sz="4" w:space="0" w:color="auto"/>
            </w:tcBorders>
            <w:shd w:val="clear" w:color="auto" w:fill="auto"/>
            <w:noWrap/>
            <w:vAlign w:val="center"/>
            <w:hideMark/>
          </w:tcPr>
          <w:p w14:paraId="7B21450B"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G+1 N</w:t>
            </w:r>
          </w:p>
        </w:tc>
      </w:tr>
      <w:tr w:rsidR="00582683" w:rsidRPr="005D1B0E" w14:paraId="3744DDEA" w14:textId="77777777" w:rsidTr="00147601">
        <w:trPr>
          <w:trHeight w:val="255"/>
        </w:trPr>
        <w:tc>
          <w:tcPr>
            <w:tcW w:w="520" w:type="dxa"/>
            <w:tcBorders>
              <w:top w:val="nil"/>
              <w:left w:val="single" w:sz="4" w:space="0" w:color="auto"/>
              <w:bottom w:val="single" w:sz="4" w:space="0" w:color="auto"/>
              <w:right w:val="single" w:sz="4" w:space="0" w:color="auto"/>
            </w:tcBorders>
            <w:shd w:val="clear" w:color="auto" w:fill="auto"/>
            <w:noWrap/>
            <w:vAlign w:val="center"/>
            <w:hideMark/>
          </w:tcPr>
          <w:p w14:paraId="52888361"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275</w:t>
            </w:r>
          </w:p>
        </w:tc>
        <w:tc>
          <w:tcPr>
            <w:tcW w:w="1540" w:type="dxa"/>
            <w:tcBorders>
              <w:top w:val="nil"/>
              <w:left w:val="nil"/>
              <w:bottom w:val="single" w:sz="4" w:space="0" w:color="auto"/>
              <w:right w:val="single" w:sz="4" w:space="0" w:color="auto"/>
            </w:tcBorders>
            <w:shd w:val="clear" w:color="auto" w:fill="auto"/>
            <w:noWrap/>
            <w:vAlign w:val="center"/>
            <w:hideMark/>
          </w:tcPr>
          <w:p w14:paraId="5A250218"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r w:rsidRPr="005D1B0E">
              <w:rPr>
                <w:rFonts w:eastAsia="Times New Roman" w:cs="Times New Roman"/>
                <w:sz w:val="16"/>
                <w:szCs w:val="16"/>
                <w:lang w:val="en-US"/>
              </w:rPr>
              <w:t>Woreda 6</w:t>
            </w:r>
          </w:p>
        </w:tc>
        <w:tc>
          <w:tcPr>
            <w:tcW w:w="1340" w:type="dxa"/>
            <w:tcBorders>
              <w:top w:val="nil"/>
              <w:left w:val="nil"/>
              <w:bottom w:val="single" w:sz="4" w:space="0" w:color="auto"/>
              <w:right w:val="single" w:sz="4" w:space="0" w:color="auto"/>
            </w:tcBorders>
            <w:shd w:val="clear" w:color="auto" w:fill="auto"/>
            <w:noWrap/>
            <w:vAlign w:val="center"/>
            <w:hideMark/>
          </w:tcPr>
          <w:p w14:paraId="58CE3519"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360</w:t>
            </w:r>
          </w:p>
        </w:tc>
        <w:tc>
          <w:tcPr>
            <w:tcW w:w="1600" w:type="dxa"/>
            <w:tcBorders>
              <w:top w:val="nil"/>
              <w:left w:val="nil"/>
              <w:bottom w:val="single" w:sz="4" w:space="0" w:color="auto"/>
              <w:right w:val="single" w:sz="4" w:space="0" w:color="auto"/>
            </w:tcBorders>
            <w:shd w:val="clear" w:color="auto" w:fill="auto"/>
            <w:noWrap/>
            <w:vAlign w:val="center"/>
            <w:hideMark/>
          </w:tcPr>
          <w:p w14:paraId="79D7ECE0"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6,500,000.00</w:t>
            </w:r>
          </w:p>
        </w:tc>
        <w:tc>
          <w:tcPr>
            <w:tcW w:w="1120" w:type="dxa"/>
            <w:tcBorders>
              <w:top w:val="nil"/>
              <w:left w:val="nil"/>
              <w:bottom w:val="single" w:sz="4" w:space="0" w:color="auto"/>
              <w:right w:val="single" w:sz="4" w:space="0" w:color="auto"/>
            </w:tcBorders>
            <w:shd w:val="clear" w:color="auto" w:fill="auto"/>
            <w:noWrap/>
            <w:vAlign w:val="center"/>
            <w:hideMark/>
          </w:tcPr>
          <w:p w14:paraId="6BA743AF"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2009</w:t>
            </w:r>
          </w:p>
        </w:tc>
        <w:tc>
          <w:tcPr>
            <w:tcW w:w="1080" w:type="dxa"/>
            <w:tcBorders>
              <w:top w:val="nil"/>
              <w:left w:val="nil"/>
              <w:bottom w:val="single" w:sz="4" w:space="0" w:color="auto"/>
              <w:right w:val="single" w:sz="4" w:space="0" w:color="auto"/>
            </w:tcBorders>
            <w:shd w:val="clear" w:color="auto" w:fill="auto"/>
            <w:noWrap/>
            <w:vAlign w:val="center"/>
            <w:hideMark/>
          </w:tcPr>
          <w:p w14:paraId="0ADC8996"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4</w:t>
            </w:r>
          </w:p>
        </w:tc>
        <w:tc>
          <w:tcPr>
            <w:tcW w:w="1080" w:type="dxa"/>
            <w:tcBorders>
              <w:top w:val="nil"/>
              <w:left w:val="nil"/>
              <w:bottom w:val="single" w:sz="4" w:space="0" w:color="auto"/>
              <w:right w:val="single" w:sz="4" w:space="0" w:color="auto"/>
            </w:tcBorders>
            <w:shd w:val="clear" w:color="auto" w:fill="auto"/>
            <w:noWrap/>
            <w:vAlign w:val="center"/>
            <w:hideMark/>
          </w:tcPr>
          <w:p w14:paraId="49970074"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4</w:t>
            </w:r>
          </w:p>
        </w:tc>
        <w:tc>
          <w:tcPr>
            <w:tcW w:w="1080" w:type="dxa"/>
            <w:tcBorders>
              <w:top w:val="nil"/>
              <w:left w:val="nil"/>
              <w:bottom w:val="double" w:sz="6" w:space="0" w:color="auto"/>
              <w:right w:val="single" w:sz="4" w:space="0" w:color="auto"/>
            </w:tcBorders>
            <w:shd w:val="clear" w:color="auto" w:fill="auto"/>
            <w:noWrap/>
            <w:vAlign w:val="center"/>
            <w:hideMark/>
          </w:tcPr>
          <w:p w14:paraId="40F94E7D"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G+1 N</w:t>
            </w:r>
          </w:p>
        </w:tc>
      </w:tr>
      <w:tr w:rsidR="00582683" w:rsidRPr="005D1B0E" w14:paraId="61A57031" w14:textId="77777777" w:rsidTr="00147601">
        <w:trPr>
          <w:trHeight w:val="255"/>
        </w:trPr>
        <w:tc>
          <w:tcPr>
            <w:tcW w:w="520" w:type="dxa"/>
            <w:tcBorders>
              <w:top w:val="nil"/>
              <w:left w:val="single" w:sz="4" w:space="0" w:color="auto"/>
              <w:bottom w:val="single" w:sz="4" w:space="0" w:color="auto"/>
              <w:right w:val="single" w:sz="4" w:space="0" w:color="auto"/>
            </w:tcBorders>
            <w:shd w:val="clear" w:color="auto" w:fill="auto"/>
            <w:noWrap/>
            <w:vAlign w:val="center"/>
            <w:hideMark/>
          </w:tcPr>
          <w:p w14:paraId="68021EF1"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276</w:t>
            </w:r>
          </w:p>
        </w:tc>
        <w:tc>
          <w:tcPr>
            <w:tcW w:w="1540" w:type="dxa"/>
            <w:tcBorders>
              <w:top w:val="nil"/>
              <w:left w:val="nil"/>
              <w:bottom w:val="single" w:sz="4" w:space="0" w:color="auto"/>
              <w:right w:val="single" w:sz="4" w:space="0" w:color="auto"/>
            </w:tcBorders>
            <w:shd w:val="clear" w:color="auto" w:fill="auto"/>
            <w:noWrap/>
            <w:vAlign w:val="center"/>
            <w:hideMark/>
          </w:tcPr>
          <w:p w14:paraId="3469E196"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r w:rsidRPr="005D1B0E">
              <w:rPr>
                <w:rFonts w:eastAsia="Times New Roman" w:cs="Times New Roman"/>
                <w:sz w:val="16"/>
                <w:szCs w:val="16"/>
                <w:lang w:val="en-US"/>
              </w:rPr>
              <w:t>Woreda 6</w:t>
            </w:r>
          </w:p>
        </w:tc>
        <w:tc>
          <w:tcPr>
            <w:tcW w:w="1340" w:type="dxa"/>
            <w:tcBorders>
              <w:top w:val="nil"/>
              <w:left w:val="nil"/>
              <w:bottom w:val="single" w:sz="4" w:space="0" w:color="auto"/>
              <w:right w:val="single" w:sz="4" w:space="0" w:color="auto"/>
            </w:tcBorders>
            <w:shd w:val="clear" w:color="auto" w:fill="auto"/>
            <w:noWrap/>
            <w:vAlign w:val="center"/>
            <w:hideMark/>
          </w:tcPr>
          <w:p w14:paraId="5D000FC2"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310</w:t>
            </w:r>
          </w:p>
        </w:tc>
        <w:tc>
          <w:tcPr>
            <w:tcW w:w="1600" w:type="dxa"/>
            <w:tcBorders>
              <w:top w:val="nil"/>
              <w:left w:val="nil"/>
              <w:bottom w:val="single" w:sz="4" w:space="0" w:color="auto"/>
              <w:right w:val="single" w:sz="4" w:space="0" w:color="auto"/>
            </w:tcBorders>
            <w:shd w:val="clear" w:color="auto" w:fill="auto"/>
            <w:noWrap/>
            <w:vAlign w:val="center"/>
            <w:hideMark/>
          </w:tcPr>
          <w:p w14:paraId="66695E44"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7,000,000.00</w:t>
            </w:r>
          </w:p>
        </w:tc>
        <w:tc>
          <w:tcPr>
            <w:tcW w:w="1120" w:type="dxa"/>
            <w:tcBorders>
              <w:top w:val="nil"/>
              <w:left w:val="nil"/>
              <w:bottom w:val="single" w:sz="4" w:space="0" w:color="auto"/>
              <w:right w:val="single" w:sz="4" w:space="0" w:color="auto"/>
            </w:tcBorders>
            <w:shd w:val="clear" w:color="auto" w:fill="auto"/>
            <w:noWrap/>
            <w:vAlign w:val="center"/>
            <w:hideMark/>
          </w:tcPr>
          <w:p w14:paraId="735239E8"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2009</w:t>
            </w:r>
          </w:p>
        </w:tc>
        <w:tc>
          <w:tcPr>
            <w:tcW w:w="1080" w:type="dxa"/>
            <w:tcBorders>
              <w:top w:val="nil"/>
              <w:left w:val="nil"/>
              <w:bottom w:val="single" w:sz="4" w:space="0" w:color="auto"/>
              <w:right w:val="single" w:sz="4" w:space="0" w:color="auto"/>
            </w:tcBorders>
            <w:shd w:val="clear" w:color="auto" w:fill="auto"/>
            <w:noWrap/>
            <w:vAlign w:val="center"/>
            <w:hideMark/>
          </w:tcPr>
          <w:p w14:paraId="34846601"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4</w:t>
            </w:r>
          </w:p>
        </w:tc>
        <w:tc>
          <w:tcPr>
            <w:tcW w:w="1080" w:type="dxa"/>
            <w:tcBorders>
              <w:top w:val="nil"/>
              <w:left w:val="nil"/>
              <w:bottom w:val="single" w:sz="4" w:space="0" w:color="auto"/>
              <w:right w:val="single" w:sz="4" w:space="0" w:color="auto"/>
            </w:tcBorders>
            <w:shd w:val="clear" w:color="auto" w:fill="auto"/>
            <w:noWrap/>
            <w:vAlign w:val="center"/>
            <w:hideMark/>
          </w:tcPr>
          <w:p w14:paraId="5649FD6B"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4</w:t>
            </w:r>
          </w:p>
        </w:tc>
        <w:tc>
          <w:tcPr>
            <w:tcW w:w="1080" w:type="dxa"/>
            <w:tcBorders>
              <w:top w:val="nil"/>
              <w:left w:val="nil"/>
              <w:bottom w:val="double" w:sz="6" w:space="0" w:color="auto"/>
              <w:right w:val="single" w:sz="4" w:space="0" w:color="auto"/>
            </w:tcBorders>
            <w:shd w:val="clear" w:color="auto" w:fill="auto"/>
            <w:noWrap/>
            <w:vAlign w:val="center"/>
            <w:hideMark/>
          </w:tcPr>
          <w:p w14:paraId="6F8BCF87"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G+1 N</w:t>
            </w:r>
          </w:p>
        </w:tc>
      </w:tr>
      <w:tr w:rsidR="00582683" w:rsidRPr="005D1B0E" w14:paraId="44FF3B99" w14:textId="77777777" w:rsidTr="00147601">
        <w:trPr>
          <w:trHeight w:val="255"/>
        </w:trPr>
        <w:tc>
          <w:tcPr>
            <w:tcW w:w="520" w:type="dxa"/>
            <w:tcBorders>
              <w:top w:val="double" w:sz="6" w:space="0" w:color="auto"/>
              <w:left w:val="single" w:sz="4" w:space="0" w:color="auto"/>
              <w:bottom w:val="single" w:sz="4" w:space="0" w:color="auto"/>
              <w:right w:val="single" w:sz="4" w:space="0" w:color="auto"/>
            </w:tcBorders>
            <w:shd w:val="clear" w:color="auto" w:fill="auto"/>
            <w:noWrap/>
            <w:vAlign w:val="center"/>
            <w:hideMark/>
          </w:tcPr>
          <w:p w14:paraId="22CDF546"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277</w:t>
            </w:r>
          </w:p>
        </w:tc>
        <w:tc>
          <w:tcPr>
            <w:tcW w:w="1540" w:type="dxa"/>
            <w:tcBorders>
              <w:top w:val="nil"/>
              <w:left w:val="single" w:sz="4" w:space="0" w:color="auto"/>
              <w:bottom w:val="single" w:sz="4" w:space="0" w:color="auto"/>
              <w:right w:val="single" w:sz="4" w:space="0" w:color="auto"/>
            </w:tcBorders>
            <w:shd w:val="clear" w:color="auto" w:fill="auto"/>
            <w:noWrap/>
            <w:vAlign w:val="center"/>
            <w:hideMark/>
          </w:tcPr>
          <w:p w14:paraId="5247405E"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r w:rsidRPr="005D1B0E">
              <w:rPr>
                <w:rFonts w:eastAsia="Times New Roman" w:cs="Times New Roman"/>
                <w:sz w:val="16"/>
                <w:szCs w:val="16"/>
                <w:lang w:val="en-US"/>
              </w:rPr>
              <w:t>Woreda 6</w:t>
            </w:r>
          </w:p>
        </w:tc>
        <w:tc>
          <w:tcPr>
            <w:tcW w:w="1340" w:type="dxa"/>
            <w:tcBorders>
              <w:top w:val="nil"/>
              <w:left w:val="nil"/>
              <w:bottom w:val="single" w:sz="4" w:space="0" w:color="auto"/>
              <w:right w:val="single" w:sz="4" w:space="0" w:color="auto"/>
            </w:tcBorders>
            <w:shd w:val="clear" w:color="auto" w:fill="auto"/>
            <w:noWrap/>
            <w:vAlign w:val="center"/>
            <w:hideMark/>
          </w:tcPr>
          <w:p w14:paraId="127D29FF"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360</w:t>
            </w:r>
          </w:p>
        </w:tc>
        <w:tc>
          <w:tcPr>
            <w:tcW w:w="1600" w:type="dxa"/>
            <w:tcBorders>
              <w:top w:val="nil"/>
              <w:left w:val="nil"/>
              <w:bottom w:val="single" w:sz="4" w:space="0" w:color="auto"/>
              <w:right w:val="single" w:sz="4" w:space="0" w:color="auto"/>
            </w:tcBorders>
            <w:shd w:val="clear" w:color="auto" w:fill="auto"/>
            <w:noWrap/>
            <w:vAlign w:val="center"/>
            <w:hideMark/>
          </w:tcPr>
          <w:p w14:paraId="66C0D8ED"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6,800,000.00</w:t>
            </w:r>
          </w:p>
        </w:tc>
        <w:tc>
          <w:tcPr>
            <w:tcW w:w="1120" w:type="dxa"/>
            <w:tcBorders>
              <w:top w:val="nil"/>
              <w:left w:val="nil"/>
              <w:bottom w:val="single" w:sz="4" w:space="0" w:color="auto"/>
              <w:right w:val="single" w:sz="4" w:space="0" w:color="auto"/>
            </w:tcBorders>
            <w:shd w:val="clear" w:color="auto" w:fill="auto"/>
            <w:noWrap/>
            <w:vAlign w:val="center"/>
            <w:hideMark/>
          </w:tcPr>
          <w:p w14:paraId="0F4EEC45"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2009</w:t>
            </w:r>
          </w:p>
        </w:tc>
        <w:tc>
          <w:tcPr>
            <w:tcW w:w="1080" w:type="dxa"/>
            <w:tcBorders>
              <w:top w:val="nil"/>
              <w:left w:val="nil"/>
              <w:bottom w:val="single" w:sz="4" w:space="0" w:color="auto"/>
              <w:right w:val="single" w:sz="4" w:space="0" w:color="auto"/>
            </w:tcBorders>
            <w:shd w:val="clear" w:color="auto" w:fill="auto"/>
            <w:noWrap/>
            <w:vAlign w:val="center"/>
            <w:hideMark/>
          </w:tcPr>
          <w:p w14:paraId="61CAC352"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4</w:t>
            </w:r>
          </w:p>
        </w:tc>
        <w:tc>
          <w:tcPr>
            <w:tcW w:w="1080" w:type="dxa"/>
            <w:tcBorders>
              <w:top w:val="nil"/>
              <w:left w:val="nil"/>
              <w:bottom w:val="single" w:sz="4" w:space="0" w:color="auto"/>
              <w:right w:val="single" w:sz="4" w:space="0" w:color="auto"/>
            </w:tcBorders>
            <w:shd w:val="clear" w:color="auto" w:fill="auto"/>
            <w:noWrap/>
            <w:vAlign w:val="center"/>
            <w:hideMark/>
          </w:tcPr>
          <w:p w14:paraId="3AB3F9BB"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4</w:t>
            </w:r>
          </w:p>
        </w:tc>
        <w:tc>
          <w:tcPr>
            <w:tcW w:w="1080" w:type="dxa"/>
            <w:tcBorders>
              <w:top w:val="nil"/>
              <w:left w:val="nil"/>
              <w:bottom w:val="double" w:sz="6" w:space="0" w:color="auto"/>
              <w:right w:val="single" w:sz="4" w:space="0" w:color="auto"/>
            </w:tcBorders>
            <w:shd w:val="clear" w:color="auto" w:fill="auto"/>
            <w:noWrap/>
            <w:vAlign w:val="center"/>
            <w:hideMark/>
          </w:tcPr>
          <w:p w14:paraId="258045B7"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G+1 N</w:t>
            </w:r>
          </w:p>
        </w:tc>
      </w:tr>
      <w:tr w:rsidR="00582683" w:rsidRPr="005D1B0E" w14:paraId="26FD1FD1" w14:textId="77777777" w:rsidTr="00147601">
        <w:trPr>
          <w:trHeight w:val="255"/>
        </w:trPr>
        <w:tc>
          <w:tcPr>
            <w:tcW w:w="5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E9E2651"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278</w:t>
            </w:r>
          </w:p>
        </w:tc>
        <w:tc>
          <w:tcPr>
            <w:tcW w:w="1540" w:type="dxa"/>
            <w:tcBorders>
              <w:top w:val="nil"/>
              <w:left w:val="nil"/>
              <w:bottom w:val="single" w:sz="4" w:space="0" w:color="auto"/>
              <w:right w:val="single" w:sz="4" w:space="0" w:color="auto"/>
            </w:tcBorders>
            <w:shd w:val="clear" w:color="auto" w:fill="auto"/>
            <w:noWrap/>
            <w:vAlign w:val="center"/>
            <w:hideMark/>
          </w:tcPr>
          <w:p w14:paraId="64309AB6"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r w:rsidRPr="005D1B0E">
              <w:rPr>
                <w:rFonts w:eastAsia="Times New Roman" w:cs="Times New Roman"/>
                <w:sz w:val="16"/>
                <w:szCs w:val="16"/>
                <w:lang w:val="en-US"/>
              </w:rPr>
              <w:t>Woreda 6</w:t>
            </w:r>
          </w:p>
        </w:tc>
        <w:tc>
          <w:tcPr>
            <w:tcW w:w="1340" w:type="dxa"/>
            <w:tcBorders>
              <w:top w:val="nil"/>
              <w:left w:val="nil"/>
              <w:bottom w:val="single" w:sz="4" w:space="0" w:color="auto"/>
              <w:right w:val="single" w:sz="4" w:space="0" w:color="auto"/>
            </w:tcBorders>
            <w:shd w:val="clear" w:color="auto" w:fill="auto"/>
            <w:noWrap/>
            <w:vAlign w:val="center"/>
            <w:hideMark/>
          </w:tcPr>
          <w:p w14:paraId="37AC152E"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210</w:t>
            </w:r>
          </w:p>
        </w:tc>
        <w:tc>
          <w:tcPr>
            <w:tcW w:w="1600" w:type="dxa"/>
            <w:tcBorders>
              <w:top w:val="nil"/>
              <w:left w:val="nil"/>
              <w:bottom w:val="single" w:sz="4" w:space="0" w:color="auto"/>
              <w:right w:val="single" w:sz="4" w:space="0" w:color="auto"/>
            </w:tcBorders>
            <w:shd w:val="clear" w:color="auto" w:fill="auto"/>
            <w:noWrap/>
            <w:vAlign w:val="center"/>
            <w:hideMark/>
          </w:tcPr>
          <w:p w14:paraId="5FB5501D"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6,000,000.00</w:t>
            </w:r>
          </w:p>
        </w:tc>
        <w:tc>
          <w:tcPr>
            <w:tcW w:w="1120" w:type="dxa"/>
            <w:tcBorders>
              <w:top w:val="nil"/>
              <w:left w:val="nil"/>
              <w:bottom w:val="single" w:sz="4" w:space="0" w:color="auto"/>
              <w:right w:val="single" w:sz="4" w:space="0" w:color="auto"/>
            </w:tcBorders>
            <w:shd w:val="clear" w:color="auto" w:fill="auto"/>
            <w:noWrap/>
            <w:vAlign w:val="center"/>
            <w:hideMark/>
          </w:tcPr>
          <w:p w14:paraId="49CF5089"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2009</w:t>
            </w:r>
          </w:p>
        </w:tc>
        <w:tc>
          <w:tcPr>
            <w:tcW w:w="1080" w:type="dxa"/>
            <w:tcBorders>
              <w:top w:val="nil"/>
              <w:left w:val="nil"/>
              <w:bottom w:val="single" w:sz="4" w:space="0" w:color="auto"/>
              <w:right w:val="single" w:sz="4" w:space="0" w:color="auto"/>
            </w:tcBorders>
            <w:shd w:val="clear" w:color="auto" w:fill="auto"/>
            <w:noWrap/>
            <w:vAlign w:val="center"/>
            <w:hideMark/>
          </w:tcPr>
          <w:p w14:paraId="3151761B"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4</w:t>
            </w:r>
          </w:p>
        </w:tc>
        <w:tc>
          <w:tcPr>
            <w:tcW w:w="1080" w:type="dxa"/>
            <w:tcBorders>
              <w:top w:val="nil"/>
              <w:left w:val="nil"/>
              <w:bottom w:val="single" w:sz="4" w:space="0" w:color="auto"/>
              <w:right w:val="single" w:sz="4" w:space="0" w:color="auto"/>
            </w:tcBorders>
            <w:shd w:val="clear" w:color="auto" w:fill="auto"/>
            <w:noWrap/>
            <w:vAlign w:val="center"/>
            <w:hideMark/>
          </w:tcPr>
          <w:p w14:paraId="1D2CB796"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4</w:t>
            </w:r>
          </w:p>
        </w:tc>
        <w:tc>
          <w:tcPr>
            <w:tcW w:w="1080" w:type="dxa"/>
            <w:tcBorders>
              <w:top w:val="nil"/>
              <w:left w:val="nil"/>
              <w:bottom w:val="double" w:sz="6" w:space="0" w:color="auto"/>
              <w:right w:val="single" w:sz="4" w:space="0" w:color="auto"/>
            </w:tcBorders>
            <w:shd w:val="clear" w:color="auto" w:fill="auto"/>
            <w:noWrap/>
            <w:vAlign w:val="center"/>
            <w:hideMark/>
          </w:tcPr>
          <w:p w14:paraId="578BBDCC"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G+1 N</w:t>
            </w:r>
          </w:p>
        </w:tc>
      </w:tr>
      <w:tr w:rsidR="00582683" w:rsidRPr="005D1B0E" w14:paraId="0351A844" w14:textId="77777777" w:rsidTr="00147601">
        <w:trPr>
          <w:trHeight w:val="255"/>
        </w:trPr>
        <w:tc>
          <w:tcPr>
            <w:tcW w:w="520" w:type="dxa"/>
            <w:tcBorders>
              <w:top w:val="nil"/>
              <w:left w:val="single" w:sz="4" w:space="0" w:color="auto"/>
              <w:bottom w:val="single" w:sz="4" w:space="0" w:color="auto"/>
              <w:right w:val="single" w:sz="4" w:space="0" w:color="auto"/>
            </w:tcBorders>
            <w:shd w:val="clear" w:color="auto" w:fill="auto"/>
            <w:noWrap/>
            <w:vAlign w:val="center"/>
            <w:hideMark/>
          </w:tcPr>
          <w:p w14:paraId="57BA4D32"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279</w:t>
            </w:r>
          </w:p>
        </w:tc>
        <w:tc>
          <w:tcPr>
            <w:tcW w:w="1540" w:type="dxa"/>
            <w:tcBorders>
              <w:top w:val="nil"/>
              <w:left w:val="nil"/>
              <w:bottom w:val="single" w:sz="4" w:space="0" w:color="auto"/>
              <w:right w:val="single" w:sz="4" w:space="0" w:color="auto"/>
            </w:tcBorders>
            <w:shd w:val="clear" w:color="auto" w:fill="auto"/>
            <w:noWrap/>
            <w:vAlign w:val="center"/>
            <w:hideMark/>
          </w:tcPr>
          <w:p w14:paraId="213060D1"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r w:rsidRPr="005D1B0E">
              <w:rPr>
                <w:rFonts w:eastAsia="Times New Roman" w:cs="Times New Roman"/>
                <w:sz w:val="16"/>
                <w:szCs w:val="16"/>
                <w:lang w:val="en-US"/>
              </w:rPr>
              <w:t>Woreda 6</w:t>
            </w:r>
          </w:p>
        </w:tc>
        <w:tc>
          <w:tcPr>
            <w:tcW w:w="1340" w:type="dxa"/>
            <w:tcBorders>
              <w:top w:val="nil"/>
              <w:left w:val="nil"/>
              <w:bottom w:val="single" w:sz="4" w:space="0" w:color="auto"/>
              <w:right w:val="single" w:sz="4" w:space="0" w:color="auto"/>
            </w:tcBorders>
            <w:shd w:val="clear" w:color="auto" w:fill="auto"/>
            <w:noWrap/>
            <w:vAlign w:val="center"/>
            <w:hideMark/>
          </w:tcPr>
          <w:p w14:paraId="57FEE9BF"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216</w:t>
            </w:r>
          </w:p>
        </w:tc>
        <w:tc>
          <w:tcPr>
            <w:tcW w:w="1600" w:type="dxa"/>
            <w:tcBorders>
              <w:top w:val="nil"/>
              <w:left w:val="nil"/>
              <w:bottom w:val="single" w:sz="4" w:space="0" w:color="auto"/>
              <w:right w:val="single" w:sz="4" w:space="0" w:color="auto"/>
            </w:tcBorders>
            <w:shd w:val="clear" w:color="auto" w:fill="auto"/>
            <w:noWrap/>
            <w:vAlign w:val="center"/>
            <w:hideMark/>
          </w:tcPr>
          <w:p w14:paraId="695A2A96"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5,800,000.00</w:t>
            </w:r>
          </w:p>
        </w:tc>
        <w:tc>
          <w:tcPr>
            <w:tcW w:w="1120" w:type="dxa"/>
            <w:tcBorders>
              <w:top w:val="nil"/>
              <w:left w:val="nil"/>
              <w:bottom w:val="single" w:sz="4" w:space="0" w:color="auto"/>
              <w:right w:val="single" w:sz="4" w:space="0" w:color="auto"/>
            </w:tcBorders>
            <w:shd w:val="clear" w:color="auto" w:fill="auto"/>
            <w:noWrap/>
            <w:vAlign w:val="center"/>
            <w:hideMark/>
          </w:tcPr>
          <w:p w14:paraId="4320B367"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2009</w:t>
            </w:r>
          </w:p>
        </w:tc>
        <w:tc>
          <w:tcPr>
            <w:tcW w:w="1080" w:type="dxa"/>
            <w:tcBorders>
              <w:top w:val="nil"/>
              <w:left w:val="nil"/>
              <w:bottom w:val="single" w:sz="4" w:space="0" w:color="auto"/>
              <w:right w:val="single" w:sz="4" w:space="0" w:color="auto"/>
            </w:tcBorders>
            <w:shd w:val="clear" w:color="auto" w:fill="auto"/>
            <w:noWrap/>
            <w:vAlign w:val="center"/>
            <w:hideMark/>
          </w:tcPr>
          <w:p w14:paraId="588F5A5F"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4</w:t>
            </w:r>
          </w:p>
        </w:tc>
        <w:tc>
          <w:tcPr>
            <w:tcW w:w="1080" w:type="dxa"/>
            <w:tcBorders>
              <w:top w:val="nil"/>
              <w:left w:val="nil"/>
              <w:bottom w:val="single" w:sz="4" w:space="0" w:color="auto"/>
              <w:right w:val="single" w:sz="4" w:space="0" w:color="auto"/>
            </w:tcBorders>
            <w:shd w:val="clear" w:color="auto" w:fill="auto"/>
            <w:noWrap/>
            <w:vAlign w:val="center"/>
            <w:hideMark/>
          </w:tcPr>
          <w:p w14:paraId="0E8AD431"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4</w:t>
            </w:r>
          </w:p>
        </w:tc>
        <w:tc>
          <w:tcPr>
            <w:tcW w:w="1080" w:type="dxa"/>
            <w:tcBorders>
              <w:top w:val="nil"/>
              <w:left w:val="nil"/>
              <w:bottom w:val="double" w:sz="6" w:space="0" w:color="auto"/>
              <w:right w:val="single" w:sz="4" w:space="0" w:color="auto"/>
            </w:tcBorders>
            <w:shd w:val="clear" w:color="auto" w:fill="auto"/>
            <w:noWrap/>
            <w:vAlign w:val="center"/>
            <w:hideMark/>
          </w:tcPr>
          <w:p w14:paraId="7EFB21EE"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G+1 N</w:t>
            </w:r>
          </w:p>
        </w:tc>
      </w:tr>
      <w:tr w:rsidR="00582683" w:rsidRPr="005D1B0E" w14:paraId="3F1786A4" w14:textId="77777777" w:rsidTr="00147601">
        <w:trPr>
          <w:trHeight w:val="255"/>
        </w:trPr>
        <w:tc>
          <w:tcPr>
            <w:tcW w:w="520" w:type="dxa"/>
            <w:tcBorders>
              <w:top w:val="nil"/>
              <w:left w:val="single" w:sz="4" w:space="0" w:color="auto"/>
              <w:bottom w:val="single" w:sz="4" w:space="0" w:color="auto"/>
              <w:right w:val="single" w:sz="4" w:space="0" w:color="auto"/>
            </w:tcBorders>
            <w:shd w:val="clear" w:color="auto" w:fill="auto"/>
            <w:noWrap/>
            <w:vAlign w:val="center"/>
            <w:hideMark/>
          </w:tcPr>
          <w:p w14:paraId="6EB0F578"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280</w:t>
            </w:r>
          </w:p>
        </w:tc>
        <w:tc>
          <w:tcPr>
            <w:tcW w:w="1540" w:type="dxa"/>
            <w:tcBorders>
              <w:top w:val="nil"/>
              <w:left w:val="nil"/>
              <w:bottom w:val="single" w:sz="4" w:space="0" w:color="auto"/>
              <w:right w:val="single" w:sz="4" w:space="0" w:color="auto"/>
            </w:tcBorders>
            <w:shd w:val="clear" w:color="auto" w:fill="auto"/>
            <w:noWrap/>
            <w:vAlign w:val="center"/>
            <w:hideMark/>
          </w:tcPr>
          <w:p w14:paraId="15C5E25A"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r w:rsidRPr="005D1B0E">
              <w:rPr>
                <w:rFonts w:eastAsia="Times New Roman" w:cs="Times New Roman"/>
                <w:sz w:val="16"/>
                <w:szCs w:val="16"/>
                <w:lang w:val="en-US"/>
              </w:rPr>
              <w:t>Woreda 6</w:t>
            </w:r>
          </w:p>
        </w:tc>
        <w:tc>
          <w:tcPr>
            <w:tcW w:w="1340" w:type="dxa"/>
            <w:tcBorders>
              <w:top w:val="nil"/>
              <w:left w:val="nil"/>
              <w:bottom w:val="single" w:sz="4" w:space="0" w:color="auto"/>
              <w:right w:val="single" w:sz="4" w:space="0" w:color="auto"/>
            </w:tcBorders>
            <w:shd w:val="clear" w:color="auto" w:fill="auto"/>
            <w:noWrap/>
            <w:vAlign w:val="center"/>
            <w:hideMark/>
          </w:tcPr>
          <w:p w14:paraId="63895482"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190</w:t>
            </w:r>
          </w:p>
        </w:tc>
        <w:tc>
          <w:tcPr>
            <w:tcW w:w="1600" w:type="dxa"/>
            <w:tcBorders>
              <w:top w:val="nil"/>
              <w:left w:val="nil"/>
              <w:bottom w:val="single" w:sz="4" w:space="0" w:color="auto"/>
              <w:right w:val="single" w:sz="4" w:space="0" w:color="auto"/>
            </w:tcBorders>
            <w:shd w:val="clear" w:color="auto" w:fill="auto"/>
            <w:noWrap/>
            <w:vAlign w:val="center"/>
            <w:hideMark/>
          </w:tcPr>
          <w:p w14:paraId="267BF9D0"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5,500,000.00</w:t>
            </w:r>
          </w:p>
        </w:tc>
        <w:tc>
          <w:tcPr>
            <w:tcW w:w="1120" w:type="dxa"/>
            <w:tcBorders>
              <w:top w:val="nil"/>
              <w:left w:val="nil"/>
              <w:bottom w:val="single" w:sz="4" w:space="0" w:color="auto"/>
              <w:right w:val="single" w:sz="4" w:space="0" w:color="auto"/>
            </w:tcBorders>
            <w:shd w:val="clear" w:color="auto" w:fill="auto"/>
            <w:noWrap/>
            <w:vAlign w:val="center"/>
            <w:hideMark/>
          </w:tcPr>
          <w:p w14:paraId="7D2B5A54"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2009</w:t>
            </w:r>
          </w:p>
        </w:tc>
        <w:tc>
          <w:tcPr>
            <w:tcW w:w="1080" w:type="dxa"/>
            <w:tcBorders>
              <w:top w:val="nil"/>
              <w:left w:val="nil"/>
              <w:bottom w:val="single" w:sz="4" w:space="0" w:color="auto"/>
              <w:right w:val="single" w:sz="4" w:space="0" w:color="auto"/>
            </w:tcBorders>
            <w:shd w:val="clear" w:color="auto" w:fill="auto"/>
            <w:noWrap/>
            <w:vAlign w:val="center"/>
            <w:hideMark/>
          </w:tcPr>
          <w:p w14:paraId="03354A72"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4</w:t>
            </w:r>
          </w:p>
        </w:tc>
        <w:tc>
          <w:tcPr>
            <w:tcW w:w="1080" w:type="dxa"/>
            <w:tcBorders>
              <w:top w:val="nil"/>
              <w:left w:val="nil"/>
              <w:bottom w:val="single" w:sz="4" w:space="0" w:color="auto"/>
              <w:right w:val="single" w:sz="4" w:space="0" w:color="auto"/>
            </w:tcBorders>
            <w:shd w:val="clear" w:color="auto" w:fill="auto"/>
            <w:noWrap/>
            <w:vAlign w:val="center"/>
            <w:hideMark/>
          </w:tcPr>
          <w:p w14:paraId="2E75A9B1"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4</w:t>
            </w:r>
          </w:p>
        </w:tc>
        <w:tc>
          <w:tcPr>
            <w:tcW w:w="1080" w:type="dxa"/>
            <w:tcBorders>
              <w:top w:val="nil"/>
              <w:left w:val="nil"/>
              <w:bottom w:val="double" w:sz="6" w:space="0" w:color="auto"/>
              <w:right w:val="single" w:sz="4" w:space="0" w:color="auto"/>
            </w:tcBorders>
            <w:shd w:val="clear" w:color="auto" w:fill="auto"/>
            <w:noWrap/>
            <w:vAlign w:val="center"/>
            <w:hideMark/>
          </w:tcPr>
          <w:p w14:paraId="72FBC092"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G+1 N</w:t>
            </w:r>
          </w:p>
        </w:tc>
      </w:tr>
      <w:tr w:rsidR="00582683" w:rsidRPr="005D1B0E" w14:paraId="74C2532D" w14:textId="77777777" w:rsidTr="00147601">
        <w:trPr>
          <w:trHeight w:val="255"/>
        </w:trPr>
        <w:tc>
          <w:tcPr>
            <w:tcW w:w="520" w:type="dxa"/>
            <w:tcBorders>
              <w:top w:val="double" w:sz="6" w:space="0" w:color="auto"/>
              <w:left w:val="single" w:sz="4" w:space="0" w:color="auto"/>
              <w:bottom w:val="single" w:sz="4" w:space="0" w:color="auto"/>
              <w:right w:val="single" w:sz="4" w:space="0" w:color="auto"/>
            </w:tcBorders>
            <w:shd w:val="clear" w:color="auto" w:fill="auto"/>
            <w:noWrap/>
            <w:vAlign w:val="center"/>
            <w:hideMark/>
          </w:tcPr>
          <w:p w14:paraId="0495271C"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281</w:t>
            </w:r>
          </w:p>
        </w:tc>
        <w:tc>
          <w:tcPr>
            <w:tcW w:w="1540" w:type="dxa"/>
            <w:tcBorders>
              <w:top w:val="nil"/>
              <w:left w:val="single" w:sz="4" w:space="0" w:color="auto"/>
              <w:bottom w:val="single" w:sz="4" w:space="0" w:color="auto"/>
              <w:right w:val="single" w:sz="4" w:space="0" w:color="auto"/>
            </w:tcBorders>
            <w:shd w:val="clear" w:color="auto" w:fill="auto"/>
            <w:noWrap/>
            <w:vAlign w:val="center"/>
            <w:hideMark/>
          </w:tcPr>
          <w:p w14:paraId="690A155E"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r w:rsidRPr="005D1B0E">
              <w:rPr>
                <w:rFonts w:eastAsia="Times New Roman" w:cs="Times New Roman"/>
                <w:sz w:val="16"/>
                <w:szCs w:val="16"/>
                <w:lang w:val="en-US"/>
              </w:rPr>
              <w:t>Woreda 6</w:t>
            </w:r>
          </w:p>
        </w:tc>
        <w:tc>
          <w:tcPr>
            <w:tcW w:w="1340" w:type="dxa"/>
            <w:tcBorders>
              <w:top w:val="nil"/>
              <w:left w:val="nil"/>
              <w:bottom w:val="single" w:sz="4" w:space="0" w:color="auto"/>
              <w:right w:val="single" w:sz="4" w:space="0" w:color="auto"/>
            </w:tcBorders>
            <w:shd w:val="clear" w:color="auto" w:fill="auto"/>
            <w:noWrap/>
            <w:vAlign w:val="center"/>
            <w:hideMark/>
          </w:tcPr>
          <w:p w14:paraId="42E299D4"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250</w:t>
            </w:r>
          </w:p>
        </w:tc>
        <w:tc>
          <w:tcPr>
            <w:tcW w:w="1600" w:type="dxa"/>
            <w:tcBorders>
              <w:top w:val="nil"/>
              <w:left w:val="nil"/>
              <w:bottom w:val="single" w:sz="4" w:space="0" w:color="auto"/>
              <w:right w:val="single" w:sz="4" w:space="0" w:color="auto"/>
            </w:tcBorders>
            <w:shd w:val="clear" w:color="auto" w:fill="auto"/>
            <w:noWrap/>
            <w:vAlign w:val="center"/>
            <w:hideMark/>
          </w:tcPr>
          <w:p w14:paraId="0A343C53"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6,000,000.00</w:t>
            </w:r>
          </w:p>
        </w:tc>
        <w:tc>
          <w:tcPr>
            <w:tcW w:w="1120" w:type="dxa"/>
            <w:tcBorders>
              <w:top w:val="nil"/>
              <w:left w:val="nil"/>
              <w:bottom w:val="single" w:sz="4" w:space="0" w:color="auto"/>
              <w:right w:val="single" w:sz="4" w:space="0" w:color="auto"/>
            </w:tcBorders>
            <w:shd w:val="clear" w:color="auto" w:fill="auto"/>
            <w:noWrap/>
            <w:vAlign w:val="center"/>
            <w:hideMark/>
          </w:tcPr>
          <w:p w14:paraId="10FAFB9F"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2009</w:t>
            </w:r>
          </w:p>
        </w:tc>
        <w:tc>
          <w:tcPr>
            <w:tcW w:w="1080" w:type="dxa"/>
            <w:tcBorders>
              <w:top w:val="nil"/>
              <w:left w:val="nil"/>
              <w:bottom w:val="single" w:sz="4" w:space="0" w:color="auto"/>
              <w:right w:val="single" w:sz="4" w:space="0" w:color="auto"/>
            </w:tcBorders>
            <w:shd w:val="clear" w:color="auto" w:fill="auto"/>
            <w:noWrap/>
            <w:vAlign w:val="center"/>
            <w:hideMark/>
          </w:tcPr>
          <w:p w14:paraId="0793B079"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4</w:t>
            </w:r>
          </w:p>
        </w:tc>
        <w:tc>
          <w:tcPr>
            <w:tcW w:w="1080" w:type="dxa"/>
            <w:tcBorders>
              <w:top w:val="nil"/>
              <w:left w:val="nil"/>
              <w:bottom w:val="single" w:sz="4" w:space="0" w:color="auto"/>
              <w:right w:val="single" w:sz="4" w:space="0" w:color="auto"/>
            </w:tcBorders>
            <w:shd w:val="clear" w:color="auto" w:fill="auto"/>
            <w:noWrap/>
            <w:vAlign w:val="center"/>
            <w:hideMark/>
          </w:tcPr>
          <w:p w14:paraId="47E5BDCA"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4</w:t>
            </w:r>
          </w:p>
        </w:tc>
        <w:tc>
          <w:tcPr>
            <w:tcW w:w="1080" w:type="dxa"/>
            <w:tcBorders>
              <w:top w:val="nil"/>
              <w:left w:val="nil"/>
              <w:bottom w:val="double" w:sz="6" w:space="0" w:color="auto"/>
              <w:right w:val="single" w:sz="4" w:space="0" w:color="auto"/>
            </w:tcBorders>
            <w:shd w:val="clear" w:color="auto" w:fill="auto"/>
            <w:noWrap/>
            <w:vAlign w:val="center"/>
            <w:hideMark/>
          </w:tcPr>
          <w:p w14:paraId="53AED230"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G+1 N</w:t>
            </w:r>
          </w:p>
        </w:tc>
      </w:tr>
      <w:tr w:rsidR="00582683" w:rsidRPr="005D1B0E" w14:paraId="3CD2A2B1" w14:textId="77777777" w:rsidTr="00147601">
        <w:trPr>
          <w:trHeight w:val="255"/>
        </w:trPr>
        <w:tc>
          <w:tcPr>
            <w:tcW w:w="5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DFDDA16"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282</w:t>
            </w:r>
          </w:p>
        </w:tc>
        <w:tc>
          <w:tcPr>
            <w:tcW w:w="1540" w:type="dxa"/>
            <w:tcBorders>
              <w:top w:val="nil"/>
              <w:left w:val="nil"/>
              <w:bottom w:val="single" w:sz="4" w:space="0" w:color="auto"/>
              <w:right w:val="single" w:sz="4" w:space="0" w:color="auto"/>
            </w:tcBorders>
            <w:shd w:val="clear" w:color="auto" w:fill="auto"/>
            <w:noWrap/>
            <w:vAlign w:val="center"/>
            <w:hideMark/>
          </w:tcPr>
          <w:p w14:paraId="6EA457D4"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r w:rsidRPr="005D1B0E">
              <w:rPr>
                <w:rFonts w:eastAsia="Times New Roman" w:cs="Times New Roman"/>
                <w:sz w:val="16"/>
                <w:szCs w:val="16"/>
                <w:lang w:val="en-US"/>
              </w:rPr>
              <w:t>Woreda 6</w:t>
            </w:r>
          </w:p>
        </w:tc>
        <w:tc>
          <w:tcPr>
            <w:tcW w:w="1340" w:type="dxa"/>
            <w:tcBorders>
              <w:top w:val="nil"/>
              <w:left w:val="nil"/>
              <w:bottom w:val="single" w:sz="4" w:space="0" w:color="auto"/>
              <w:right w:val="single" w:sz="4" w:space="0" w:color="auto"/>
            </w:tcBorders>
            <w:shd w:val="clear" w:color="auto" w:fill="auto"/>
            <w:noWrap/>
            <w:vAlign w:val="center"/>
            <w:hideMark/>
          </w:tcPr>
          <w:p w14:paraId="31CA580D"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w:t>
            </w:r>
          </w:p>
        </w:tc>
        <w:tc>
          <w:tcPr>
            <w:tcW w:w="1600" w:type="dxa"/>
            <w:tcBorders>
              <w:top w:val="nil"/>
              <w:left w:val="nil"/>
              <w:bottom w:val="single" w:sz="4" w:space="0" w:color="auto"/>
              <w:right w:val="single" w:sz="4" w:space="0" w:color="auto"/>
            </w:tcBorders>
            <w:shd w:val="clear" w:color="auto" w:fill="auto"/>
            <w:noWrap/>
            <w:vAlign w:val="center"/>
            <w:hideMark/>
          </w:tcPr>
          <w:p w14:paraId="3AA0C443"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5,500,000.00</w:t>
            </w:r>
          </w:p>
        </w:tc>
        <w:tc>
          <w:tcPr>
            <w:tcW w:w="1120" w:type="dxa"/>
            <w:tcBorders>
              <w:top w:val="nil"/>
              <w:left w:val="nil"/>
              <w:bottom w:val="single" w:sz="4" w:space="0" w:color="auto"/>
              <w:right w:val="single" w:sz="4" w:space="0" w:color="auto"/>
            </w:tcBorders>
            <w:shd w:val="clear" w:color="auto" w:fill="auto"/>
            <w:noWrap/>
            <w:vAlign w:val="center"/>
            <w:hideMark/>
          </w:tcPr>
          <w:p w14:paraId="44961A80"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2009</w:t>
            </w:r>
          </w:p>
        </w:tc>
        <w:tc>
          <w:tcPr>
            <w:tcW w:w="1080" w:type="dxa"/>
            <w:tcBorders>
              <w:top w:val="nil"/>
              <w:left w:val="nil"/>
              <w:bottom w:val="single" w:sz="4" w:space="0" w:color="auto"/>
              <w:right w:val="single" w:sz="4" w:space="0" w:color="auto"/>
            </w:tcBorders>
            <w:shd w:val="clear" w:color="auto" w:fill="auto"/>
            <w:noWrap/>
            <w:vAlign w:val="center"/>
            <w:hideMark/>
          </w:tcPr>
          <w:p w14:paraId="4D838A60"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4</w:t>
            </w:r>
          </w:p>
        </w:tc>
        <w:tc>
          <w:tcPr>
            <w:tcW w:w="1080" w:type="dxa"/>
            <w:tcBorders>
              <w:top w:val="nil"/>
              <w:left w:val="nil"/>
              <w:bottom w:val="single" w:sz="4" w:space="0" w:color="auto"/>
              <w:right w:val="single" w:sz="4" w:space="0" w:color="auto"/>
            </w:tcBorders>
            <w:shd w:val="clear" w:color="auto" w:fill="auto"/>
            <w:noWrap/>
            <w:vAlign w:val="center"/>
            <w:hideMark/>
          </w:tcPr>
          <w:p w14:paraId="4A60519A"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4</w:t>
            </w:r>
          </w:p>
        </w:tc>
        <w:tc>
          <w:tcPr>
            <w:tcW w:w="1080" w:type="dxa"/>
            <w:tcBorders>
              <w:top w:val="nil"/>
              <w:left w:val="nil"/>
              <w:bottom w:val="double" w:sz="6" w:space="0" w:color="auto"/>
              <w:right w:val="single" w:sz="4" w:space="0" w:color="auto"/>
            </w:tcBorders>
            <w:shd w:val="clear" w:color="auto" w:fill="auto"/>
            <w:noWrap/>
            <w:vAlign w:val="center"/>
            <w:hideMark/>
          </w:tcPr>
          <w:p w14:paraId="6C275AC8"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G+1 N</w:t>
            </w:r>
          </w:p>
        </w:tc>
      </w:tr>
      <w:tr w:rsidR="00582683" w:rsidRPr="005D1B0E" w14:paraId="07DF2ADB" w14:textId="77777777" w:rsidTr="00147601">
        <w:trPr>
          <w:trHeight w:val="255"/>
        </w:trPr>
        <w:tc>
          <w:tcPr>
            <w:tcW w:w="520" w:type="dxa"/>
            <w:tcBorders>
              <w:top w:val="nil"/>
              <w:left w:val="single" w:sz="4" w:space="0" w:color="auto"/>
              <w:bottom w:val="single" w:sz="4" w:space="0" w:color="auto"/>
              <w:right w:val="single" w:sz="4" w:space="0" w:color="auto"/>
            </w:tcBorders>
            <w:shd w:val="clear" w:color="auto" w:fill="auto"/>
            <w:noWrap/>
            <w:vAlign w:val="center"/>
            <w:hideMark/>
          </w:tcPr>
          <w:p w14:paraId="77B839D6"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283</w:t>
            </w:r>
          </w:p>
        </w:tc>
        <w:tc>
          <w:tcPr>
            <w:tcW w:w="1540" w:type="dxa"/>
            <w:tcBorders>
              <w:top w:val="nil"/>
              <w:left w:val="nil"/>
              <w:bottom w:val="single" w:sz="4" w:space="0" w:color="auto"/>
              <w:right w:val="single" w:sz="4" w:space="0" w:color="auto"/>
            </w:tcBorders>
            <w:shd w:val="clear" w:color="auto" w:fill="auto"/>
            <w:noWrap/>
            <w:vAlign w:val="center"/>
            <w:hideMark/>
          </w:tcPr>
          <w:p w14:paraId="718FC944"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r w:rsidRPr="005D1B0E">
              <w:rPr>
                <w:rFonts w:eastAsia="Times New Roman" w:cs="Times New Roman"/>
                <w:sz w:val="16"/>
                <w:szCs w:val="16"/>
                <w:lang w:val="en-US"/>
              </w:rPr>
              <w:t>Woreda 6</w:t>
            </w:r>
          </w:p>
        </w:tc>
        <w:tc>
          <w:tcPr>
            <w:tcW w:w="1340" w:type="dxa"/>
            <w:tcBorders>
              <w:top w:val="nil"/>
              <w:left w:val="nil"/>
              <w:bottom w:val="single" w:sz="4" w:space="0" w:color="auto"/>
              <w:right w:val="single" w:sz="4" w:space="0" w:color="auto"/>
            </w:tcBorders>
            <w:shd w:val="clear" w:color="auto" w:fill="auto"/>
            <w:noWrap/>
            <w:vAlign w:val="center"/>
            <w:hideMark/>
          </w:tcPr>
          <w:p w14:paraId="34291FBA"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w:t>
            </w:r>
          </w:p>
        </w:tc>
        <w:tc>
          <w:tcPr>
            <w:tcW w:w="1600" w:type="dxa"/>
            <w:tcBorders>
              <w:top w:val="nil"/>
              <w:left w:val="nil"/>
              <w:bottom w:val="single" w:sz="4" w:space="0" w:color="auto"/>
              <w:right w:val="single" w:sz="4" w:space="0" w:color="auto"/>
            </w:tcBorders>
            <w:shd w:val="clear" w:color="auto" w:fill="auto"/>
            <w:noWrap/>
            <w:vAlign w:val="center"/>
            <w:hideMark/>
          </w:tcPr>
          <w:p w14:paraId="28B2FD4F"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5,800,000.00</w:t>
            </w:r>
          </w:p>
        </w:tc>
        <w:tc>
          <w:tcPr>
            <w:tcW w:w="1120" w:type="dxa"/>
            <w:tcBorders>
              <w:top w:val="nil"/>
              <w:left w:val="nil"/>
              <w:bottom w:val="single" w:sz="4" w:space="0" w:color="auto"/>
              <w:right w:val="single" w:sz="4" w:space="0" w:color="auto"/>
            </w:tcBorders>
            <w:shd w:val="clear" w:color="auto" w:fill="auto"/>
            <w:noWrap/>
            <w:vAlign w:val="center"/>
            <w:hideMark/>
          </w:tcPr>
          <w:p w14:paraId="75AC9843"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2009</w:t>
            </w:r>
          </w:p>
        </w:tc>
        <w:tc>
          <w:tcPr>
            <w:tcW w:w="1080" w:type="dxa"/>
            <w:tcBorders>
              <w:top w:val="nil"/>
              <w:left w:val="nil"/>
              <w:bottom w:val="single" w:sz="4" w:space="0" w:color="auto"/>
              <w:right w:val="single" w:sz="4" w:space="0" w:color="auto"/>
            </w:tcBorders>
            <w:shd w:val="clear" w:color="auto" w:fill="auto"/>
            <w:noWrap/>
            <w:vAlign w:val="center"/>
            <w:hideMark/>
          </w:tcPr>
          <w:p w14:paraId="795A3700"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4</w:t>
            </w:r>
          </w:p>
        </w:tc>
        <w:tc>
          <w:tcPr>
            <w:tcW w:w="1080" w:type="dxa"/>
            <w:tcBorders>
              <w:top w:val="nil"/>
              <w:left w:val="nil"/>
              <w:bottom w:val="single" w:sz="4" w:space="0" w:color="auto"/>
              <w:right w:val="single" w:sz="4" w:space="0" w:color="auto"/>
            </w:tcBorders>
            <w:shd w:val="clear" w:color="auto" w:fill="auto"/>
            <w:noWrap/>
            <w:vAlign w:val="center"/>
            <w:hideMark/>
          </w:tcPr>
          <w:p w14:paraId="14FCF429"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4</w:t>
            </w:r>
          </w:p>
        </w:tc>
        <w:tc>
          <w:tcPr>
            <w:tcW w:w="1080" w:type="dxa"/>
            <w:tcBorders>
              <w:top w:val="nil"/>
              <w:left w:val="nil"/>
              <w:bottom w:val="double" w:sz="6" w:space="0" w:color="auto"/>
              <w:right w:val="single" w:sz="4" w:space="0" w:color="auto"/>
            </w:tcBorders>
            <w:shd w:val="clear" w:color="auto" w:fill="auto"/>
            <w:noWrap/>
            <w:vAlign w:val="center"/>
            <w:hideMark/>
          </w:tcPr>
          <w:p w14:paraId="472F97CB"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G+1 N</w:t>
            </w:r>
          </w:p>
        </w:tc>
      </w:tr>
      <w:tr w:rsidR="00582683" w:rsidRPr="005D1B0E" w14:paraId="6BBE49DF" w14:textId="77777777" w:rsidTr="00147601">
        <w:trPr>
          <w:trHeight w:val="255"/>
        </w:trPr>
        <w:tc>
          <w:tcPr>
            <w:tcW w:w="520" w:type="dxa"/>
            <w:tcBorders>
              <w:top w:val="nil"/>
              <w:left w:val="single" w:sz="4" w:space="0" w:color="auto"/>
              <w:bottom w:val="single" w:sz="4" w:space="0" w:color="auto"/>
              <w:right w:val="single" w:sz="4" w:space="0" w:color="auto"/>
            </w:tcBorders>
            <w:shd w:val="clear" w:color="auto" w:fill="auto"/>
            <w:noWrap/>
            <w:vAlign w:val="center"/>
            <w:hideMark/>
          </w:tcPr>
          <w:p w14:paraId="177BBA73"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284</w:t>
            </w:r>
          </w:p>
        </w:tc>
        <w:tc>
          <w:tcPr>
            <w:tcW w:w="1540" w:type="dxa"/>
            <w:tcBorders>
              <w:top w:val="nil"/>
              <w:left w:val="nil"/>
              <w:bottom w:val="single" w:sz="4" w:space="0" w:color="auto"/>
              <w:right w:val="single" w:sz="4" w:space="0" w:color="auto"/>
            </w:tcBorders>
            <w:shd w:val="clear" w:color="auto" w:fill="auto"/>
            <w:noWrap/>
            <w:vAlign w:val="center"/>
            <w:hideMark/>
          </w:tcPr>
          <w:p w14:paraId="00AC8BAC"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r w:rsidRPr="005D1B0E">
              <w:rPr>
                <w:rFonts w:eastAsia="Times New Roman" w:cs="Times New Roman"/>
                <w:sz w:val="16"/>
                <w:szCs w:val="16"/>
                <w:lang w:val="en-US"/>
              </w:rPr>
              <w:t>Woreda 6</w:t>
            </w:r>
          </w:p>
        </w:tc>
        <w:tc>
          <w:tcPr>
            <w:tcW w:w="1340" w:type="dxa"/>
            <w:tcBorders>
              <w:top w:val="nil"/>
              <w:left w:val="nil"/>
              <w:bottom w:val="single" w:sz="4" w:space="0" w:color="auto"/>
              <w:right w:val="single" w:sz="4" w:space="0" w:color="auto"/>
            </w:tcBorders>
            <w:shd w:val="clear" w:color="auto" w:fill="auto"/>
            <w:noWrap/>
            <w:vAlign w:val="center"/>
            <w:hideMark/>
          </w:tcPr>
          <w:p w14:paraId="7676FA4E"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198</w:t>
            </w:r>
          </w:p>
        </w:tc>
        <w:tc>
          <w:tcPr>
            <w:tcW w:w="1600" w:type="dxa"/>
            <w:tcBorders>
              <w:top w:val="nil"/>
              <w:left w:val="nil"/>
              <w:bottom w:val="single" w:sz="4" w:space="0" w:color="auto"/>
              <w:right w:val="single" w:sz="4" w:space="0" w:color="auto"/>
            </w:tcBorders>
            <w:shd w:val="clear" w:color="auto" w:fill="auto"/>
            <w:noWrap/>
            <w:vAlign w:val="center"/>
            <w:hideMark/>
          </w:tcPr>
          <w:p w14:paraId="4D6D84B6"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6,500,000.00</w:t>
            </w:r>
          </w:p>
        </w:tc>
        <w:tc>
          <w:tcPr>
            <w:tcW w:w="1120" w:type="dxa"/>
            <w:tcBorders>
              <w:top w:val="nil"/>
              <w:left w:val="nil"/>
              <w:bottom w:val="single" w:sz="4" w:space="0" w:color="auto"/>
              <w:right w:val="single" w:sz="4" w:space="0" w:color="auto"/>
            </w:tcBorders>
            <w:shd w:val="clear" w:color="auto" w:fill="auto"/>
            <w:noWrap/>
            <w:vAlign w:val="center"/>
            <w:hideMark/>
          </w:tcPr>
          <w:p w14:paraId="7D892197"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2009</w:t>
            </w:r>
          </w:p>
        </w:tc>
        <w:tc>
          <w:tcPr>
            <w:tcW w:w="1080" w:type="dxa"/>
            <w:tcBorders>
              <w:top w:val="nil"/>
              <w:left w:val="nil"/>
              <w:bottom w:val="single" w:sz="4" w:space="0" w:color="auto"/>
              <w:right w:val="single" w:sz="4" w:space="0" w:color="auto"/>
            </w:tcBorders>
            <w:shd w:val="clear" w:color="auto" w:fill="auto"/>
            <w:noWrap/>
            <w:vAlign w:val="center"/>
            <w:hideMark/>
          </w:tcPr>
          <w:p w14:paraId="10DA9824"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4</w:t>
            </w:r>
          </w:p>
        </w:tc>
        <w:tc>
          <w:tcPr>
            <w:tcW w:w="1080" w:type="dxa"/>
            <w:tcBorders>
              <w:top w:val="nil"/>
              <w:left w:val="nil"/>
              <w:bottom w:val="single" w:sz="4" w:space="0" w:color="auto"/>
              <w:right w:val="single" w:sz="4" w:space="0" w:color="auto"/>
            </w:tcBorders>
            <w:shd w:val="clear" w:color="auto" w:fill="auto"/>
            <w:noWrap/>
            <w:vAlign w:val="center"/>
            <w:hideMark/>
          </w:tcPr>
          <w:p w14:paraId="2D0B6157"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4</w:t>
            </w:r>
          </w:p>
        </w:tc>
        <w:tc>
          <w:tcPr>
            <w:tcW w:w="1080" w:type="dxa"/>
            <w:tcBorders>
              <w:top w:val="nil"/>
              <w:left w:val="nil"/>
              <w:bottom w:val="double" w:sz="6" w:space="0" w:color="auto"/>
              <w:right w:val="single" w:sz="4" w:space="0" w:color="auto"/>
            </w:tcBorders>
            <w:shd w:val="clear" w:color="auto" w:fill="auto"/>
            <w:noWrap/>
            <w:vAlign w:val="center"/>
            <w:hideMark/>
          </w:tcPr>
          <w:p w14:paraId="28A20C4A"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G+1 N</w:t>
            </w:r>
          </w:p>
        </w:tc>
      </w:tr>
      <w:tr w:rsidR="00582683" w:rsidRPr="005D1B0E" w14:paraId="7B0B594C" w14:textId="77777777" w:rsidTr="00147601">
        <w:trPr>
          <w:trHeight w:val="255"/>
        </w:trPr>
        <w:tc>
          <w:tcPr>
            <w:tcW w:w="520" w:type="dxa"/>
            <w:tcBorders>
              <w:top w:val="double" w:sz="6" w:space="0" w:color="auto"/>
              <w:left w:val="single" w:sz="4" w:space="0" w:color="auto"/>
              <w:bottom w:val="single" w:sz="4" w:space="0" w:color="auto"/>
              <w:right w:val="single" w:sz="4" w:space="0" w:color="auto"/>
            </w:tcBorders>
            <w:shd w:val="clear" w:color="auto" w:fill="auto"/>
            <w:noWrap/>
            <w:vAlign w:val="center"/>
            <w:hideMark/>
          </w:tcPr>
          <w:p w14:paraId="7E24EBCA"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285</w:t>
            </w:r>
          </w:p>
        </w:tc>
        <w:tc>
          <w:tcPr>
            <w:tcW w:w="1540" w:type="dxa"/>
            <w:tcBorders>
              <w:top w:val="nil"/>
              <w:left w:val="single" w:sz="4" w:space="0" w:color="auto"/>
              <w:bottom w:val="single" w:sz="4" w:space="0" w:color="auto"/>
              <w:right w:val="single" w:sz="4" w:space="0" w:color="auto"/>
            </w:tcBorders>
            <w:shd w:val="clear" w:color="auto" w:fill="auto"/>
            <w:noWrap/>
            <w:vAlign w:val="center"/>
            <w:hideMark/>
          </w:tcPr>
          <w:p w14:paraId="6976A748"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r w:rsidRPr="005D1B0E">
              <w:rPr>
                <w:rFonts w:eastAsia="Times New Roman" w:cs="Times New Roman"/>
                <w:sz w:val="16"/>
                <w:szCs w:val="16"/>
                <w:lang w:val="en-US"/>
              </w:rPr>
              <w:t>Woreda 6</w:t>
            </w:r>
          </w:p>
        </w:tc>
        <w:tc>
          <w:tcPr>
            <w:tcW w:w="1340" w:type="dxa"/>
            <w:tcBorders>
              <w:top w:val="nil"/>
              <w:left w:val="nil"/>
              <w:bottom w:val="single" w:sz="4" w:space="0" w:color="auto"/>
              <w:right w:val="single" w:sz="4" w:space="0" w:color="auto"/>
            </w:tcBorders>
            <w:shd w:val="clear" w:color="auto" w:fill="auto"/>
            <w:noWrap/>
            <w:vAlign w:val="center"/>
            <w:hideMark/>
          </w:tcPr>
          <w:p w14:paraId="07FC5B96"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180</w:t>
            </w:r>
          </w:p>
        </w:tc>
        <w:tc>
          <w:tcPr>
            <w:tcW w:w="1600" w:type="dxa"/>
            <w:tcBorders>
              <w:top w:val="nil"/>
              <w:left w:val="nil"/>
              <w:bottom w:val="single" w:sz="4" w:space="0" w:color="auto"/>
              <w:right w:val="single" w:sz="4" w:space="0" w:color="auto"/>
            </w:tcBorders>
            <w:shd w:val="clear" w:color="auto" w:fill="auto"/>
            <w:noWrap/>
            <w:vAlign w:val="center"/>
            <w:hideMark/>
          </w:tcPr>
          <w:p w14:paraId="77524894"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6,000,000.00</w:t>
            </w:r>
          </w:p>
        </w:tc>
        <w:tc>
          <w:tcPr>
            <w:tcW w:w="1120" w:type="dxa"/>
            <w:tcBorders>
              <w:top w:val="nil"/>
              <w:left w:val="nil"/>
              <w:bottom w:val="single" w:sz="4" w:space="0" w:color="auto"/>
              <w:right w:val="single" w:sz="4" w:space="0" w:color="auto"/>
            </w:tcBorders>
            <w:shd w:val="clear" w:color="auto" w:fill="auto"/>
            <w:noWrap/>
            <w:vAlign w:val="center"/>
            <w:hideMark/>
          </w:tcPr>
          <w:p w14:paraId="2AB753B9"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2009</w:t>
            </w:r>
          </w:p>
        </w:tc>
        <w:tc>
          <w:tcPr>
            <w:tcW w:w="1080" w:type="dxa"/>
            <w:tcBorders>
              <w:top w:val="nil"/>
              <w:left w:val="nil"/>
              <w:bottom w:val="single" w:sz="4" w:space="0" w:color="auto"/>
              <w:right w:val="single" w:sz="4" w:space="0" w:color="auto"/>
            </w:tcBorders>
            <w:shd w:val="clear" w:color="auto" w:fill="auto"/>
            <w:noWrap/>
            <w:vAlign w:val="center"/>
            <w:hideMark/>
          </w:tcPr>
          <w:p w14:paraId="5613A0B8"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4</w:t>
            </w:r>
          </w:p>
        </w:tc>
        <w:tc>
          <w:tcPr>
            <w:tcW w:w="1080" w:type="dxa"/>
            <w:tcBorders>
              <w:top w:val="nil"/>
              <w:left w:val="nil"/>
              <w:bottom w:val="single" w:sz="4" w:space="0" w:color="auto"/>
              <w:right w:val="single" w:sz="4" w:space="0" w:color="auto"/>
            </w:tcBorders>
            <w:shd w:val="clear" w:color="auto" w:fill="auto"/>
            <w:noWrap/>
            <w:vAlign w:val="center"/>
            <w:hideMark/>
          </w:tcPr>
          <w:p w14:paraId="4A099BBE"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4</w:t>
            </w:r>
          </w:p>
        </w:tc>
        <w:tc>
          <w:tcPr>
            <w:tcW w:w="1080" w:type="dxa"/>
            <w:tcBorders>
              <w:top w:val="nil"/>
              <w:left w:val="nil"/>
              <w:bottom w:val="double" w:sz="6" w:space="0" w:color="auto"/>
              <w:right w:val="single" w:sz="4" w:space="0" w:color="auto"/>
            </w:tcBorders>
            <w:shd w:val="clear" w:color="auto" w:fill="auto"/>
            <w:noWrap/>
            <w:vAlign w:val="center"/>
            <w:hideMark/>
          </w:tcPr>
          <w:p w14:paraId="6DA8AD40"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G+1 N</w:t>
            </w:r>
          </w:p>
        </w:tc>
      </w:tr>
      <w:tr w:rsidR="00582683" w:rsidRPr="005D1B0E" w14:paraId="046BCA13" w14:textId="77777777" w:rsidTr="00147601">
        <w:trPr>
          <w:trHeight w:val="255"/>
        </w:trPr>
        <w:tc>
          <w:tcPr>
            <w:tcW w:w="5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D6DABEC"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286</w:t>
            </w:r>
          </w:p>
        </w:tc>
        <w:tc>
          <w:tcPr>
            <w:tcW w:w="1540" w:type="dxa"/>
            <w:tcBorders>
              <w:top w:val="nil"/>
              <w:left w:val="nil"/>
              <w:bottom w:val="single" w:sz="4" w:space="0" w:color="auto"/>
              <w:right w:val="single" w:sz="4" w:space="0" w:color="auto"/>
            </w:tcBorders>
            <w:shd w:val="clear" w:color="auto" w:fill="auto"/>
            <w:noWrap/>
            <w:vAlign w:val="center"/>
            <w:hideMark/>
          </w:tcPr>
          <w:p w14:paraId="73696B8D"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r w:rsidRPr="005D1B0E">
              <w:rPr>
                <w:rFonts w:eastAsia="Times New Roman" w:cs="Times New Roman"/>
                <w:sz w:val="16"/>
                <w:szCs w:val="16"/>
                <w:lang w:val="en-US"/>
              </w:rPr>
              <w:t>Woreda 6</w:t>
            </w:r>
          </w:p>
        </w:tc>
        <w:tc>
          <w:tcPr>
            <w:tcW w:w="1340" w:type="dxa"/>
            <w:tcBorders>
              <w:top w:val="nil"/>
              <w:left w:val="nil"/>
              <w:bottom w:val="single" w:sz="4" w:space="0" w:color="auto"/>
              <w:right w:val="single" w:sz="4" w:space="0" w:color="auto"/>
            </w:tcBorders>
            <w:shd w:val="clear" w:color="auto" w:fill="auto"/>
            <w:noWrap/>
            <w:vAlign w:val="center"/>
            <w:hideMark/>
          </w:tcPr>
          <w:p w14:paraId="2E4FF2F0"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210</w:t>
            </w:r>
          </w:p>
        </w:tc>
        <w:tc>
          <w:tcPr>
            <w:tcW w:w="1600" w:type="dxa"/>
            <w:tcBorders>
              <w:top w:val="nil"/>
              <w:left w:val="nil"/>
              <w:bottom w:val="single" w:sz="4" w:space="0" w:color="auto"/>
              <w:right w:val="single" w:sz="4" w:space="0" w:color="auto"/>
            </w:tcBorders>
            <w:shd w:val="clear" w:color="auto" w:fill="auto"/>
            <w:noWrap/>
            <w:vAlign w:val="center"/>
            <w:hideMark/>
          </w:tcPr>
          <w:p w14:paraId="4C27BE9F"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6,800,000.00</w:t>
            </w:r>
          </w:p>
        </w:tc>
        <w:tc>
          <w:tcPr>
            <w:tcW w:w="1120" w:type="dxa"/>
            <w:tcBorders>
              <w:top w:val="nil"/>
              <w:left w:val="nil"/>
              <w:bottom w:val="single" w:sz="4" w:space="0" w:color="auto"/>
              <w:right w:val="single" w:sz="4" w:space="0" w:color="auto"/>
            </w:tcBorders>
            <w:shd w:val="clear" w:color="auto" w:fill="auto"/>
            <w:noWrap/>
            <w:vAlign w:val="center"/>
            <w:hideMark/>
          </w:tcPr>
          <w:p w14:paraId="2BC8C702"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2009</w:t>
            </w:r>
          </w:p>
        </w:tc>
        <w:tc>
          <w:tcPr>
            <w:tcW w:w="1080" w:type="dxa"/>
            <w:tcBorders>
              <w:top w:val="nil"/>
              <w:left w:val="nil"/>
              <w:bottom w:val="single" w:sz="4" w:space="0" w:color="auto"/>
              <w:right w:val="single" w:sz="4" w:space="0" w:color="auto"/>
            </w:tcBorders>
            <w:shd w:val="clear" w:color="auto" w:fill="auto"/>
            <w:noWrap/>
            <w:vAlign w:val="center"/>
            <w:hideMark/>
          </w:tcPr>
          <w:p w14:paraId="50876B1F"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4</w:t>
            </w:r>
          </w:p>
        </w:tc>
        <w:tc>
          <w:tcPr>
            <w:tcW w:w="1080" w:type="dxa"/>
            <w:tcBorders>
              <w:top w:val="nil"/>
              <w:left w:val="nil"/>
              <w:bottom w:val="single" w:sz="4" w:space="0" w:color="auto"/>
              <w:right w:val="single" w:sz="4" w:space="0" w:color="auto"/>
            </w:tcBorders>
            <w:shd w:val="clear" w:color="auto" w:fill="auto"/>
            <w:noWrap/>
            <w:vAlign w:val="center"/>
            <w:hideMark/>
          </w:tcPr>
          <w:p w14:paraId="76256477"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4</w:t>
            </w:r>
          </w:p>
        </w:tc>
        <w:tc>
          <w:tcPr>
            <w:tcW w:w="1080" w:type="dxa"/>
            <w:tcBorders>
              <w:top w:val="nil"/>
              <w:left w:val="nil"/>
              <w:bottom w:val="double" w:sz="6" w:space="0" w:color="auto"/>
              <w:right w:val="single" w:sz="4" w:space="0" w:color="auto"/>
            </w:tcBorders>
            <w:shd w:val="clear" w:color="auto" w:fill="auto"/>
            <w:noWrap/>
            <w:vAlign w:val="center"/>
            <w:hideMark/>
          </w:tcPr>
          <w:p w14:paraId="138C3221"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G+1 N</w:t>
            </w:r>
          </w:p>
        </w:tc>
      </w:tr>
      <w:tr w:rsidR="00582683" w:rsidRPr="005D1B0E" w14:paraId="34C33172" w14:textId="77777777" w:rsidTr="00147601">
        <w:trPr>
          <w:trHeight w:val="255"/>
        </w:trPr>
        <w:tc>
          <w:tcPr>
            <w:tcW w:w="520" w:type="dxa"/>
            <w:tcBorders>
              <w:top w:val="nil"/>
              <w:left w:val="single" w:sz="4" w:space="0" w:color="auto"/>
              <w:bottom w:val="single" w:sz="4" w:space="0" w:color="auto"/>
              <w:right w:val="single" w:sz="4" w:space="0" w:color="auto"/>
            </w:tcBorders>
            <w:shd w:val="clear" w:color="auto" w:fill="auto"/>
            <w:noWrap/>
            <w:vAlign w:val="center"/>
            <w:hideMark/>
          </w:tcPr>
          <w:p w14:paraId="3633E337"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287</w:t>
            </w:r>
          </w:p>
        </w:tc>
        <w:tc>
          <w:tcPr>
            <w:tcW w:w="1540" w:type="dxa"/>
            <w:tcBorders>
              <w:top w:val="nil"/>
              <w:left w:val="nil"/>
              <w:bottom w:val="single" w:sz="4" w:space="0" w:color="auto"/>
              <w:right w:val="single" w:sz="4" w:space="0" w:color="auto"/>
            </w:tcBorders>
            <w:shd w:val="clear" w:color="auto" w:fill="auto"/>
            <w:noWrap/>
            <w:vAlign w:val="center"/>
            <w:hideMark/>
          </w:tcPr>
          <w:p w14:paraId="7FA0842D"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r w:rsidRPr="005D1B0E">
              <w:rPr>
                <w:rFonts w:eastAsia="Times New Roman" w:cs="Times New Roman"/>
                <w:sz w:val="16"/>
                <w:szCs w:val="16"/>
                <w:lang w:val="en-US"/>
              </w:rPr>
              <w:t>Woreda 6</w:t>
            </w:r>
          </w:p>
        </w:tc>
        <w:tc>
          <w:tcPr>
            <w:tcW w:w="1340" w:type="dxa"/>
            <w:tcBorders>
              <w:top w:val="nil"/>
              <w:left w:val="nil"/>
              <w:bottom w:val="single" w:sz="4" w:space="0" w:color="auto"/>
              <w:right w:val="single" w:sz="4" w:space="0" w:color="auto"/>
            </w:tcBorders>
            <w:shd w:val="clear" w:color="auto" w:fill="auto"/>
            <w:noWrap/>
            <w:vAlign w:val="center"/>
            <w:hideMark/>
          </w:tcPr>
          <w:p w14:paraId="4BFBB253"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210</w:t>
            </w:r>
          </w:p>
        </w:tc>
        <w:tc>
          <w:tcPr>
            <w:tcW w:w="1600" w:type="dxa"/>
            <w:tcBorders>
              <w:top w:val="nil"/>
              <w:left w:val="nil"/>
              <w:bottom w:val="single" w:sz="4" w:space="0" w:color="auto"/>
              <w:right w:val="single" w:sz="4" w:space="0" w:color="auto"/>
            </w:tcBorders>
            <w:shd w:val="clear" w:color="auto" w:fill="auto"/>
            <w:noWrap/>
            <w:vAlign w:val="center"/>
            <w:hideMark/>
          </w:tcPr>
          <w:p w14:paraId="11F4FD49"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6,500,000.00</w:t>
            </w:r>
          </w:p>
        </w:tc>
        <w:tc>
          <w:tcPr>
            <w:tcW w:w="1120" w:type="dxa"/>
            <w:tcBorders>
              <w:top w:val="nil"/>
              <w:left w:val="nil"/>
              <w:bottom w:val="single" w:sz="4" w:space="0" w:color="auto"/>
              <w:right w:val="single" w:sz="4" w:space="0" w:color="auto"/>
            </w:tcBorders>
            <w:shd w:val="clear" w:color="auto" w:fill="auto"/>
            <w:noWrap/>
            <w:vAlign w:val="center"/>
            <w:hideMark/>
          </w:tcPr>
          <w:p w14:paraId="7EA598E8"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2009</w:t>
            </w:r>
          </w:p>
        </w:tc>
        <w:tc>
          <w:tcPr>
            <w:tcW w:w="1080" w:type="dxa"/>
            <w:tcBorders>
              <w:top w:val="nil"/>
              <w:left w:val="nil"/>
              <w:bottom w:val="single" w:sz="4" w:space="0" w:color="auto"/>
              <w:right w:val="single" w:sz="4" w:space="0" w:color="auto"/>
            </w:tcBorders>
            <w:shd w:val="clear" w:color="auto" w:fill="auto"/>
            <w:noWrap/>
            <w:vAlign w:val="center"/>
            <w:hideMark/>
          </w:tcPr>
          <w:p w14:paraId="31E7EFBF"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4</w:t>
            </w:r>
          </w:p>
        </w:tc>
        <w:tc>
          <w:tcPr>
            <w:tcW w:w="1080" w:type="dxa"/>
            <w:tcBorders>
              <w:top w:val="nil"/>
              <w:left w:val="nil"/>
              <w:bottom w:val="single" w:sz="4" w:space="0" w:color="auto"/>
              <w:right w:val="single" w:sz="4" w:space="0" w:color="auto"/>
            </w:tcBorders>
            <w:shd w:val="clear" w:color="auto" w:fill="auto"/>
            <w:noWrap/>
            <w:vAlign w:val="center"/>
            <w:hideMark/>
          </w:tcPr>
          <w:p w14:paraId="29E548C8"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4</w:t>
            </w:r>
          </w:p>
        </w:tc>
        <w:tc>
          <w:tcPr>
            <w:tcW w:w="1080" w:type="dxa"/>
            <w:tcBorders>
              <w:top w:val="nil"/>
              <w:left w:val="nil"/>
              <w:bottom w:val="double" w:sz="6" w:space="0" w:color="auto"/>
              <w:right w:val="single" w:sz="4" w:space="0" w:color="auto"/>
            </w:tcBorders>
            <w:shd w:val="clear" w:color="auto" w:fill="auto"/>
            <w:noWrap/>
            <w:vAlign w:val="center"/>
            <w:hideMark/>
          </w:tcPr>
          <w:p w14:paraId="5C25E4B1"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G+1 N</w:t>
            </w:r>
          </w:p>
        </w:tc>
      </w:tr>
      <w:tr w:rsidR="00582683" w:rsidRPr="005D1B0E" w14:paraId="184DD308" w14:textId="77777777" w:rsidTr="00147601">
        <w:trPr>
          <w:trHeight w:val="255"/>
        </w:trPr>
        <w:tc>
          <w:tcPr>
            <w:tcW w:w="520" w:type="dxa"/>
            <w:tcBorders>
              <w:top w:val="nil"/>
              <w:left w:val="single" w:sz="4" w:space="0" w:color="auto"/>
              <w:bottom w:val="single" w:sz="4" w:space="0" w:color="auto"/>
              <w:right w:val="single" w:sz="4" w:space="0" w:color="auto"/>
            </w:tcBorders>
            <w:shd w:val="clear" w:color="auto" w:fill="auto"/>
            <w:noWrap/>
            <w:vAlign w:val="center"/>
            <w:hideMark/>
          </w:tcPr>
          <w:p w14:paraId="3F4C9F68"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288</w:t>
            </w:r>
          </w:p>
        </w:tc>
        <w:tc>
          <w:tcPr>
            <w:tcW w:w="1540" w:type="dxa"/>
            <w:tcBorders>
              <w:top w:val="nil"/>
              <w:left w:val="nil"/>
              <w:bottom w:val="single" w:sz="4" w:space="0" w:color="auto"/>
              <w:right w:val="single" w:sz="4" w:space="0" w:color="auto"/>
            </w:tcBorders>
            <w:shd w:val="clear" w:color="auto" w:fill="auto"/>
            <w:noWrap/>
            <w:vAlign w:val="center"/>
            <w:hideMark/>
          </w:tcPr>
          <w:p w14:paraId="798C2D13"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r w:rsidRPr="005D1B0E">
              <w:rPr>
                <w:rFonts w:eastAsia="Times New Roman" w:cs="Times New Roman"/>
                <w:sz w:val="16"/>
                <w:szCs w:val="16"/>
                <w:lang w:val="en-US"/>
              </w:rPr>
              <w:t>Woreda 6</w:t>
            </w:r>
          </w:p>
        </w:tc>
        <w:tc>
          <w:tcPr>
            <w:tcW w:w="1340" w:type="dxa"/>
            <w:tcBorders>
              <w:top w:val="nil"/>
              <w:left w:val="nil"/>
              <w:bottom w:val="single" w:sz="4" w:space="0" w:color="auto"/>
              <w:right w:val="single" w:sz="4" w:space="0" w:color="auto"/>
            </w:tcBorders>
            <w:shd w:val="clear" w:color="auto" w:fill="auto"/>
            <w:noWrap/>
            <w:vAlign w:val="center"/>
            <w:hideMark/>
          </w:tcPr>
          <w:p w14:paraId="11AA1902"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215</w:t>
            </w:r>
          </w:p>
        </w:tc>
        <w:tc>
          <w:tcPr>
            <w:tcW w:w="1600" w:type="dxa"/>
            <w:tcBorders>
              <w:top w:val="nil"/>
              <w:left w:val="nil"/>
              <w:bottom w:val="single" w:sz="4" w:space="0" w:color="auto"/>
              <w:right w:val="single" w:sz="4" w:space="0" w:color="auto"/>
            </w:tcBorders>
            <w:shd w:val="clear" w:color="auto" w:fill="auto"/>
            <w:noWrap/>
            <w:vAlign w:val="center"/>
            <w:hideMark/>
          </w:tcPr>
          <w:p w14:paraId="458E12CE"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6,800,000.00</w:t>
            </w:r>
          </w:p>
        </w:tc>
        <w:tc>
          <w:tcPr>
            <w:tcW w:w="1120" w:type="dxa"/>
            <w:tcBorders>
              <w:top w:val="nil"/>
              <w:left w:val="nil"/>
              <w:bottom w:val="single" w:sz="4" w:space="0" w:color="auto"/>
              <w:right w:val="single" w:sz="4" w:space="0" w:color="auto"/>
            </w:tcBorders>
            <w:shd w:val="clear" w:color="auto" w:fill="auto"/>
            <w:noWrap/>
            <w:vAlign w:val="center"/>
            <w:hideMark/>
          </w:tcPr>
          <w:p w14:paraId="767441B3"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2009</w:t>
            </w:r>
          </w:p>
        </w:tc>
        <w:tc>
          <w:tcPr>
            <w:tcW w:w="1080" w:type="dxa"/>
            <w:tcBorders>
              <w:top w:val="nil"/>
              <w:left w:val="nil"/>
              <w:bottom w:val="single" w:sz="4" w:space="0" w:color="auto"/>
              <w:right w:val="single" w:sz="4" w:space="0" w:color="auto"/>
            </w:tcBorders>
            <w:shd w:val="clear" w:color="auto" w:fill="auto"/>
            <w:noWrap/>
            <w:vAlign w:val="center"/>
            <w:hideMark/>
          </w:tcPr>
          <w:p w14:paraId="65095A33"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4</w:t>
            </w:r>
          </w:p>
        </w:tc>
        <w:tc>
          <w:tcPr>
            <w:tcW w:w="1080" w:type="dxa"/>
            <w:tcBorders>
              <w:top w:val="nil"/>
              <w:left w:val="nil"/>
              <w:bottom w:val="single" w:sz="4" w:space="0" w:color="auto"/>
              <w:right w:val="single" w:sz="4" w:space="0" w:color="auto"/>
            </w:tcBorders>
            <w:shd w:val="clear" w:color="auto" w:fill="auto"/>
            <w:noWrap/>
            <w:vAlign w:val="center"/>
            <w:hideMark/>
          </w:tcPr>
          <w:p w14:paraId="32D63F34"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4</w:t>
            </w:r>
          </w:p>
        </w:tc>
        <w:tc>
          <w:tcPr>
            <w:tcW w:w="1080" w:type="dxa"/>
            <w:tcBorders>
              <w:top w:val="nil"/>
              <w:left w:val="nil"/>
              <w:bottom w:val="double" w:sz="6" w:space="0" w:color="auto"/>
              <w:right w:val="single" w:sz="4" w:space="0" w:color="auto"/>
            </w:tcBorders>
            <w:shd w:val="clear" w:color="auto" w:fill="auto"/>
            <w:noWrap/>
            <w:vAlign w:val="center"/>
            <w:hideMark/>
          </w:tcPr>
          <w:p w14:paraId="60437E36"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G+1 N</w:t>
            </w:r>
          </w:p>
        </w:tc>
      </w:tr>
      <w:tr w:rsidR="00582683" w:rsidRPr="005D1B0E" w14:paraId="0DD72A30" w14:textId="77777777" w:rsidTr="00147601">
        <w:trPr>
          <w:trHeight w:val="255"/>
        </w:trPr>
        <w:tc>
          <w:tcPr>
            <w:tcW w:w="520" w:type="dxa"/>
            <w:tcBorders>
              <w:top w:val="double" w:sz="6" w:space="0" w:color="auto"/>
              <w:left w:val="single" w:sz="4" w:space="0" w:color="auto"/>
              <w:bottom w:val="single" w:sz="4" w:space="0" w:color="auto"/>
              <w:right w:val="single" w:sz="4" w:space="0" w:color="auto"/>
            </w:tcBorders>
            <w:shd w:val="clear" w:color="auto" w:fill="auto"/>
            <w:noWrap/>
            <w:vAlign w:val="center"/>
            <w:hideMark/>
          </w:tcPr>
          <w:p w14:paraId="7CA5A595"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289</w:t>
            </w:r>
          </w:p>
        </w:tc>
        <w:tc>
          <w:tcPr>
            <w:tcW w:w="1540" w:type="dxa"/>
            <w:tcBorders>
              <w:top w:val="nil"/>
              <w:left w:val="single" w:sz="4" w:space="0" w:color="auto"/>
              <w:bottom w:val="single" w:sz="4" w:space="0" w:color="auto"/>
              <w:right w:val="single" w:sz="4" w:space="0" w:color="auto"/>
            </w:tcBorders>
            <w:shd w:val="clear" w:color="auto" w:fill="auto"/>
            <w:noWrap/>
            <w:vAlign w:val="center"/>
            <w:hideMark/>
          </w:tcPr>
          <w:p w14:paraId="79CE307F"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r w:rsidRPr="005D1B0E">
              <w:rPr>
                <w:rFonts w:eastAsia="Times New Roman" w:cs="Times New Roman"/>
                <w:sz w:val="16"/>
                <w:szCs w:val="16"/>
                <w:lang w:val="en-US"/>
              </w:rPr>
              <w:t>Woreda 6</w:t>
            </w:r>
          </w:p>
        </w:tc>
        <w:tc>
          <w:tcPr>
            <w:tcW w:w="1340" w:type="dxa"/>
            <w:tcBorders>
              <w:top w:val="nil"/>
              <w:left w:val="nil"/>
              <w:bottom w:val="single" w:sz="4" w:space="0" w:color="auto"/>
              <w:right w:val="single" w:sz="4" w:space="0" w:color="auto"/>
            </w:tcBorders>
            <w:shd w:val="clear" w:color="auto" w:fill="auto"/>
            <w:noWrap/>
            <w:vAlign w:val="center"/>
            <w:hideMark/>
          </w:tcPr>
          <w:p w14:paraId="76278393"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250</w:t>
            </w:r>
          </w:p>
        </w:tc>
        <w:tc>
          <w:tcPr>
            <w:tcW w:w="1600" w:type="dxa"/>
            <w:tcBorders>
              <w:top w:val="nil"/>
              <w:left w:val="nil"/>
              <w:bottom w:val="single" w:sz="4" w:space="0" w:color="auto"/>
              <w:right w:val="single" w:sz="4" w:space="0" w:color="auto"/>
            </w:tcBorders>
            <w:shd w:val="clear" w:color="auto" w:fill="auto"/>
            <w:noWrap/>
            <w:vAlign w:val="center"/>
            <w:hideMark/>
          </w:tcPr>
          <w:p w14:paraId="64EF9FF4"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7,000,000.00</w:t>
            </w:r>
          </w:p>
        </w:tc>
        <w:tc>
          <w:tcPr>
            <w:tcW w:w="1120" w:type="dxa"/>
            <w:tcBorders>
              <w:top w:val="nil"/>
              <w:left w:val="nil"/>
              <w:bottom w:val="single" w:sz="4" w:space="0" w:color="auto"/>
              <w:right w:val="single" w:sz="4" w:space="0" w:color="auto"/>
            </w:tcBorders>
            <w:shd w:val="clear" w:color="auto" w:fill="auto"/>
            <w:noWrap/>
            <w:vAlign w:val="center"/>
            <w:hideMark/>
          </w:tcPr>
          <w:p w14:paraId="57D82FBA"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2009</w:t>
            </w:r>
          </w:p>
        </w:tc>
        <w:tc>
          <w:tcPr>
            <w:tcW w:w="1080" w:type="dxa"/>
            <w:tcBorders>
              <w:top w:val="nil"/>
              <w:left w:val="nil"/>
              <w:bottom w:val="single" w:sz="4" w:space="0" w:color="auto"/>
              <w:right w:val="single" w:sz="4" w:space="0" w:color="auto"/>
            </w:tcBorders>
            <w:shd w:val="clear" w:color="auto" w:fill="auto"/>
            <w:noWrap/>
            <w:vAlign w:val="center"/>
            <w:hideMark/>
          </w:tcPr>
          <w:p w14:paraId="1BABD57A"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4</w:t>
            </w:r>
          </w:p>
        </w:tc>
        <w:tc>
          <w:tcPr>
            <w:tcW w:w="1080" w:type="dxa"/>
            <w:tcBorders>
              <w:top w:val="nil"/>
              <w:left w:val="nil"/>
              <w:bottom w:val="single" w:sz="4" w:space="0" w:color="auto"/>
              <w:right w:val="single" w:sz="4" w:space="0" w:color="auto"/>
            </w:tcBorders>
            <w:shd w:val="clear" w:color="auto" w:fill="auto"/>
            <w:noWrap/>
            <w:vAlign w:val="center"/>
            <w:hideMark/>
          </w:tcPr>
          <w:p w14:paraId="2A297A2B"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4</w:t>
            </w:r>
          </w:p>
        </w:tc>
        <w:tc>
          <w:tcPr>
            <w:tcW w:w="1080" w:type="dxa"/>
            <w:tcBorders>
              <w:top w:val="nil"/>
              <w:left w:val="nil"/>
              <w:bottom w:val="double" w:sz="6" w:space="0" w:color="auto"/>
              <w:right w:val="single" w:sz="4" w:space="0" w:color="auto"/>
            </w:tcBorders>
            <w:shd w:val="clear" w:color="auto" w:fill="auto"/>
            <w:noWrap/>
            <w:vAlign w:val="center"/>
            <w:hideMark/>
          </w:tcPr>
          <w:p w14:paraId="14409D17"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G+1 N</w:t>
            </w:r>
          </w:p>
        </w:tc>
      </w:tr>
      <w:tr w:rsidR="00582683" w:rsidRPr="005D1B0E" w14:paraId="5FBA3213" w14:textId="77777777" w:rsidTr="00147601">
        <w:trPr>
          <w:trHeight w:val="255"/>
        </w:trPr>
        <w:tc>
          <w:tcPr>
            <w:tcW w:w="5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27A3B12"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290</w:t>
            </w:r>
          </w:p>
        </w:tc>
        <w:tc>
          <w:tcPr>
            <w:tcW w:w="1540" w:type="dxa"/>
            <w:tcBorders>
              <w:top w:val="nil"/>
              <w:left w:val="nil"/>
              <w:bottom w:val="single" w:sz="4" w:space="0" w:color="auto"/>
              <w:right w:val="single" w:sz="4" w:space="0" w:color="auto"/>
            </w:tcBorders>
            <w:shd w:val="clear" w:color="auto" w:fill="auto"/>
            <w:noWrap/>
            <w:vAlign w:val="center"/>
            <w:hideMark/>
          </w:tcPr>
          <w:p w14:paraId="7638EDE3"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r w:rsidRPr="005D1B0E">
              <w:rPr>
                <w:rFonts w:eastAsia="Times New Roman" w:cs="Times New Roman"/>
                <w:sz w:val="16"/>
                <w:szCs w:val="16"/>
                <w:lang w:val="en-US"/>
              </w:rPr>
              <w:t>Woreda 6</w:t>
            </w:r>
          </w:p>
        </w:tc>
        <w:tc>
          <w:tcPr>
            <w:tcW w:w="1340" w:type="dxa"/>
            <w:tcBorders>
              <w:top w:val="nil"/>
              <w:left w:val="nil"/>
              <w:bottom w:val="single" w:sz="4" w:space="0" w:color="auto"/>
              <w:right w:val="single" w:sz="4" w:space="0" w:color="auto"/>
            </w:tcBorders>
            <w:shd w:val="clear" w:color="auto" w:fill="auto"/>
            <w:noWrap/>
            <w:vAlign w:val="center"/>
            <w:hideMark/>
          </w:tcPr>
          <w:p w14:paraId="010B2131"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216</w:t>
            </w:r>
          </w:p>
        </w:tc>
        <w:tc>
          <w:tcPr>
            <w:tcW w:w="1600" w:type="dxa"/>
            <w:tcBorders>
              <w:top w:val="nil"/>
              <w:left w:val="nil"/>
              <w:bottom w:val="single" w:sz="4" w:space="0" w:color="auto"/>
              <w:right w:val="single" w:sz="4" w:space="0" w:color="auto"/>
            </w:tcBorders>
            <w:shd w:val="clear" w:color="auto" w:fill="auto"/>
            <w:noWrap/>
            <w:vAlign w:val="center"/>
            <w:hideMark/>
          </w:tcPr>
          <w:p w14:paraId="230514DE"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6,500,000.00</w:t>
            </w:r>
          </w:p>
        </w:tc>
        <w:tc>
          <w:tcPr>
            <w:tcW w:w="1120" w:type="dxa"/>
            <w:tcBorders>
              <w:top w:val="nil"/>
              <w:left w:val="nil"/>
              <w:bottom w:val="single" w:sz="4" w:space="0" w:color="auto"/>
              <w:right w:val="single" w:sz="4" w:space="0" w:color="auto"/>
            </w:tcBorders>
            <w:shd w:val="clear" w:color="auto" w:fill="auto"/>
            <w:noWrap/>
            <w:vAlign w:val="center"/>
            <w:hideMark/>
          </w:tcPr>
          <w:p w14:paraId="14FE47BE"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2009</w:t>
            </w:r>
          </w:p>
        </w:tc>
        <w:tc>
          <w:tcPr>
            <w:tcW w:w="1080" w:type="dxa"/>
            <w:tcBorders>
              <w:top w:val="nil"/>
              <w:left w:val="nil"/>
              <w:bottom w:val="single" w:sz="4" w:space="0" w:color="auto"/>
              <w:right w:val="single" w:sz="4" w:space="0" w:color="auto"/>
            </w:tcBorders>
            <w:shd w:val="clear" w:color="auto" w:fill="auto"/>
            <w:noWrap/>
            <w:vAlign w:val="center"/>
            <w:hideMark/>
          </w:tcPr>
          <w:p w14:paraId="7A1300C0"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4</w:t>
            </w:r>
          </w:p>
        </w:tc>
        <w:tc>
          <w:tcPr>
            <w:tcW w:w="1080" w:type="dxa"/>
            <w:tcBorders>
              <w:top w:val="nil"/>
              <w:left w:val="nil"/>
              <w:bottom w:val="single" w:sz="4" w:space="0" w:color="auto"/>
              <w:right w:val="single" w:sz="4" w:space="0" w:color="auto"/>
            </w:tcBorders>
            <w:shd w:val="clear" w:color="auto" w:fill="auto"/>
            <w:noWrap/>
            <w:vAlign w:val="center"/>
            <w:hideMark/>
          </w:tcPr>
          <w:p w14:paraId="4610BB33"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double" w:sz="6" w:space="0" w:color="auto"/>
              <w:right w:val="single" w:sz="4" w:space="0" w:color="auto"/>
            </w:tcBorders>
            <w:shd w:val="clear" w:color="auto" w:fill="auto"/>
            <w:noWrap/>
            <w:vAlign w:val="center"/>
            <w:hideMark/>
          </w:tcPr>
          <w:p w14:paraId="0AEA75E9"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G+1 N</w:t>
            </w:r>
          </w:p>
        </w:tc>
      </w:tr>
      <w:tr w:rsidR="00582683" w:rsidRPr="005D1B0E" w14:paraId="73480317" w14:textId="77777777" w:rsidTr="00147601">
        <w:trPr>
          <w:trHeight w:val="255"/>
        </w:trPr>
        <w:tc>
          <w:tcPr>
            <w:tcW w:w="520" w:type="dxa"/>
            <w:tcBorders>
              <w:top w:val="nil"/>
              <w:left w:val="single" w:sz="4" w:space="0" w:color="auto"/>
              <w:bottom w:val="single" w:sz="4" w:space="0" w:color="auto"/>
              <w:right w:val="single" w:sz="4" w:space="0" w:color="auto"/>
            </w:tcBorders>
            <w:shd w:val="clear" w:color="auto" w:fill="auto"/>
            <w:noWrap/>
            <w:vAlign w:val="center"/>
            <w:hideMark/>
          </w:tcPr>
          <w:p w14:paraId="051FF938"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291</w:t>
            </w:r>
          </w:p>
        </w:tc>
        <w:tc>
          <w:tcPr>
            <w:tcW w:w="1540" w:type="dxa"/>
            <w:tcBorders>
              <w:top w:val="nil"/>
              <w:left w:val="nil"/>
              <w:bottom w:val="single" w:sz="4" w:space="0" w:color="auto"/>
              <w:right w:val="single" w:sz="4" w:space="0" w:color="auto"/>
            </w:tcBorders>
            <w:shd w:val="clear" w:color="auto" w:fill="auto"/>
            <w:noWrap/>
            <w:vAlign w:val="center"/>
            <w:hideMark/>
          </w:tcPr>
          <w:p w14:paraId="36A8858D"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r w:rsidRPr="005D1B0E">
              <w:rPr>
                <w:rFonts w:eastAsia="Times New Roman" w:cs="Times New Roman"/>
                <w:sz w:val="16"/>
                <w:szCs w:val="16"/>
                <w:lang w:val="en-US"/>
              </w:rPr>
              <w:t>Woreda 6</w:t>
            </w:r>
          </w:p>
        </w:tc>
        <w:tc>
          <w:tcPr>
            <w:tcW w:w="1340" w:type="dxa"/>
            <w:tcBorders>
              <w:top w:val="nil"/>
              <w:left w:val="nil"/>
              <w:bottom w:val="single" w:sz="4" w:space="0" w:color="auto"/>
              <w:right w:val="single" w:sz="4" w:space="0" w:color="auto"/>
            </w:tcBorders>
            <w:shd w:val="clear" w:color="auto" w:fill="auto"/>
            <w:noWrap/>
            <w:vAlign w:val="center"/>
            <w:hideMark/>
          </w:tcPr>
          <w:p w14:paraId="7A185281"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189</w:t>
            </w:r>
          </w:p>
        </w:tc>
        <w:tc>
          <w:tcPr>
            <w:tcW w:w="1600" w:type="dxa"/>
            <w:tcBorders>
              <w:top w:val="nil"/>
              <w:left w:val="nil"/>
              <w:bottom w:val="single" w:sz="4" w:space="0" w:color="auto"/>
              <w:right w:val="single" w:sz="4" w:space="0" w:color="auto"/>
            </w:tcBorders>
            <w:shd w:val="clear" w:color="auto" w:fill="auto"/>
            <w:noWrap/>
            <w:vAlign w:val="center"/>
            <w:hideMark/>
          </w:tcPr>
          <w:p w14:paraId="1222085E"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9,600,000.00</w:t>
            </w:r>
          </w:p>
        </w:tc>
        <w:tc>
          <w:tcPr>
            <w:tcW w:w="1120" w:type="dxa"/>
            <w:tcBorders>
              <w:top w:val="nil"/>
              <w:left w:val="nil"/>
              <w:bottom w:val="single" w:sz="4" w:space="0" w:color="auto"/>
              <w:right w:val="single" w:sz="4" w:space="0" w:color="auto"/>
            </w:tcBorders>
            <w:shd w:val="clear" w:color="auto" w:fill="auto"/>
            <w:noWrap/>
            <w:vAlign w:val="center"/>
            <w:hideMark/>
          </w:tcPr>
          <w:p w14:paraId="3EA7A809"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2009</w:t>
            </w:r>
          </w:p>
        </w:tc>
        <w:tc>
          <w:tcPr>
            <w:tcW w:w="1080" w:type="dxa"/>
            <w:tcBorders>
              <w:top w:val="nil"/>
              <w:left w:val="nil"/>
              <w:bottom w:val="single" w:sz="4" w:space="0" w:color="auto"/>
              <w:right w:val="single" w:sz="4" w:space="0" w:color="auto"/>
            </w:tcBorders>
            <w:shd w:val="clear" w:color="auto" w:fill="auto"/>
            <w:noWrap/>
            <w:vAlign w:val="center"/>
            <w:hideMark/>
          </w:tcPr>
          <w:p w14:paraId="40E6295A"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4</w:t>
            </w:r>
          </w:p>
        </w:tc>
        <w:tc>
          <w:tcPr>
            <w:tcW w:w="1080" w:type="dxa"/>
            <w:tcBorders>
              <w:top w:val="nil"/>
              <w:left w:val="nil"/>
              <w:bottom w:val="single" w:sz="4" w:space="0" w:color="auto"/>
              <w:right w:val="single" w:sz="4" w:space="0" w:color="auto"/>
            </w:tcBorders>
            <w:shd w:val="clear" w:color="auto" w:fill="auto"/>
            <w:noWrap/>
            <w:vAlign w:val="center"/>
            <w:hideMark/>
          </w:tcPr>
          <w:p w14:paraId="58CD317E"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4</w:t>
            </w:r>
          </w:p>
        </w:tc>
        <w:tc>
          <w:tcPr>
            <w:tcW w:w="1080" w:type="dxa"/>
            <w:tcBorders>
              <w:top w:val="nil"/>
              <w:left w:val="nil"/>
              <w:bottom w:val="double" w:sz="6" w:space="0" w:color="auto"/>
              <w:right w:val="single" w:sz="4" w:space="0" w:color="auto"/>
            </w:tcBorders>
            <w:shd w:val="clear" w:color="auto" w:fill="auto"/>
            <w:noWrap/>
            <w:vAlign w:val="center"/>
            <w:hideMark/>
          </w:tcPr>
          <w:p w14:paraId="52F099C5"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G+1 N</w:t>
            </w:r>
          </w:p>
        </w:tc>
      </w:tr>
      <w:tr w:rsidR="00582683" w:rsidRPr="005D1B0E" w14:paraId="323E527C" w14:textId="77777777" w:rsidTr="00147601">
        <w:trPr>
          <w:trHeight w:val="255"/>
        </w:trPr>
        <w:tc>
          <w:tcPr>
            <w:tcW w:w="520" w:type="dxa"/>
            <w:tcBorders>
              <w:top w:val="nil"/>
              <w:left w:val="single" w:sz="4" w:space="0" w:color="auto"/>
              <w:bottom w:val="single" w:sz="4" w:space="0" w:color="auto"/>
              <w:right w:val="single" w:sz="4" w:space="0" w:color="auto"/>
            </w:tcBorders>
            <w:shd w:val="clear" w:color="auto" w:fill="auto"/>
            <w:noWrap/>
            <w:vAlign w:val="center"/>
            <w:hideMark/>
          </w:tcPr>
          <w:p w14:paraId="2CAB721B"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292</w:t>
            </w:r>
          </w:p>
        </w:tc>
        <w:tc>
          <w:tcPr>
            <w:tcW w:w="1540" w:type="dxa"/>
            <w:tcBorders>
              <w:top w:val="nil"/>
              <w:left w:val="nil"/>
              <w:bottom w:val="single" w:sz="4" w:space="0" w:color="auto"/>
              <w:right w:val="single" w:sz="4" w:space="0" w:color="auto"/>
            </w:tcBorders>
            <w:shd w:val="clear" w:color="auto" w:fill="auto"/>
            <w:noWrap/>
            <w:vAlign w:val="center"/>
            <w:hideMark/>
          </w:tcPr>
          <w:p w14:paraId="48454D40"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r w:rsidRPr="005D1B0E">
              <w:rPr>
                <w:rFonts w:eastAsia="Times New Roman" w:cs="Times New Roman"/>
                <w:sz w:val="16"/>
                <w:szCs w:val="16"/>
                <w:lang w:val="en-US"/>
              </w:rPr>
              <w:t>Woreda 6</w:t>
            </w:r>
          </w:p>
        </w:tc>
        <w:tc>
          <w:tcPr>
            <w:tcW w:w="1340" w:type="dxa"/>
            <w:tcBorders>
              <w:top w:val="nil"/>
              <w:left w:val="nil"/>
              <w:bottom w:val="single" w:sz="4" w:space="0" w:color="auto"/>
              <w:right w:val="single" w:sz="4" w:space="0" w:color="auto"/>
            </w:tcBorders>
            <w:shd w:val="clear" w:color="auto" w:fill="auto"/>
            <w:noWrap/>
            <w:vAlign w:val="center"/>
            <w:hideMark/>
          </w:tcPr>
          <w:p w14:paraId="25B1691E"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146</w:t>
            </w:r>
          </w:p>
        </w:tc>
        <w:tc>
          <w:tcPr>
            <w:tcW w:w="1600" w:type="dxa"/>
            <w:tcBorders>
              <w:top w:val="nil"/>
              <w:left w:val="nil"/>
              <w:bottom w:val="single" w:sz="4" w:space="0" w:color="auto"/>
              <w:right w:val="single" w:sz="4" w:space="0" w:color="auto"/>
            </w:tcBorders>
            <w:shd w:val="clear" w:color="auto" w:fill="auto"/>
            <w:noWrap/>
            <w:vAlign w:val="center"/>
            <w:hideMark/>
          </w:tcPr>
          <w:p w14:paraId="221A67B6"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10,000,000.00</w:t>
            </w:r>
          </w:p>
        </w:tc>
        <w:tc>
          <w:tcPr>
            <w:tcW w:w="1120" w:type="dxa"/>
            <w:tcBorders>
              <w:top w:val="nil"/>
              <w:left w:val="nil"/>
              <w:bottom w:val="single" w:sz="4" w:space="0" w:color="auto"/>
              <w:right w:val="single" w:sz="4" w:space="0" w:color="auto"/>
            </w:tcBorders>
            <w:shd w:val="clear" w:color="auto" w:fill="auto"/>
            <w:noWrap/>
            <w:vAlign w:val="center"/>
            <w:hideMark/>
          </w:tcPr>
          <w:p w14:paraId="6A09735A"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2009</w:t>
            </w:r>
          </w:p>
        </w:tc>
        <w:tc>
          <w:tcPr>
            <w:tcW w:w="1080" w:type="dxa"/>
            <w:tcBorders>
              <w:top w:val="nil"/>
              <w:left w:val="nil"/>
              <w:bottom w:val="single" w:sz="4" w:space="0" w:color="auto"/>
              <w:right w:val="single" w:sz="4" w:space="0" w:color="auto"/>
            </w:tcBorders>
            <w:shd w:val="clear" w:color="auto" w:fill="auto"/>
            <w:noWrap/>
            <w:vAlign w:val="center"/>
            <w:hideMark/>
          </w:tcPr>
          <w:p w14:paraId="079B336B"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4</w:t>
            </w:r>
          </w:p>
        </w:tc>
        <w:tc>
          <w:tcPr>
            <w:tcW w:w="1080" w:type="dxa"/>
            <w:tcBorders>
              <w:top w:val="nil"/>
              <w:left w:val="nil"/>
              <w:bottom w:val="single" w:sz="4" w:space="0" w:color="auto"/>
              <w:right w:val="single" w:sz="4" w:space="0" w:color="auto"/>
            </w:tcBorders>
            <w:shd w:val="clear" w:color="auto" w:fill="auto"/>
            <w:noWrap/>
            <w:vAlign w:val="center"/>
            <w:hideMark/>
          </w:tcPr>
          <w:p w14:paraId="68103CAD"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double" w:sz="6" w:space="0" w:color="auto"/>
              <w:right w:val="single" w:sz="4" w:space="0" w:color="auto"/>
            </w:tcBorders>
            <w:shd w:val="clear" w:color="auto" w:fill="auto"/>
            <w:noWrap/>
            <w:vAlign w:val="center"/>
            <w:hideMark/>
          </w:tcPr>
          <w:p w14:paraId="51F4AA83"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G+1 N</w:t>
            </w:r>
          </w:p>
        </w:tc>
      </w:tr>
      <w:tr w:rsidR="00582683" w:rsidRPr="005D1B0E" w14:paraId="3B7914FA" w14:textId="77777777" w:rsidTr="00147601">
        <w:trPr>
          <w:trHeight w:val="255"/>
        </w:trPr>
        <w:tc>
          <w:tcPr>
            <w:tcW w:w="520" w:type="dxa"/>
            <w:tcBorders>
              <w:top w:val="double" w:sz="6" w:space="0" w:color="auto"/>
              <w:left w:val="single" w:sz="4" w:space="0" w:color="auto"/>
              <w:bottom w:val="single" w:sz="4" w:space="0" w:color="auto"/>
              <w:right w:val="single" w:sz="4" w:space="0" w:color="auto"/>
            </w:tcBorders>
            <w:shd w:val="clear" w:color="auto" w:fill="auto"/>
            <w:noWrap/>
            <w:vAlign w:val="center"/>
            <w:hideMark/>
          </w:tcPr>
          <w:p w14:paraId="1BEF324B"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293</w:t>
            </w:r>
          </w:p>
        </w:tc>
        <w:tc>
          <w:tcPr>
            <w:tcW w:w="1540" w:type="dxa"/>
            <w:tcBorders>
              <w:top w:val="nil"/>
              <w:left w:val="single" w:sz="4" w:space="0" w:color="auto"/>
              <w:bottom w:val="single" w:sz="4" w:space="0" w:color="auto"/>
              <w:right w:val="single" w:sz="4" w:space="0" w:color="auto"/>
            </w:tcBorders>
            <w:shd w:val="clear" w:color="auto" w:fill="auto"/>
            <w:noWrap/>
            <w:vAlign w:val="center"/>
            <w:hideMark/>
          </w:tcPr>
          <w:p w14:paraId="42693984"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r w:rsidRPr="005D1B0E">
              <w:rPr>
                <w:rFonts w:eastAsia="Times New Roman" w:cs="Times New Roman"/>
                <w:sz w:val="16"/>
                <w:szCs w:val="16"/>
                <w:lang w:val="en-US"/>
              </w:rPr>
              <w:t>Woreda 6</w:t>
            </w:r>
          </w:p>
        </w:tc>
        <w:tc>
          <w:tcPr>
            <w:tcW w:w="1340" w:type="dxa"/>
            <w:tcBorders>
              <w:top w:val="nil"/>
              <w:left w:val="nil"/>
              <w:bottom w:val="single" w:sz="4" w:space="0" w:color="auto"/>
              <w:right w:val="single" w:sz="4" w:space="0" w:color="auto"/>
            </w:tcBorders>
            <w:shd w:val="clear" w:color="auto" w:fill="auto"/>
            <w:noWrap/>
            <w:vAlign w:val="center"/>
            <w:hideMark/>
          </w:tcPr>
          <w:p w14:paraId="59D067BA"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165</w:t>
            </w:r>
          </w:p>
        </w:tc>
        <w:tc>
          <w:tcPr>
            <w:tcW w:w="1600" w:type="dxa"/>
            <w:tcBorders>
              <w:top w:val="nil"/>
              <w:left w:val="nil"/>
              <w:bottom w:val="single" w:sz="4" w:space="0" w:color="auto"/>
              <w:right w:val="single" w:sz="4" w:space="0" w:color="auto"/>
            </w:tcBorders>
            <w:shd w:val="clear" w:color="auto" w:fill="auto"/>
            <w:noWrap/>
            <w:vAlign w:val="center"/>
            <w:hideMark/>
          </w:tcPr>
          <w:p w14:paraId="2B281E31"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7,000,000.00</w:t>
            </w:r>
          </w:p>
        </w:tc>
        <w:tc>
          <w:tcPr>
            <w:tcW w:w="1120" w:type="dxa"/>
            <w:tcBorders>
              <w:top w:val="nil"/>
              <w:left w:val="nil"/>
              <w:bottom w:val="single" w:sz="4" w:space="0" w:color="auto"/>
              <w:right w:val="single" w:sz="4" w:space="0" w:color="auto"/>
            </w:tcBorders>
            <w:shd w:val="clear" w:color="auto" w:fill="auto"/>
            <w:noWrap/>
            <w:vAlign w:val="center"/>
            <w:hideMark/>
          </w:tcPr>
          <w:p w14:paraId="3D1B0C8D"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2009</w:t>
            </w:r>
          </w:p>
        </w:tc>
        <w:tc>
          <w:tcPr>
            <w:tcW w:w="1080" w:type="dxa"/>
            <w:tcBorders>
              <w:top w:val="nil"/>
              <w:left w:val="nil"/>
              <w:bottom w:val="single" w:sz="4" w:space="0" w:color="auto"/>
              <w:right w:val="single" w:sz="4" w:space="0" w:color="auto"/>
            </w:tcBorders>
            <w:shd w:val="clear" w:color="auto" w:fill="auto"/>
            <w:noWrap/>
            <w:vAlign w:val="center"/>
            <w:hideMark/>
          </w:tcPr>
          <w:p w14:paraId="51BD5364"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4</w:t>
            </w:r>
          </w:p>
        </w:tc>
        <w:tc>
          <w:tcPr>
            <w:tcW w:w="1080" w:type="dxa"/>
            <w:tcBorders>
              <w:top w:val="nil"/>
              <w:left w:val="nil"/>
              <w:bottom w:val="single" w:sz="4" w:space="0" w:color="auto"/>
              <w:right w:val="single" w:sz="4" w:space="0" w:color="auto"/>
            </w:tcBorders>
            <w:shd w:val="clear" w:color="auto" w:fill="auto"/>
            <w:noWrap/>
            <w:vAlign w:val="center"/>
            <w:hideMark/>
          </w:tcPr>
          <w:p w14:paraId="6734F8D2"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4</w:t>
            </w:r>
          </w:p>
        </w:tc>
        <w:tc>
          <w:tcPr>
            <w:tcW w:w="1080" w:type="dxa"/>
            <w:tcBorders>
              <w:top w:val="nil"/>
              <w:left w:val="nil"/>
              <w:bottom w:val="double" w:sz="6" w:space="0" w:color="auto"/>
              <w:right w:val="single" w:sz="4" w:space="0" w:color="auto"/>
            </w:tcBorders>
            <w:shd w:val="clear" w:color="auto" w:fill="auto"/>
            <w:noWrap/>
            <w:vAlign w:val="center"/>
            <w:hideMark/>
          </w:tcPr>
          <w:p w14:paraId="763A73CA"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G+1 N</w:t>
            </w:r>
          </w:p>
        </w:tc>
      </w:tr>
      <w:tr w:rsidR="00582683" w:rsidRPr="005D1B0E" w14:paraId="0996E79D" w14:textId="77777777" w:rsidTr="00147601">
        <w:trPr>
          <w:trHeight w:val="255"/>
        </w:trPr>
        <w:tc>
          <w:tcPr>
            <w:tcW w:w="5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F2699C1"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294</w:t>
            </w:r>
          </w:p>
        </w:tc>
        <w:tc>
          <w:tcPr>
            <w:tcW w:w="1540" w:type="dxa"/>
            <w:tcBorders>
              <w:top w:val="nil"/>
              <w:left w:val="nil"/>
              <w:bottom w:val="single" w:sz="4" w:space="0" w:color="auto"/>
              <w:right w:val="single" w:sz="4" w:space="0" w:color="auto"/>
            </w:tcBorders>
            <w:shd w:val="clear" w:color="auto" w:fill="auto"/>
            <w:noWrap/>
            <w:vAlign w:val="center"/>
            <w:hideMark/>
          </w:tcPr>
          <w:p w14:paraId="76E56045"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r w:rsidRPr="005D1B0E">
              <w:rPr>
                <w:rFonts w:eastAsia="Times New Roman" w:cs="Times New Roman"/>
                <w:sz w:val="16"/>
                <w:szCs w:val="16"/>
                <w:lang w:val="en-US"/>
              </w:rPr>
              <w:t>Woreda 6</w:t>
            </w:r>
          </w:p>
        </w:tc>
        <w:tc>
          <w:tcPr>
            <w:tcW w:w="1340" w:type="dxa"/>
            <w:tcBorders>
              <w:top w:val="nil"/>
              <w:left w:val="nil"/>
              <w:bottom w:val="single" w:sz="4" w:space="0" w:color="auto"/>
              <w:right w:val="single" w:sz="4" w:space="0" w:color="auto"/>
            </w:tcBorders>
            <w:shd w:val="clear" w:color="auto" w:fill="auto"/>
            <w:noWrap/>
            <w:vAlign w:val="center"/>
            <w:hideMark/>
          </w:tcPr>
          <w:p w14:paraId="58AB2B21"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300</w:t>
            </w:r>
          </w:p>
        </w:tc>
        <w:tc>
          <w:tcPr>
            <w:tcW w:w="1600" w:type="dxa"/>
            <w:tcBorders>
              <w:top w:val="nil"/>
              <w:left w:val="nil"/>
              <w:bottom w:val="single" w:sz="4" w:space="0" w:color="auto"/>
              <w:right w:val="single" w:sz="4" w:space="0" w:color="auto"/>
            </w:tcBorders>
            <w:shd w:val="clear" w:color="auto" w:fill="auto"/>
            <w:noWrap/>
            <w:vAlign w:val="center"/>
            <w:hideMark/>
          </w:tcPr>
          <w:p w14:paraId="39A278C4"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9,000,000.00</w:t>
            </w:r>
          </w:p>
        </w:tc>
        <w:tc>
          <w:tcPr>
            <w:tcW w:w="1120" w:type="dxa"/>
            <w:tcBorders>
              <w:top w:val="nil"/>
              <w:left w:val="nil"/>
              <w:bottom w:val="single" w:sz="4" w:space="0" w:color="auto"/>
              <w:right w:val="single" w:sz="4" w:space="0" w:color="auto"/>
            </w:tcBorders>
            <w:shd w:val="clear" w:color="auto" w:fill="auto"/>
            <w:noWrap/>
            <w:vAlign w:val="center"/>
            <w:hideMark/>
          </w:tcPr>
          <w:p w14:paraId="28FFC0A2"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2009</w:t>
            </w:r>
          </w:p>
        </w:tc>
        <w:tc>
          <w:tcPr>
            <w:tcW w:w="1080" w:type="dxa"/>
            <w:tcBorders>
              <w:top w:val="nil"/>
              <w:left w:val="nil"/>
              <w:bottom w:val="single" w:sz="4" w:space="0" w:color="auto"/>
              <w:right w:val="single" w:sz="4" w:space="0" w:color="auto"/>
            </w:tcBorders>
            <w:shd w:val="clear" w:color="auto" w:fill="auto"/>
            <w:noWrap/>
            <w:vAlign w:val="center"/>
            <w:hideMark/>
          </w:tcPr>
          <w:p w14:paraId="768DE0FD"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4</w:t>
            </w:r>
          </w:p>
        </w:tc>
        <w:tc>
          <w:tcPr>
            <w:tcW w:w="1080" w:type="dxa"/>
            <w:tcBorders>
              <w:top w:val="nil"/>
              <w:left w:val="nil"/>
              <w:bottom w:val="single" w:sz="4" w:space="0" w:color="auto"/>
              <w:right w:val="single" w:sz="4" w:space="0" w:color="auto"/>
            </w:tcBorders>
            <w:shd w:val="clear" w:color="auto" w:fill="auto"/>
            <w:noWrap/>
            <w:vAlign w:val="center"/>
            <w:hideMark/>
          </w:tcPr>
          <w:p w14:paraId="3BFD3775"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double" w:sz="6" w:space="0" w:color="auto"/>
              <w:right w:val="single" w:sz="4" w:space="0" w:color="auto"/>
            </w:tcBorders>
            <w:shd w:val="clear" w:color="auto" w:fill="auto"/>
            <w:noWrap/>
            <w:vAlign w:val="center"/>
            <w:hideMark/>
          </w:tcPr>
          <w:p w14:paraId="7C454C8E"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G+1 N</w:t>
            </w:r>
          </w:p>
        </w:tc>
      </w:tr>
      <w:tr w:rsidR="00582683" w:rsidRPr="005D1B0E" w14:paraId="5C9FC292" w14:textId="77777777" w:rsidTr="00147601">
        <w:trPr>
          <w:trHeight w:val="255"/>
        </w:trPr>
        <w:tc>
          <w:tcPr>
            <w:tcW w:w="520" w:type="dxa"/>
            <w:tcBorders>
              <w:top w:val="nil"/>
              <w:left w:val="single" w:sz="4" w:space="0" w:color="auto"/>
              <w:bottom w:val="single" w:sz="4" w:space="0" w:color="auto"/>
              <w:right w:val="single" w:sz="4" w:space="0" w:color="auto"/>
            </w:tcBorders>
            <w:shd w:val="clear" w:color="auto" w:fill="auto"/>
            <w:noWrap/>
            <w:vAlign w:val="center"/>
            <w:hideMark/>
          </w:tcPr>
          <w:p w14:paraId="7D40279B"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295</w:t>
            </w:r>
          </w:p>
        </w:tc>
        <w:tc>
          <w:tcPr>
            <w:tcW w:w="1540" w:type="dxa"/>
            <w:tcBorders>
              <w:top w:val="nil"/>
              <w:left w:val="nil"/>
              <w:bottom w:val="single" w:sz="4" w:space="0" w:color="auto"/>
              <w:right w:val="single" w:sz="4" w:space="0" w:color="auto"/>
            </w:tcBorders>
            <w:shd w:val="clear" w:color="auto" w:fill="auto"/>
            <w:noWrap/>
            <w:vAlign w:val="center"/>
            <w:hideMark/>
          </w:tcPr>
          <w:p w14:paraId="213C60A5"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r w:rsidRPr="005D1B0E">
              <w:rPr>
                <w:rFonts w:eastAsia="Times New Roman" w:cs="Times New Roman"/>
                <w:sz w:val="16"/>
                <w:szCs w:val="16"/>
                <w:lang w:val="en-US"/>
              </w:rPr>
              <w:t>Woreda 6</w:t>
            </w:r>
          </w:p>
        </w:tc>
        <w:tc>
          <w:tcPr>
            <w:tcW w:w="1340" w:type="dxa"/>
            <w:tcBorders>
              <w:top w:val="nil"/>
              <w:left w:val="nil"/>
              <w:bottom w:val="single" w:sz="4" w:space="0" w:color="auto"/>
              <w:right w:val="single" w:sz="4" w:space="0" w:color="auto"/>
            </w:tcBorders>
            <w:shd w:val="clear" w:color="auto" w:fill="auto"/>
            <w:noWrap/>
            <w:vAlign w:val="center"/>
            <w:hideMark/>
          </w:tcPr>
          <w:p w14:paraId="24544CD2"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158</w:t>
            </w:r>
          </w:p>
        </w:tc>
        <w:tc>
          <w:tcPr>
            <w:tcW w:w="1600" w:type="dxa"/>
            <w:tcBorders>
              <w:top w:val="nil"/>
              <w:left w:val="nil"/>
              <w:bottom w:val="single" w:sz="4" w:space="0" w:color="auto"/>
              <w:right w:val="single" w:sz="4" w:space="0" w:color="auto"/>
            </w:tcBorders>
            <w:shd w:val="clear" w:color="auto" w:fill="auto"/>
            <w:noWrap/>
            <w:vAlign w:val="center"/>
            <w:hideMark/>
          </w:tcPr>
          <w:p w14:paraId="5113D494"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6,000,000.00</w:t>
            </w:r>
          </w:p>
        </w:tc>
        <w:tc>
          <w:tcPr>
            <w:tcW w:w="1120" w:type="dxa"/>
            <w:tcBorders>
              <w:top w:val="nil"/>
              <w:left w:val="nil"/>
              <w:bottom w:val="single" w:sz="4" w:space="0" w:color="auto"/>
              <w:right w:val="single" w:sz="4" w:space="0" w:color="auto"/>
            </w:tcBorders>
            <w:shd w:val="clear" w:color="auto" w:fill="auto"/>
            <w:noWrap/>
            <w:vAlign w:val="center"/>
            <w:hideMark/>
          </w:tcPr>
          <w:p w14:paraId="00CF05C4"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2009</w:t>
            </w:r>
          </w:p>
        </w:tc>
        <w:tc>
          <w:tcPr>
            <w:tcW w:w="1080" w:type="dxa"/>
            <w:tcBorders>
              <w:top w:val="nil"/>
              <w:left w:val="nil"/>
              <w:bottom w:val="single" w:sz="4" w:space="0" w:color="auto"/>
              <w:right w:val="single" w:sz="4" w:space="0" w:color="auto"/>
            </w:tcBorders>
            <w:shd w:val="clear" w:color="auto" w:fill="auto"/>
            <w:noWrap/>
            <w:vAlign w:val="center"/>
            <w:hideMark/>
          </w:tcPr>
          <w:p w14:paraId="211CD512"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single" w:sz="4" w:space="0" w:color="auto"/>
              <w:right w:val="single" w:sz="4" w:space="0" w:color="auto"/>
            </w:tcBorders>
            <w:shd w:val="clear" w:color="auto" w:fill="auto"/>
            <w:noWrap/>
            <w:vAlign w:val="center"/>
            <w:hideMark/>
          </w:tcPr>
          <w:p w14:paraId="6A26D51A"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double" w:sz="6" w:space="0" w:color="auto"/>
              <w:right w:val="single" w:sz="4" w:space="0" w:color="auto"/>
            </w:tcBorders>
            <w:shd w:val="clear" w:color="auto" w:fill="auto"/>
            <w:noWrap/>
            <w:vAlign w:val="center"/>
            <w:hideMark/>
          </w:tcPr>
          <w:p w14:paraId="6ECA2950"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G+1 N</w:t>
            </w:r>
          </w:p>
        </w:tc>
      </w:tr>
      <w:tr w:rsidR="00582683" w:rsidRPr="005D1B0E" w14:paraId="1C6ED317" w14:textId="77777777" w:rsidTr="00147601">
        <w:trPr>
          <w:trHeight w:val="255"/>
        </w:trPr>
        <w:tc>
          <w:tcPr>
            <w:tcW w:w="520" w:type="dxa"/>
            <w:tcBorders>
              <w:top w:val="nil"/>
              <w:left w:val="single" w:sz="4" w:space="0" w:color="auto"/>
              <w:bottom w:val="single" w:sz="4" w:space="0" w:color="auto"/>
              <w:right w:val="single" w:sz="4" w:space="0" w:color="auto"/>
            </w:tcBorders>
            <w:shd w:val="clear" w:color="auto" w:fill="auto"/>
            <w:noWrap/>
            <w:vAlign w:val="center"/>
            <w:hideMark/>
          </w:tcPr>
          <w:p w14:paraId="77F83314"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296</w:t>
            </w:r>
          </w:p>
        </w:tc>
        <w:tc>
          <w:tcPr>
            <w:tcW w:w="1540" w:type="dxa"/>
            <w:tcBorders>
              <w:top w:val="nil"/>
              <w:left w:val="nil"/>
              <w:bottom w:val="single" w:sz="4" w:space="0" w:color="auto"/>
              <w:right w:val="single" w:sz="4" w:space="0" w:color="auto"/>
            </w:tcBorders>
            <w:shd w:val="clear" w:color="auto" w:fill="auto"/>
            <w:noWrap/>
            <w:vAlign w:val="center"/>
            <w:hideMark/>
          </w:tcPr>
          <w:p w14:paraId="07CC7085"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r w:rsidRPr="005D1B0E">
              <w:rPr>
                <w:rFonts w:eastAsia="Times New Roman" w:cs="Times New Roman"/>
                <w:sz w:val="16"/>
                <w:szCs w:val="16"/>
                <w:lang w:val="en-US"/>
              </w:rPr>
              <w:t>Woreda 6</w:t>
            </w:r>
          </w:p>
        </w:tc>
        <w:tc>
          <w:tcPr>
            <w:tcW w:w="1340" w:type="dxa"/>
            <w:tcBorders>
              <w:top w:val="nil"/>
              <w:left w:val="nil"/>
              <w:bottom w:val="single" w:sz="4" w:space="0" w:color="auto"/>
              <w:right w:val="single" w:sz="4" w:space="0" w:color="auto"/>
            </w:tcBorders>
            <w:shd w:val="clear" w:color="auto" w:fill="auto"/>
            <w:noWrap/>
            <w:vAlign w:val="center"/>
            <w:hideMark/>
          </w:tcPr>
          <w:p w14:paraId="4905414F"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126</w:t>
            </w:r>
          </w:p>
        </w:tc>
        <w:tc>
          <w:tcPr>
            <w:tcW w:w="1600" w:type="dxa"/>
            <w:tcBorders>
              <w:top w:val="nil"/>
              <w:left w:val="nil"/>
              <w:bottom w:val="single" w:sz="4" w:space="0" w:color="auto"/>
              <w:right w:val="single" w:sz="4" w:space="0" w:color="auto"/>
            </w:tcBorders>
            <w:shd w:val="clear" w:color="auto" w:fill="auto"/>
            <w:noWrap/>
            <w:vAlign w:val="center"/>
            <w:hideMark/>
          </w:tcPr>
          <w:p w14:paraId="69A746DE"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5,500,000.00</w:t>
            </w:r>
          </w:p>
        </w:tc>
        <w:tc>
          <w:tcPr>
            <w:tcW w:w="1120" w:type="dxa"/>
            <w:tcBorders>
              <w:top w:val="nil"/>
              <w:left w:val="nil"/>
              <w:bottom w:val="single" w:sz="4" w:space="0" w:color="auto"/>
              <w:right w:val="single" w:sz="4" w:space="0" w:color="auto"/>
            </w:tcBorders>
            <w:shd w:val="clear" w:color="auto" w:fill="auto"/>
            <w:noWrap/>
            <w:vAlign w:val="center"/>
            <w:hideMark/>
          </w:tcPr>
          <w:p w14:paraId="5156A450"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2009</w:t>
            </w:r>
          </w:p>
        </w:tc>
        <w:tc>
          <w:tcPr>
            <w:tcW w:w="1080" w:type="dxa"/>
            <w:tcBorders>
              <w:top w:val="nil"/>
              <w:left w:val="nil"/>
              <w:bottom w:val="single" w:sz="4" w:space="0" w:color="auto"/>
              <w:right w:val="single" w:sz="4" w:space="0" w:color="auto"/>
            </w:tcBorders>
            <w:shd w:val="clear" w:color="auto" w:fill="auto"/>
            <w:noWrap/>
            <w:vAlign w:val="center"/>
            <w:hideMark/>
          </w:tcPr>
          <w:p w14:paraId="03EA7FF6"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single" w:sz="4" w:space="0" w:color="auto"/>
              <w:right w:val="single" w:sz="4" w:space="0" w:color="auto"/>
            </w:tcBorders>
            <w:shd w:val="clear" w:color="auto" w:fill="auto"/>
            <w:noWrap/>
            <w:vAlign w:val="center"/>
            <w:hideMark/>
          </w:tcPr>
          <w:p w14:paraId="563BAD40"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double" w:sz="6" w:space="0" w:color="auto"/>
              <w:right w:val="single" w:sz="4" w:space="0" w:color="auto"/>
            </w:tcBorders>
            <w:shd w:val="clear" w:color="auto" w:fill="auto"/>
            <w:noWrap/>
            <w:vAlign w:val="center"/>
            <w:hideMark/>
          </w:tcPr>
          <w:p w14:paraId="4A724285"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G+1 N</w:t>
            </w:r>
          </w:p>
        </w:tc>
      </w:tr>
      <w:tr w:rsidR="00582683" w:rsidRPr="005D1B0E" w14:paraId="6A09EB76" w14:textId="77777777" w:rsidTr="00147601">
        <w:trPr>
          <w:trHeight w:val="255"/>
        </w:trPr>
        <w:tc>
          <w:tcPr>
            <w:tcW w:w="520" w:type="dxa"/>
            <w:tcBorders>
              <w:top w:val="double" w:sz="6" w:space="0" w:color="auto"/>
              <w:left w:val="single" w:sz="4" w:space="0" w:color="auto"/>
              <w:bottom w:val="single" w:sz="4" w:space="0" w:color="auto"/>
              <w:right w:val="single" w:sz="4" w:space="0" w:color="auto"/>
            </w:tcBorders>
            <w:shd w:val="clear" w:color="auto" w:fill="auto"/>
            <w:noWrap/>
            <w:vAlign w:val="center"/>
            <w:hideMark/>
          </w:tcPr>
          <w:p w14:paraId="62A4ECF9"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297</w:t>
            </w:r>
          </w:p>
        </w:tc>
        <w:tc>
          <w:tcPr>
            <w:tcW w:w="1540" w:type="dxa"/>
            <w:tcBorders>
              <w:top w:val="nil"/>
              <w:left w:val="single" w:sz="4" w:space="0" w:color="auto"/>
              <w:bottom w:val="single" w:sz="4" w:space="0" w:color="auto"/>
              <w:right w:val="single" w:sz="4" w:space="0" w:color="auto"/>
            </w:tcBorders>
            <w:shd w:val="clear" w:color="auto" w:fill="auto"/>
            <w:noWrap/>
            <w:vAlign w:val="center"/>
            <w:hideMark/>
          </w:tcPr>
          <w:p w14:paraId="6C240191"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r w:rsidRPr="005D1B0E">
              <w:rPr>
                <w:rFonts w:eastAsia="Times New Roman" w:cs="Times New Roman"/>
                <w:sz w:val="16"/>
                <w:szCs w:val="16"/>
                <w:lang w:val="en-US"/>
              </w:rPr>
              <w:t>Woreda 6</w:t>
            </w:r>
          </w:p>
        </w:tc>
        <w:tc>
          <w:tcPr>
            <w:tcW w:w="1340" w:type="dxa"/>
            <w:tcBorders>
              <w:top w:val="nil"/>
              <w:left w:val="nil"/>
              <w:bottom w:val="single" w:sz="4" w:space="0" w:color="auto"/>
              <w:right w:val="single" w:sz="4" w:space="0" w:color="auto"/>
            </w:tcBorders>
            <w:shd w:val="clear" w:color="auto" w:fill="auto"/>
            <w:noWrap/>
            <w:vAlign w:val="center"/>
            <w:hideMark/>
          </w:tcPr>
          <w:p w14:paraId="3C5D1435"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186</w:t>
            </w:r>
          </w:p>
        </w:tc>
        <w:tc>
          <w:tcPr>
            <w:tcW w:w="1600" w:type="dxa"/>
            <w:tcBorders>
              <w:top w:val="nil"/>
              <w:left w:val="nil"/>
              <w:bottom w:val="single" w:sz="4" w:space="0" w:color="auto"/>
              <w:right w:val="single" w:sz="4" w:space="0" w:color="auto"/>
            </w:tcBorders>
            <w:shd w:val="clear" w:color="auto" w:fill="auto"/>
            <w:noWrap/>
            <w:vAlign w:val="center"/>
            <w:hideMark/>
          </w:tcPr>
          <w:p w14:paraId="59DD0AE5"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7,000,000.00</w:t>
            </w:r>
          </w:p>
        </w:tc>
        <w:tc>
          <w:tcPr>
            <w:tcW w:w="1120" w:type="dxa"/>
            <w:tcBorders>
              <w:top w:val="nil"/>
              <w:left w:val="nil"/>
              <w:bottom w:val="single" w:sz="4" w:space="0" w:color="auto"/>
              <w:right w:val="single" w:sz="4" w:space="0" w:color="auto"/>
            </w:tcBorders>
            <w:shd w:val="clear" w:color="auto" w:fill="auto"/>
            <w:noWrap/>
            <w:vAlign w:val="center"/>
            <w:hideMark/>
          </w:tcPr>
          <w:p w14:paraId="0FF7E4A3"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2009</w:t>
            </w:r>
          </w:p>
        </w:tc>
        <w:tc>
          <w:tcPr>
            <w:tcW w:w="1080" w:type="dxa"/>
            <w:tcBorders>
              <w:top w:val="nil"/>
              <w:left w:val="nil"/>
              <w:bottom w:val="single" w:sz="4" w:space="0" w:color="auto"/>
              <w:right w:val="single" w:sz="4" w:space="0" w:color="auto"/>
            </w:tcBorders>
            <w:shd w:val="clear" w:color="auto" w:fill="auto"/>
            <w:noWrap/>
            <w:vAlign w:val="center"/>
            <w:hideMark/>
          </w:tcPr>
          <w:p w14:paraId="340AF4D7"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4</w:t>
            </w:r>
          </w:p>
        </w:tc>
        <w:tc>
          <w:tcPr>
            <w:tcW w:w="1080" w:type="dxa"/>
            <w:tcBorders>
              <w:top w:val="nil"/>
              <w:left w:val="nil"/>
              <w:bottom w:val="single" w:sz="4" w:space="0" w:color="auto"/>
              <w:right w:val="single" w:sz="4" w:space="0" w:color="auto"/>
            </w:tcBorders>
            <w:shd w:val="clear" w:color="auto" w:fill="auto"/>
            <w:noWrap/>
            <w:vAlign w:val="center"/>
            <w:hideMark/>
          </w:tcPr>
          <w:p w14:paraId="235FBBB7"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double" w:sz="6" w:space="0" w:color="auto"/>
              <w:right w:val="single" w:sz="4" w:space="0" w:color="auto"/>
            </w:tcBorders>
            <w:shd w:val="clear" w:color="auto" w:fill="auto"/>
            <w:noWrap/>
            <w:vAlign w:val="center"/>
            <w:hideMark/>
          </w:tcPr>
          <w:p w14:paraId="2AB12CA1"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G+1 N</w:t>
            </w:r>
          </w:p>
        </w:tc>
      </w:tr>
      <w:tr w:rsidR="00582683" w:rsidRPr="005D1B0E" w14:paraId="185AAAC2" w14:textId="77777777" w:rsidTr="00147601">
        <w:trPr>
          <w:trHeight w:val="255"/>
        </w:trPr>
        <w:tc>
          <w:tcPr>
            <w:tcW w:w="5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99AF8F1"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298</w:t>
            </w:r>
          </w:p>
        </w:tc>
        <w:tc>
          <w:tcPr>
            <w:tcW w:w="1540" w:type="dxa"/>
            <w:tcBorders>
              <w:top w:val="nil"/>
              <w:left w:val="nil"/>
              <w:bottom w:val="single" w:sz="4" w:space="0" w:color="auto"/>
              <w:right w:val="single" w:sz="4" w:space="0" w:color="auto"/>
            </w:tcBorders>
            <w:shd w:val="clear" w:color="auto" w:fill="auto"/>
            <w:noWrap/>
            <w:vAlign w:val="center"/>
            <w:hideMark/>
          </w:tcPr>
          <w:p w14:paraId="694CFEAE"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r w:rsidRPr="005D1B0E">
              <w:rPr>
                <w:rFonts w:eastAsia="Times New Roman" w:cs="Times New Roman"/>
                <w:sz w:val="16"/>
                <w:szCs w:val="16"/>
                <w:lang w:val="en-US"/>
              </w:rPr>
              <w:t>Woreda 6</w:t>
            </w:r>
          </w:p>
        </w:tc>
        <w:tc>
          <w:tcPr>
            <w:tcW w:w="1340" w:type="dxa"/>
            <w:tcBorders>
              <w:top w:val="nil"/>
              <w:left w:val="nil"/>
              <w:bottom w:val="single" w:sz="4" w:space="0" w:color="auto"/>
              <w:right w:val="single" w:sz="4" w:space="0" w:color="auto"/>
            </w:tcBorders>
            <w:shd w:val="clear" w:color="auto" w:fill="auto"/>
            <w:noWrap/>
            <w:vAlign w:val="center"/>
            <w:hideMark/>
          </w:tcPr>
          <w:p w14:paraId="49D33DD7"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174</w:t>
            </w:r>
          </w:p>
        </w:tc>
        <w:tc>
          <w:tcPr>
            <w:tcW w:w="1600" w:type="dxa"/>
            <w:tcBorders>
              <w:top w:val="nil"/>
              <w:left w:val="nil"/>
              <w:bottom w:val="single" w:sz="4" w:space="0" w:color="auto"/>
              <w:right w:val="single" w:sz="4" w:space="0" w:color="auto"/>
            </w:tcBorders>
            <w:shd w:val="clear" w:color="auto" w:fill="auto"/>
            <w:noWrap/>
            <w:vAlign w:val="center"/>
            <w:hideMark/>
          </w:tcPr>
          <w:p w14:paraId="47F838C5"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6,500,000.00</w:t>
            </w:r>
          </w:p>
        </w:tc>
        <w:tc>
          <w:tcPr>
            <w:tcW w:w="1120" w:type="dxa"/>
            <w:tcBorders>
              <w:top w:val="nil"/>
              <w:left w:val="nil"/>
              <w:bottom w:val="single" w:sz="4" w:space="0" w:color="auto"/>
              <w:right w:val="single" w:sz="4" w:space="0" w:color="auto"/>
            </w:tcBorders>
            <w:shd w:val="clear" w:color="auto" w:fill="auto"/>
            <w:noWrap/>
            <w:vAlign w:val="center"/>
            <w:hideMark/>
          </w:tcPr>
          <w:p w14:paraId="18A6CB57"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2009</w:t>
            </w:r>
          </w:p>
        </w:tc>
        <w:tc>
          <w:tcPr>
            <w:tcW w:w="1080" w:type="dxa"/>
            <w:tcBorders>
              <w:top w:val="nil"/>
              <w:left w:val="nil"/>
              <w:bottom w:val="single" w:sz="4" w:space="0" w:color="auto"/>
              <w:right w:val="single" w:sz="4" w:space="0" w:color="auto"/>
            </w:tcBorders>
            <w:shd w:val="clear" w:color="auto" w:fill="auto"/>
            <w:noWrap/>
            <w:vAlign w:val="center"/>
            <w:hideMark/>
          </w:tcPr>
          <w:p w14:paraId="51D3800D"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4</w:t>
            </w:r>
          </w:p>
        </w:tc>
        <w:tc>
          <w:tcPr>
            <w:tcW w:w="1080" w:type="dxa"/>
            <w:tcBorders>
              <w:top w:val="nil"/>
              <w:left w:val="nil"/>
              <w:bottom w:val="single" w:sz="4" w:space="0" w:color="auto"/>
              <w:right w:val="single" w:sz="4" w:space="0" w:color="auto"/>
            </w:tcBorders>
            <w:shd w:val="clear" w:color="auto" w:fill="auto"/>
            <w:noWrap/>
            <w:vAlign w:val="center"/>
            <w:hideMark/>
          </w:tcPr>
          <w:p w14:paraId="39E45C72"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double" w:sz="6" w:space="0" w:color="auto"/>
              <w:right w:val="single" w:sz="4" w:space="0" w:color="auto"/>
            </w:tcBorders>
            <w:shd w:val="clear" w:color="auto" w:fill="auto"/>
            <w:noWrap/>
            <w:vAlign w:val="center"/>
            <w:hideMark/>
          </w:tcPr>
          <w:p w14:paraId="08BB6692"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G+1 N</w:t>
            </w:r>
          </w:p>
        </w:tc>
      </w:tr>
      <w:tr w:rsidR="00582683" w:rsidRPr="005D1B0E" w14:paraId="0DFBEB81" w14:textId="77777777" w:rsidTr="00147601">
        <w:trPr>
          <w:trHeight w:val="255"/>
        </w:trPr>
        <w:tc>
          <w:tcPr>
            <w:tcW w:w="520" w:type="dxa"/>
            <w:tcBorders>
              <w:top w:val="nil"/>
              <w:left w:val="single" w:sz="4" w:space="0" w:color="auto"/>
              <w:bottom w:val="single" w:sz="4" w:space="0" w:color="auto"/>
              <w:right w:val="single" w:sz="4" w:space="0" w:color="auto"/>
            </w:tcBorders>
            <w:shd w:val="clear" w:color="auto" w:fill="auto"/>
            <w:noWrap/>
            <w:vAlign w:val="center"/>
            <w:hideMark/>
          </w:tcPr>
          <w:p w14:paraId="6955A566"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299</w:t>
            </w:r>
          </w:p>
        </w:tc>
        <w:tc>
          <w:tcPr>
            <w:tcW w:w="1540" w:type="dxa"/>
            <w:tcBorders>
              <w:top w:val="nil"/>
              <w:left w:val="nil"/>
              <w:bottom w:val="single" w:sz="4" w:space="0" w:color="auto"/>
              <w:right w:val="single" w:sz="4" w:space="0" w:color="auto"/>
            </w:tcBorders>
            <w:shd w:val="clear" w:color="auto" w:fill="auto"/>
            <w:noWrap/>
            <w:vAlign w:val="center"/>
            <w:hideMark/>
          </w:tcPr>
          <w:p w14:paraId="15B71A7E"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r w:rsidRPr="005D1B0E">
              <w:rPr>
                <w:rFonts w:eastAsia="Times New Roman" w:cs="Times New Roman"/>
                <w:sz w:val="16"/>
                <w:szCs w:val="16"/>
                <w:lang w:val="en-US"/>
              </w:rPr>
              <w:t>Woreda 6</w:t>
            </w:r>
          </w:p>
        </w:tc>
        <w:tc>
          <w:tcPr>
            <w:tcW w:w="1340" w:type="dxa"/>
            <w:tcBorders>
              <w:top w:val="nil"/>
              <w:left w:val="nil"/>
              <w:bottom w:val="single" w:sz="4" w:space="0" w:color="auto"/>
              <w:right w:val="single" w:sz="4" w:space="0" w:color="auto"/>
            </w:tcBorders>
            <w:shd w:val="clear" w:color="auto" w:fill="auto"/>
            <w:noWrap/>
            <w:vAlign w:val="center"/>
            <w:hideMark/>
          </w:tcPr>
          <w:p w14:paraId="2C7FFE7C"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216</w:t>
            </w:r>
          </w:p>
        </w:tc>
        <w:tc>
          <w:tcPr>
            <w:tcW w:w="1600" w:type="dxa"/>
            <w:tcBorders>
              <w:top w:val="nil"/>
              <w:left w:val="nil"/>
              <w:bottom w:val="single" w:sz="4" w:space="0" w:color="auto"/>
              <w:right w:val="single" w:sz="4" w:space="0" w:color="auto"/>
            </w:tcBorders>
            <w:shd w:val="clear" w:color="auto" w:fill="auto"/>
            <w:noWrap/>
            <w:vAlign w:val="center"/>
            <w:hideMark/>
          </w:tcPr>
          <w:p w14:paraId="4552A30E"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8,000,000.00</w:t>
            </w:r>
          </w:p>
        </w:tc>
        <w:tc>
          <w:tcPr>
            <w:tcW w:w="1120" w:type="dxa"/>
            <w:tcBorders>
              <w:top w:val="nil"/>
              <w:left w:val="nil"/>
              <w:bottom w:val="single" w:sz="4" w:space="0" w:color="auto"/>
              <w:right w:val="single" w:sz="4" w:space="0" w:color="auto"/>
            </w:tcBorders>
            <w:shd w:val="clear" w:color="auto" w:fill="auto"/>
            <w:noWrap/>
            <w:vAlign w:val="center"/>
            <w:hideMark/>
          </w:tcPr>
          <w:p w14:paraId="0E4618EB"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2009</w:t>
            </w:r>
          </w:p>
        </w:tc>
        <w:tc>
          <w:tcPr>
            <w:tcW w:w="1080" w:type="dxa"/>
            <w:tcBorders>
              <w:top w:val="nil"/>
              <w:left w:val="nil"/>
              <w:bottom w:val="single" w:sz="4" w:space="0" w:color="auto"/>
              <w:right w:val="single" w:sz="4" w:space="0" w:color="auto"/>
            </w:tcBorders>
            <w:shd w:val="clear" w:color="auto" w:fill="auto"/>
            <w:noWrap/>
            <w:vAlign w:val="center"/>
            <w:hideMark/>
          </w:tcPr>
          <w:p w14:paraId="3236B821"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4</w:t>
            </w:r>
          </w:p>
        </w:tc>
        <w:tc>
          <w:tcPr>
            <w:tcW w:w="1080" w:type="dxa"/>
            <w:tcBorders>
              <w:top w:val="nil"/>
              <w:left w:val="nil"/>
              <w:bottom w:val="single" w:sz="4" w:space="0" w:color="auto"/>
              <w:right w:val="single" w:sz="4" w:space="0" w:color="auto"/>
            </w:tcBorders>
            <w:shd w:val="clear" w:color="auto" w:fill="auto"/>
            <w:noWrap/>
            <w:vAlign w:val="center"/>
            <w:hideMark/>
          </w:tcPr>
          <w:p w14:paraId="78428BC6"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double" w:sz="6" w:space="0" w:color="auto"/>
              <w:right w:val="single" w:sz="4" w:space="0" w:color="auto"/>
            </w:tcBorders>
            <w:shd w:val="clear" w:color="auto" w:fill="auto"/>
            <w:noWrap/>
            <w:vAlign w:val="center"/>
            <w:hideMark/>
          </w:tcPr>
          <w:p w14:paraId="2BF91734"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G+1 N</w:t>
            </w:r>
          </w:p>
        </w:tc>
      </w:tr>
      <w:tr w:rsidR="00582683" w:rsidRPr="005D1B0E" w14:paraId="5D4A1FE8" w14:textId="77777777" w:rsidTr="00147601">
        <w:trPr>
          <w:trHeight w:val="255"/>
        </w:trPr>
        <w:tc>
          <w:tcPr>
            <w:tcW w:w="520" w:type="dxa"/>
            <w:tcBorders>
              <w:top w:val="nil"/>
              <w:left w:val="single" w:sz="4" w:space="0" w:color="auto"/>
              <w:bottom w:val="single" w:sz="4" w:space="0" w:color="auto"/>
              <w:right w:val="single" w:sz="4" w:space="0" w:color="auto"/>
            </w:tcBorders>
            <w:shd w:val="clear" w:color="auto" w:fill="auto"/>
            <w:noWrap/>
            <w:vAlign w:val="center"/>
            <w:hideMark/>
          </w:tcPr>
          <w:p w14:paraId="14865D87"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300</w:t>
            </w:r>
          </w:p>
        </w:tc>
        <w:tc>
          <w:tcPr>
            <w:tcW w:w="1540" w:type="dxa"/>
            <w:tcBorders>
              <w:top w:val="nil"/>
              <w:left w:val="nil"/>
              <w:bottom w:val="single" w:sz="4" w:space="0" w:color="auto"/>
              <w:right w:val="single" w:sz="4" w:space="0" w:color="auto"/>
            </w:tcBorders>
            <w:shd w:val="clear" w:color="auto" w:fill="auto"/>
            <w:noWrap/>
            <w:vAlign w:val="center"/>
            <w:hideMark/>
          </w:tcPr>
          <w:p w14:paraId="01BEB739"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r w:rsidRPr="005D1B0E">
              <w:rPr>
                <w:rFonts w:eastAsia="Times New Roman" w:cs="Times New Roman"/>
                <w:sz w:val="16"/>
                <w:szCs w:val="16"/>
                <w:lang w:val="en-US"/>
              </w:rPr>
              <w:t>Woreda 6</w:t>
            </w:r>
          </w:p>
        </w:tc>
        <w:tc>
          <w:tcPr>
            <w:tcW w:w="1340" w:type="dxa"/>
            <w:tcBorders>
              <w:top w:val="nil"/>
              <w:left w:val="nil"/>
              <w:bottom w:val="single" w:sz="4" w:space="0" w:color="auto"/>
              <w:right w:val="single" w:sz="4" w:space="0" w:color="auto"/>
            </w:tcBorders>
            <w:shd w:val="clear" w:color="auto" w:fill="auto"/>
            <w:noWrap/>
            <w:vAlign w:val="center"/>
            <w:hideMark/>
          </w:tcPr>
          <w:p w14:paraId="0C87BB82"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326</w:t>
            </w:r>
          </w:p>
        </w:tc>
        <w:tc>
          <w:tcPr>
            <w:tcW w:w="1600" w:type="dxa"/>
            <w:tcBorders>
              <w:top w:val="nil"/>
              <w:left w:val="nil"/>
              <w:bottom w:val="single" w:sz="4" w:space="0" w:color="auto"/>
              <w:right w:val="single" w:sz="4" w:space="0" w:color="auto"/>
            </w:tcBorders>
            <w:shd w:val="clear" w:color="auto" w:fill="auto"/>
            <w:noWrap/>
            <w:vAlign w:val="center"/>
            <w:hideMark/>
          </w:tcPr>
          <w:p w14:paraId="4E312DBD"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12,000,000.00</w:t>
            </w:r>
          </w:p>
        </w:tc>
        <w:tc>
          <w:tcPr>
            <w:tcW w:w="1120" w:type="dxa"/>
            <w:tcBorders>
              <w:top w:val="nil"/>
              <w:left w:val="nil"/>
              <w:bottom w:val="single" w:sz="4" w:space="0" w:color="auto"/>
              <w:right w:val="single" w:sz="4" w:space="0" w:color="auto"/>
            </w:tcBorders>
            <w:shd w:val="clear" w:color="auto" w:fill="auto"/>
            <w:noWrap/>
            <w:vAlign w:val="center"/>
            <w:hideMark/>
          </w:tcPr>
          <w:p w14:paraId="4FB48F61"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2009</w:t>
            </w:r>
          </w:p>
        </w:tc>
        <w:tc>
          <w:tcPr>
            <w:tcW w:w="1080" w:type="dxa"/>
            <w:tcBorders>
              <w:top w:val="nil"/>
              <w:left w:val="nil"/>
              <w:bottom w:val="single" w:sz="4" w:space="0" w:color="auto"/>
              <w:right w:val="single" w:sz="4" w:space="0" w:color="auto"/>
            </w:tcBorders>
            <w:shd w:val="clear" w:color="auto" w:fill="auto"/>
            <w:noWrap/>
            <w:vAlign w:val="center"/>
            <w:hideMark/>
          </w:tcPr>
          <w:p w14:paraId="5CED6416"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4</w:t>
            </w:r>
          </w:p>
        </w:tc>
        <w:tc>
          <w:tcPr>
            <w:tcW w:w="1080" w:type="dxa"/>
            <w:tcBorders>
              <w:top w:val="nil"/>
              <w:left w:val="nil"/>
              <w:bottom w:val="single" w:sz="4" w:space="0" w:color="auto"/>
              <w:right w:val="single" w:sz="4" w:space="0" w:color="auto"/>
            </w:tcBorders>
            <w:shd w:val="clear" w:color="auto" w:fill="auto"/>
            <w:noWrap/>
            <w:vAlign w:val="center"/>
            <w:hideMark/>
          </w:tcPr>
          <w:p w14:paraId="1A2596C2"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4</w:t>
            </w:r>
          </w:p>
        </w:tc>
        <w:tc>
          <w:tcPr>
            <w:tcW w:w="1080" w:type="dxa"/>
            <w:tcBorders>
              <w:top w:val="nil"/>
              <w:left w:val="nil"/>
              <w:bottom w:val="double" w:sz="6" w:space="0" w:color="auto"/>
              <w:right w:val="single" w:sz="4" w:space="0" w:color="auto"/>
            </w:tcBorders>
            <w:shd w:val="clear" w:color="auto" w:fill="auto"/>
            <w:noWrap/>
            <w:vAlign w:val="center"/>
            <w:hideMark/>
          </w:tcPr>
          <w:p w14:paraId="2F154022"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G+1 Lex</w:t>
            </w:r>
          </w:p>
        </w:tc>
      </w:tr>
      <w:tr w:rsidR="00582683" w:rsidRPr="005D1B0E" w14:paraId="4C96CAC1" w14:textId="77777777" w:rsidTr="00147601">
        <w:trPr>
          <w:trHeight w:val="255"/>
        </w:trPr>
        <w:tc>
          <w:tcPr>
            <w:tcW w:w="520" w:type="dxa"/>
            <w:tcBorders>
              <w:top w:val="double" w:sz="6" w:space="0" w:color="auto"/>
              <w:left w:val="single" w:sz="4" w:space="0" w:color="auto"/>
              <w:bottom w:val="single" w:sz="4" w:space="0" w:color="auto"/>
              <w:right w:val="single" w:sz="4" w:space="0" w:color="auto"/>
            </w:tcBorders>
            <w:shd w:val="clear" w:color="auto" w:fill="auto"/>
            <w:noWrap/>
            <w:vAlign w:val="center"/>
            <w:hideMark/>
          </w:tcPr>
          <w:p w14:paraId="7FB6F306"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301</w:t>
            </w:r>
          </w:p>
        </w:tc>
        <w:tc>
          <w:tcPr>
            <w:tcW w:w="1540" w:type="dxa"/>
            <w:tcBorders>
              <w:top w:val="nil"/>
              <w:left w:val="single" w:sz="4" w:space="0" w:color="auto"/>
              <w:bottom w:val="single" w:sz="4" w:space="0" w:color="auto"/>
              <w:right w:val="single" w:sz="4" w:space="0" w:color="auto"/>
            </w:tcBorders>
            <w:shd w:val="clear" w:color="auto" w:fill="auto"/>
            <w:noWrap/>
            <w:vAlign w:val="center"/>
            <w:hideMark/>
          </w:tcPr>
          <w:p w14:paraId="28963507"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r w:rsidRPr="005D1B0E">
              <w:rPr>
                <w:rFonts w:eastAsia="Times New Roman" w:cs="Times New Roman"/>
                <w:sz w:val="16"/>
                <w:szCs w:val="16"/>
                <w:lang w:val="en-US"/>
              </w:rPr>
              <w:t>Woreda 6</w:t>
            </w:r>
          </w:p>
        </w:tc>
        <w:tc>
          <w:tcPr>
            <w:tcW w:w="1340" w:type="dxa"/>
            <w:tcBorders>
              <w:top w:val="nil"/>
              <w:left w:val="nil"/>
              <w:bottom w:val="single" w:sz="4" w:space="0" w:color="auto"/>
              <w:right w:val="single" w:sz="4" w:space="0" w:color="auto"/>
            </w:tcBorders>
            <w:shd w:val="clear" w:color="auto" w:fill="auto"/>
            <w:noWrap/>
            <w:vAlign w:val="center"/>
            <w:hideMark/>
          </w:tcPr>
          <w:p w14:paraId="257D0D29"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356</w:t>
            </w:r>
          </w:p>
        </w:tc>
        <w:tc>
          <w:tcPr>
            <w:tcW w:w="1600" w:type="dxa"/>
            <w:tcBorders>
              <w:top w:val="nil"/>
              <w:left w:val="nil"/>
              <w:bottom w:val="single" w:sz="4" w:space="0" w:color="auto"/>
              <w:right w:val="single" w:sz="4" w:space="0" w:color="auto"/>
            </w:tcBorders>
            <w:shd w:val="clear" w:color="auto" w:fill="auto"/>
            <w:noWrap/>
            <w:vAlign w:val="center"/>
            <w:hideMark/>
          </w:tcPr>
          <w:p w14:paraId="496E998A"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13,500,000.00</w:t>
            </w:r>
          </w:p>
        </w:tc>
        <w:tc>
          <w:tcPr>
            <w:tcW w:w="1120" w:type="dxa"/>
            <w:tcBorders>
              <w:top w:val="nil"/>
              <w:left w:val="nil"/>
              <w:bottom w:val="single" w:sz="4" w:space="0" w:color="auto"/>
              <w:right w:val="single" w:sz="4" w:space="0" w:color="auto"/>
            </w:tcBorders>
            <w:shd w:val="clear" w:color="auto" w:fill="auto"/>
            <w:noWrap/>
            <w:vAlign w:val="center"/>
            <w:hideMark/>
          </w:tcPr>
          <w:p w14:paraId="33050D17"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2009</w:t>
            </w:r>
          </w:p>
        </w:tc>
        <w:tc>
          <w:tcPr>
            <w:tcW w:w="1080" w:type="dxa"/>
            <w:tcBorders>
              <w:top w:val="nil"/>
              <w:left w:val="nil"/>
              <w:bottom w:val="single" w:sz="4" w:space="0" w:color="auto"/>
              <w:right w:val="single" w:sz="4" w:space="0" w:color="auto"/>
            </w:tcBorders>
            <w:shd w:val="clear" w:color="auto" w:fill="auto"/>
            <w:noWrap/>
            <w:vAlign w:val="center"/>
            <w:hideMark/>
          </w:tcPr>
          <w:p w14:paraId="63D3E98B"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4</w:t>
            </w:r>
          </w:p>
        </w:tc>
        <w:tc>
          <w:tcPr>
            <w:tcW w:w="1080" w:type="dxa"/>
            <w:tcBorders>
              <w:top w:val="nil"/>
              <w:left w:val="nil"/>
              <w:bottom w:val="single" w:sz="4" w:space="0" w:color="auto"/>
              <w:right w:val="single" w:sz="4" w:space="0" w:color="auto"/>
            </w:tcBorders>
            <w:shd w:val="clear" w:color="auto" w:fill="auto"/>
            <w:noWrap/>
            <w:vAlign w:val="center"/>
            <w:hideMark/>
          </w:tcPr>
          <w:p w14:paraId="53B3708E"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4</w:t>
            </w:r>
          </w:p>
        </w:tc>
        <w:tc>
          <w:tcPr>
            <w:tcW w:w="1080" w:type="dxa"/>
            <w:tcBorders>
              <w:top w:val="nil"/>
              <w:left w:val="nil"/>
              <w:bottom w:val="double" w:sz="6" w:space="0" w:color="auto"/>
              <w:right w:val="single" w:sz="4" w:space="0" w:color="auto"/>
            </w:tcBorders>
            <w:shd w:val="clear" w:color="auto" w:fill="auto"/>
            <w:noWrap/>
            <w:vAlign w:val="center"/>
            <w:hideMark/>
          </w:tcPr>
          <w:p w14:paraId="25F1E97B"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G+1 Lex</w:t>
            </w:r>
          </w:p>
        </w:tc>
      </w:tr>
      <w:tr w:rsidR="00582683" w:rsidRPr="005D1B0E" w14:paraId="61B74283" w14:textId="77777777" w:rsidTr="00147601">
        <w:trPr>
          <w:trHeight w:val="255"/>
        </w:trPr>
        <w:tc>
          <w:tcPr>
            <w:tcW w:w="5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FED3B5C"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302</w:t>
            </w:r>
          </w:p>
        </w:tc>
        <w:tc>
          <w:tcPr>
            <w:tcW w:w="1540" w:type="dxa"/>
            <w:tcBorders>
              <w:top w:val="nil"/>
              <w:left w:val="nil"/>
              <w:bottom w:val="single" w:sz="4" w:space="0" w:color="auto"/>
              <w:right w:val="single" w:sz="4" w:space="0" w:color="auto"/>
            </w:tcBorders>
            <w:shd w:val="clear" w:color="auto" w:fill="auto"/>
            <w:noWrap/>
            <w:vAlign w:val="center"/>
            <w:hideMark/>
          </w:tcPr>
          <w:p w14:paraId="5B0B0BD1"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r w:rsidRPr="005D1B0E">
              <w:rPr>
                <w:rFonts w:eastAsia="Times New Roman" w:cs="Times New Roman"/>
                <w:sz w:val="16"/>
                <w:szCs w:val="16"/>
                <w:lang w:val="en-US"/>
              </w:rPr>
              <w:t>Woreda 6</w:t>
            </w:r>
          </w:p>
        </w:tc>
        <w:tc>
          <w:tcPr>
            <w:tcW w:w="1340" w:type="dxa"/>
            <w:tcBorders>
              <w:top w:val="nil"/>
              <w:left w:val="nil"/>
              <w:bottom w:val="single" w:sz="4" w:space="0" w:color="auto"/>
              <w:right w:val="single" w:sz="4" w:space="0" w:color="auto"/>
            </w:tcBorders>
            <w:shd w:val="clear" w:color="auto" w:fill="auto"/>
            <w:noWrap/>
            <w:vAlign w:val="center"/>
            <w:hideMark/>
          </w:tcPr>
          <w:p w14:paraId="51D13122"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345</w:t>
            </w:r>
          </w:p>
        </w:tc>
        <w:tc>
          <w:tcPr>
            <w:tcW w:w="1600" w:type="dxa"/>
            <w:tcBorders>
              <w:top w:val="nil"/>
              <w:left w:val="nil"/>
              <w:bottom w:val="single" w:sz="4" w:space="0" w:color="auto"/>
              <w:right w:val="single" w:sz="4" w:space="0" w:color="auto"/>
            </w:tcBorders>
            <w:shd w:val="clear" w:color="auto" w:fill="auto"/>
            <w:noWrap/>
            <w:vAlign w:val="center"/>
            <w:hideMark/>
          </w:tcPr>
          <w:p w14:paraId="6156C7E1"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16,500,000.00</w:t>
            </w:r>
          </w:p>
        </w:tc>
        <w:tc>
          <w:tcPr>
            <w:tcW w:w="1120" w:type="dxa"/>
            <w:tcBorders>
              <w:top w:val="nil"/>
              <w:left w:val="nil"/>
              <w:bottom w:val="single" w:sz="4" w:space="0" w:color="auto"/>
              <w:right w:val="single" w:sz="4" w:space="0" w:color="auto"/>
            </w:tcBorders>
            <w:shd w:val="clear" w:color="auto" w:fill="auto"/>
            <w:noWrap/>
            <w:vAlign w:val="center"/>
            <w:hideMark/>
          </w:tcPr>
          <w:p w14:paraId="593EFD78"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2009</w:t>
            </w:r>
          </w:p>
        </w:tc>
        <w:tc>
          <w:tcPr>
            <w:tcW w:w="1080" w:type="dxa"/>
            <w:tcBorders>
              <w:top w:val="nil"/>
              <w:left w:val="nil"/>
              <w:bottom w:val="single" w:sz="4" w:space="0" w:color="auto"/>
              <w:right w:val="single" w:sz="4" w:space="0" w:color="auto"/>
            </w:tcBorders>
            <w:shd w:val="clear" w:color="auto" w:fill="auto"/>
            <w:noWrap/>
            <w:vAlign w:val="center"/>
            <w:hideMark/>
          </w:tcPr>
          <w:p w14:paraId="608ED2A9"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5</w:t>
            </w:r>
          </w:p>
        </w:tc>
        <w:tc>
          <w:tcPr>
            <w:tcW w:w="1080" w:type="dxa"/>
            <w:tcBorders>
              <w:top w:val="nil"/>
              <w:left w:val="nil"/>
              <w:bottom w:val="single" w:sz="4" w:space="0" w:color="auto"/>
              <w:right w:val="single" w:sz="4" w:space="0" w:color="auto"/>
            </w:tcBorders>
            <w:shd w:val="clear" w:color="auto" w:fill="auto"/>
            <w:noWrap/>
            <w:vAlign w:val="center"/>
            <w:hideMark/>
          </w:tcPr>
          <w:p w14:paraId="62349714"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4</w:t>
            </w:r>
          </w:p>
        </w:tc>
        <w:tc>
          <w:tcPr>
            <w:tcW w:w="1080" w:type="dxa"/>
            <w:tcBorders>
              <w:top w:val="nil"/>
              <w:left w:val="nil"/>
              <w:bottom w:val="double" w:sz="6" w:space="0" w:color="auto"/>
              <w:right w:val="single" w:sz="4" w:space="0" w:color="auto"/>
            </w:tcBorders>
            <w:shd w:val="clear" w:color="auto" w:fill="auto"/>
            <w:noWrap/>
            <w:vAlign w:val="center"/>
            <w:hideMark/>
          </w:tcPr>
          <w:p w14:paraId="1694B382"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G+1 Lex</w:t>
            </w:r>
          </w:p>
        </w:tc>
      </w:tr>
      <w:tr w:rsidR="00582683" w:rsidRPr="005D1B0E" w14:paraId="3B96BCF5" w14:textId="77777777" w:rsidTr="00147601">
        <w:trPr>
          <w:trHeight w:val="255"/>
        </w:trPr>
        <w:tc>
          <w:tcPr>
            <w:tcW w:w="520" w:type="dxa"/>
            <w:tcBorders>
              <w:top w:val="nil"/>
              <w:left w:val="single" w:sz="4" w:space="0" w:color="auto"/>
              <w:bottom w:val="single" w:sz="4" w:space="0" w:color="auto"/>
              <w:right w:val="single" w:sz="4" w:space="0" w:color="auto"/>
            </w:tcBorders>
            <w:shd w:val="clear" w:color="auto" w:fill="auto"/>
            <w:noWrap/>
            <w:vAlign w:val="center"/>
            <w:hideMark/>
          </w:tcPr>
          <w:p w14:paraId="4E7F95F2"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303</w:t>
            </w:r>
          </w:p>
        </w:tc>
        <w:tc>
          <w:tcPr>
            <w:tcW w:w="1540" w:type="dxa"/>
            <w:tcBorders>
              <w:top w:val="nil"/>
              <w:left w:val="nil"/>
              <w:bottom w:val="single" w:sz="4" w:space="0" w:color="auto"/>
              <w:right w:val="single" w:sz="4" w:space="0" w:color="auto"/>
            </w:tcBorders>
            <w:shd w:val="clear" w:color="auto" w:fill="auto"/>
            <w:noWrap/>
            <w:vAlign w:val="center"/>
            <w:hideMark/>
          </w:tcPr>
          <w:p w14:paraId="0FA85682"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r w:rsidRPr="005D1B0E">
              <w:rPr>
                <w:rFonts w:eastAsia="Times New Roman" w:cs="Times New Roman"/>
                <w:sz w:val="16"/>
                <w:szCs w:val="16"/>
                <w:lang w:val="en-US"/>
              </w:rPr>
              <w:t>Woreda 6</w:t>
            </w:r>
          </w:p>
        </w:tc>
        <w:tc>
          <w:tcPr>
            <w:tcW w:w="1340" w:type="dxa"/>
            <w:tcBorders>
              <w:top w:val="nil"/>
              <w:left w:val="nil"/>
              <w:bottom w:val="single" w:sz="4" w:space="0" w:color="auto"/>
              <w:right w:val="single" w:sz="4" w:space="0" w:color="auto"/>
            </w:tcBorders>
            <w:shd w:val="clear" w:color="auto" w:fill="auto"/>
            <w:noWrap/>
            <w:vAlign w:val="center"/>
            <w:hideMark/>
          </w:tcPr>
          <w:p w14:paraId="480B7ACA"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256</w:t>
            </w:r>
          </w:p>
        </w:tc>
        <w:tc>
          <w:tcPr>
            <w:tcW w:w="1600" w:type="dxa"/>
            <w:tcBorders>
              <w:top w:val="nil"/>
              <w:left w:val="nil"/>
              <w:bottom w:val="single" w:sz="4" w:space="0" w:color="auto"/>
              <w:right w:val="single" w:sz="4" w:space="0" w:color="auto"/>
            </w:tcBorders>
            <w:shd w:val="clear" w:color="auto" w:fill="auto"/>
            <w:noWrap/>
            <w:vAlign w:val="center"/>
            <w:hideMark/>
          </w:tcPr>
          <w:p w14:paraId="7B726EBF"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16,000,000.00</w:t>
            </w:r>
          </w:p>
        </w:tc>
        <w:tc>
          <w:tcPr>
            <w:tcW w:w="1120" w:type="dxa"/>
            <w:tcBorders>
              <w:top w:val="nil"/>
              <w:left w:val="nil"/>
              <w:bottom w:val="single" w:sz="4" w:space="0" w:color="auto"/>
              <w:right w:val="single" w:sz="4" w:space="0" w:color="auto"/>
            </w:tcBorders>
            <w:shd w:val="clear" w:color="auto" w:fill="auto"/>
            <w:noWrap/>
            <w:vAlign w:val="center"/>
            <w:hideMark/>
          </w:tcPr>
          <w:p w14:paraId="700F8DA5"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2009</w:t>
            </w:r>
          </w:p>
        </w:tc>
        <w:tc>
          <w:tcPr>
            <w:tcW w:w="1080" w:type="dxa"/>
            <w:tcBorders>
              <w:top w:val="nil"/>
              <w:left w:val="nil"/>
              <w:bottom w:val="single" w:sz="4" w:space="0" w:color="auto"/>
              <w:right w:val="single" w:sz="4" w:space="0" w:color="auto"/>
            </w:tcBorders>
            <w:shd w:val="clear" w:color="auto" w:fill="auto"/>
            <w:noWrap/>
            <w:vAlign w:val="center"/>
            <w:hideMark/>
          </w:tcPr>
          <w:p w14:paraId="1FB9E150"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5</w:t>
            </w:r>
          </w:p>
        </w:tc>
        <w:tc>
          <w:tcPr>
            <w:tcW w:w="1080" w:type="dxa"/>
            <w:tcBorders>
              <w:top w:val="nil"/>
              <w:left w:val="nil"/>
              <w:bottom w:val="single" w:sz="4" w:space="0" w:color="auto"/>
              <w:right w:val="single" w:sz="4" w:space="0" w:color="auto"/>
            </w:tcBorders>
            <w:shd w:val="clear" w:color="auto" w:fill="auto"/>
            <w:noWrap/>
            <w:vAlign w:val="center"/>
            <w:hideMark/>
          </w:tcPr>
          <w:p w14:paraId="390582F8"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4</w:t>
            </w:r>
          </w:p>
        </w:tc>
        <w:tc>
          <w:tcPr>
            <w:tcW w:w="1080" w:type="dxa"/>
            <w:tcBorders>
              <w:top w:val="nil"/>
              <w:left w:val="nil"/>
              <w:bottom w:val="double" w:sz="6" w:space="0" w:color="auto"/>
              <w:right w:val="single" w:sz="4" w:space="0" w:color="auto"/>
            </w:tcBorders>
            <w:shd w:val="clear" w:color="auto" w:fill="auto"/>
            <w:noWrap/>
            <w:vAlign w:val="center"/>
            <w:hideMark/>
          </w:tcPr>
          <w:p w14:paraId="237E33D2"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G+1 Lex</w:t>
            </w:r>
          </w:p>
        </w:tc>
      </w:tr>
      <w:tr w:rsidR="00582683" w:rsidRPr="005D1B0E" w14:paraId="214F08ED" w14:textId="77777777" w:rsidTr="00147601">
        <w:trPr>
          <w:trHeight w:val="255"/>
        </w:trPr>
        <w:tc>
          <w:tcPr>
            <w:tcW w:w="520" w:type="dxa"/>
            <w:tcBorders>
              <w:top w:val="nil"/>
              <w:left w:val="single" w:sz="4" w:space="0" w:color="auto"/>
              <w:bottom w:val="single" w:sz="4" w:space="0" w:color="auto"/>
              <w:right w:val="single" w:sz="4" w:space="0" w:color="auto"/>
            </w:tcBorders>
            <w:shd w:val="clear" w:color="auto" w:fill="auto"/>
            <w:noWrap/>
            <w:vAlign w:val="center"/>
            <w:hideMark/>
          </w:tcPr>
          <w:p w14:paraId="20DBC94A"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304</w:t>
            </w:r>
          </w:p>
        </w:tc>
        <w:tc>
          <w:tcPr>
            <w:tcW w:w="1540" w:type="dxa"/>
            <w:tcBorders>
              <w:top w:val="nil"/>
              <w:left w:val="nil"/>
              <w:bottom w:val="single" w:sz="4" w:space="0" w:color="auto"/>
              <w:right w:val="single" w:sz="4" w:space="0" w:color="auto"/>
            </w:tcBorders>
            <w:shd w:val="clear" w:color="auto" w:fill="auto"/>
            <w:noWrap/>
            <w:vAlign w:val="center"/>
            <w:hideMark/>
          </w:tcPr>
          <w:p w14:paraId="2AC5DDE5"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r w:rsidRPr="005D1B0E">
              <w:rPr>
                <w:rFonts w:eastAsia="Times New Roman" w:cs="Times New Roman"/>
                <w:sz w:val="16"/>
                <w:szCs w:val="16"/>
                <w:lang w:val="en-US"/>
              </w:rPr>
              <w:t>Woreda 6</w:t>
            </w:r>
          </w:p>
        </w:tc>
        <w:tc>
          <w:tcPr>
            <w:tcW w:w="1340" w:type="dxa"/>
            <w:tcBorders>
              <w:top w:val="nil"/>
              <w:left w:val="nil"/>
              <w:bottom w:val="single" w:sz="4" w:space="0" w:color="auto"/>
              <w:right w:val="single" w:sz="4" w:space="0" w:color="auto"/>
            </w:tcBorders>
            <w:shd w:val="clear" w:color="auto" w:fill="auto"/>
            <w:noWrap/>
            <w:vAlign w:val="center"/>
            <w:hideMark/>
          </w:tcPr>
          <w:p w14:paraId="03DE7502"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360</w:t>
            </w:r>
          </w:p>
        </w:tc>
        <w:tc>
          <w:tcPr>
            <w:tcW w:w="1600" w:type="dxa"/>
            <w:tcBorders>
              <w:top w:val="nil"/>
              <w:left w:val="nil"/>
              <w:bottom w:val="single" w:sz="4" w:space="0" w:color="auto"/>
              <w:right w:val="single" w:sz="4" w:space="0" w:color="auto"/>
            </w:tcBorders>
            <w:shd w:val="clear" w:color="auto" w:fill="auto"/>
            <w:noWrap/>
            <w:vAlign w:val="center"/>
            <w:hideMark/>
          </w:tcPr>
          <w:p w14:paraId="083B86E7"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15,500,000.00</w:t>
            </w:r>
          </w:p>
        </w:tc>
        <w:tc>
          <w:tcPr>
            <w:tcW w:w="1120" w:type="dxa"/>
            <w:tcBorders>
              <w:top w:val="nil"/>
              <w:left w:val="nil"/>
              <w:bottom w:val="single" w:sz="4" w:space="0" w:color="auto"/>
              <w:right w:val="single" w:sz="4" w:space="0" w:color="auto"/>
            </w:tcBorders>
            <w:shd w:val="clear" w:color="auto" w:fill="auto"/>
            <w:noWrap/>
            <w:vAlign w:val="center"/>
            <w:hideMark/>
          </w:tcPr>
          <w:p w14:paraId="6EB2EFBB"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2009</w:t>
            </w:r>
          </w:p>
        </w:tc>
        <w:tc>
          <w:tcPr>
            <w:tcW w:w="1080" w:type="dxa"/>
            <w:tcBorders>
              <w:top w:val="nil"/>
              <w:left w:val="nil"/>
              <w:bottom w:val="single" w:sz="4" w:space="0" w:color="auto"/>
              <w:right w:val="single" w:sz="4" w:space="0" w:color="auto"/>
            </w:tcBorders>
            <w:shd w:val="clear" w:color="auto" w:fill="auto"/>
            <w:noWrap/>
            <w:vAlign w:val="center"/>
            <w:hideMark/>
          </w:tcPr>
          <w:p w14:paraId="61A3D264"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4</w:t>
            </w:r>
          </w:p>
        </w:tc>
        <w:tc>
          <w:tcPr>
            <w:tcW w:w="1080" w:type="dxa"/>
            <w:tcBorders>
              <w:top w:val="nil"/>
              <w:left w:val="nil"/>
              <w:bottom w:val="single" w:sz="4" w:space="0" w:color="auto"/>
              <w:right w:val="single" w:sz="4" w:space="0" w:color="auto"/>
            </w:tcBorders>
            <w:shd w:val="clear" w:color="auto" w:fill="auto"/>
            <w:noWrap/>
            <w:vAlign w:val="center"/>
            <w:hideMark/>
          </w:tcPr>
          <w:p w14:paraId="64CB3119"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4</w:t>
            </w:r>
          </w:p>
        </w:tc>
        <w:tc>
          <w:tcPr>
            <w:tcW w:w="1080" w:type="dxa"/>
            <w:tcBorders>
              <w:top w:val="nil"/>
              <w:left w:val="nil"/>
              <w:bottom w:val="double" w:sz="6" w:space="0" w:color="auto"/>
              <w:right w:val="single" w:sz="4" w:space="0" w:color="auto"/>
            </w:tcBorders>
            <w:shd w:val="clear" w:color="auto" w:fill="auto"/>
            <w:noWrap/>
            <w:vAlign w:val="center"/>
            <w:hideMark/>
          </w:tcPr>
          <w:p w14:paraId="62278610"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G+1 Lex</w:t>
            </w:r>
          </w:p>
        </w:tc>
      </w:tr>
      <w:tr w:rsidR="00582683" w:rsidRPr="005D1B0E" w14:paraId="4558D834" w14:textId="77777777" w:rsidTr="00147601">
        <w:trPr>
          <w:trHeight w:val="255"/>
        </w:trPr>
        <w:tc>
          <w:tcPr>
            <w:tcW w:w="520" w:type="dxa"/>
            <w:tcBorders>
              <w:top w:val="double" w:sz="6" w:space="0" w:color="auto"/>
              <w:left w:val="single" w:sz="4" w:space="0" w:color="auto"/>
              <w:bottom w:val="single" w:sz="4" w:space="0" w:color="auto"/>
              <w:right w:val="single" w:sz="4" w:space="0" w:color="auto"/>
            </w:tcBorders>
            <w:shd w:val="clear" w:color="auto" w:fill="auto"/>
            <w:noWrap/>
            <w:vAlign w:val="center"/>
            <w:hideMark/>
          </w:tcPr>
          <w:p w14:paraId="70164243"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305</w:t>
            </w:r>
          </w:p>
        </w:tc>
        <w:tc>
          <w:tcPr>
            <w:tcW w:w="1540" w:type="dxa"/>
            <w:tcBorders>
              <w:top w:val="nil"/>
              <w:left w:val="single" w:sz="4" w:space="0" w:color="auto"/>
              <w:bottom w:val="single" w:sz="4" w:space="0" w:color="auto"/>
              <w:right w:val="single" w:sz="4" w:space="0" w:color="auto"/>
            </w:tcBorders>
            <w:shd w:val="clear" w:color="auto" w:fill="auto"/>
            <w:noWrap/>
            <w:vAlign w:val="center"/>
            <w:hideMark/>
          </w:tcPr>
          <w:p w14:paraId="20F90033"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r w:rsidRPr="005D1B0E">
              <w:rPr>
                <w:rFonts w:eastAsia="Times New Roman" w:cs="Times New Roman"/>
                <w:sz w:val="16"/>
                <w:szCs w:val="16"/>
                <w:lang w:val="en-US"/>
              </w:rPr>
              <w:t>Woreda 6</w:t>
            </w:r>
          </w:p>
        </w:tc>
        <w:tc>
          <w:tcPr>
            <w:tcW w:w="1340" w:type="dxa"/>
            <w:tcBorders>
              <w:top w:val="nil"/>
              <w:left w:val="nil"/>
              <w:bottom w:val="single" w:sz="4" w:space="0" w:color="auto"/>
              <w:right w:val="single" w:sz="4" w:space="0" w:color="auto"/>
            </w:tcBorders>
            <w:shd w:val="clear" w:color="auto" w:fill="auto"/>
            <w:noWrap/>
            <w:vAlign w:val="center"/>
            <w:hideMark/>
          </w:tcPr>
          <w:p w14:paraId="0B8961BF"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348</w:t>
            </w:r>
          </w:p>
        </w:tc>
        <w:tc>
          <w:tcPr>
            <w:tcW w:w="1600" w:type="dxa"/>
            <w:tcBorders>
              <w:top w:val="nil"/>
              <w:left w:val="nil"/>
              <w:bottom w:val="single" w:sz="4" w:space="0" w:color="auto"/>
              <w:right w:val="single" w:sz="4" w:space="0" w:color="auto"/>
            </w:tcBorders>
            <w:shd w:val="clear" w:color="auto" w:fill="auto"/>
            <w:noWrap/>
            <w:vAlign w:val="center"/>
            <w:hideMark/>
          </w:tcPr>
          <w:p w14:paraId="30779F39"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13,500,000.00</w:t>
            </w:r>
          </w:p>
        </w:tc>
        <w:tc>
          <w:tcPr>
            <w:tcW w:w="1120" w:type="dxa"/>
            <w:tcBorders>
              <w:top w:val="nil"/>
              <w:left w:val="nil"/>
              <w:bottom w:val="single" w:sz="4" w:space="0" w:color="auto"/>
              <w:right w:val="single" w:sz="4" w:space="0" w:color="auto"/>
            </w:tcBorders>
            <w:shd w:val="clear" w:color="auto" w:fill="auto"/>
            <w:noWrap/>
            <w:vAlign w:val="center"/>
            <w:hideMark/>
          </w:tcPr>
          <w:p w14:paraId="78242871"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2009</w:t>
            </w:r>
          </w:p>
        </w:tc>
        <w:tc>
          <w:tcPr>
            <w:tcW w:w="1080" w:type="dxa"/>
            <w:tcBorders>
              <w:top w:val="nil"/>
              <w:left w:val="nil"/>
              <w:bottom w:val="single" w:sz="4" w:space="0" w:color="auto"/>
              <w:right w:val="single" w:sz="4" w:space="0" w:color="auto"/>
            </w:tcBorders>
            <w:shd w:val="clear" w:color="auto" w:fill="auto"/>
            <w:noWrap/>
            <w:vAlign w:val="center"/>
            <w:hideMark/>
          </w:tcPr>
          <w:p w14:paraId="1E3075FB"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4</w:t>
            </w:r>
          </w:p>
        </w:tc>
        <w:tc>
          <w:tcPr>
            <w:tcW w:w="1080" w:type="dxa"/>
            <w:tcBorders>
              <w:top w:val="nil"/>
              <w:left w:val="nil"/>
              <w:bottom w:val="single" w:sz="4" w:space="0" w:color="auto"/>
              <w:right w:val="single" w:sz="4" w:space="0" w:color="auto"/>
            </w:tcBorders>
            <w:shd w:val="clear" w:color="auto" w:fill="auto"/>
            <w:noWrap/>
            <w:vAlign w:val="center"/>
            <w:hideMark/>
          </w:tcPr>
          <w:p w14:paraId="442AECA2"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4</w:t>
            </w:r>
          </w:p>
        </w:tc>
        <w:tc>
          <w:tcPr>
            <w:tcW w:w="1080" w:type="dxa"/>
            <w:tcBorders>
              <w:top w:val="nil"/>
              <w:left w:val="nil"/>
              <w:bottom w:val="double" w:sz="6" w:space="0" w:color="auto"/>
              <w:right w:val="single" w:sz="4" w:space="0" w:color="auto"/>
            </w:tcBorders>
            <w:shd w:val="clear" w:color="auto" w:fill="auto"/>
            <w:noWrap/>
            <w:vAlign w:val="center"/>
            <w:hideMark/>
          </w:tcPr>
          <w:p w14:paraId="3DC4E382"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G+1 Lex</w:t>
            </w:r>
          </w:p>
        </w:tc>
      </w:tr>
      <w:tr w:rsidR="00582683" w:rsidRPr="005D1B0E" w14:paraId="0A4B3627" w14:textId="77777777" w:rsidTr="00147601">
        <w:trPr>
          <w:trHeight w:val="255"/>
        </w:trPr>
        <w:tc>
          <w:tcPr>
            <w:tcW w:w="5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C6B24E5"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306</w:t>
            </w:r>
          </w:p>
        </w:tc>
        <w:tc>
          <w:tcPr>
            <w:tcW w:w="1540" w:type="dxa"/>
            <w:tcBorders>
              <w:top w:val="nil"/>
              <w:left w:val="nil"/>
              <w:bottom w:val="single" w:sz="4" w:space="0" w:color="auto"/>
              <w:right w:val="single" w:sz="4" w:space="0" w:color="auto"/>
            </w:tcBorders>
            <w:shd w:val="clear" w:color="auto" w:fill="auto"/>
            <w:noWrap/>
            <w:vAlign w:val="center"/>
            <w:hideMark/>
          </w:tcPr>
          <w:p w14:paraId="35735583"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r w:rsidRPr="005D1B0E">
              <w:rPr>
                <w:rFonts w:eastAsia="Times New Roman" w:cs="Times New Roman"/>
                <w:sz w:val="16"/>
                <w:szCs w:val="16"/>
                <w:lang w:val="en-US"/>
              </w:rPr>
              <w:t>Woreda 6</w:t>
            </w:r>
          </w:p>
        </w:tc>
        <w:tc>
          <w:tcPr>
            <w:tcW w:w="1340" w:type="dxa"/>
            <w:tcBorders>
              <w:top w:val="nil"/>
              <w:left w:val="nil"/>
              <w:bottom w:val="single" w:sz="4" w:space="0" w:color="auto"/>
              <w:right w:val="single" w:sz="4" w:space="0" w:color="auto"/>
            </w:tcBorders>
            <w:shd w:val="clear" w:color="auto" w:fill="auto"/>
            <w:noWrap/>
            <w:vAlign w:val="center"/>
            <w:hideMark/>
          </w:tcPr>
          <w:p w14:paraId="24A440DB"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290</w:t>
            </w:r>
          </w:p>
        </w:tc>
        <w:tc>
          <w:tcPr>
            <w:tcW w:w="1600" w:type="dxa"/>
            <w:tcBorders>
              <w:top w:val="nil"/>
              <w:left w:val="nil"/>
              <w:bottom w:val="single" w:sz="4" w:space="0" w:color="auto"/>
              <w:right w:val="single" w:sz="4" w:space="0" w:color="auto"/>
            </w:tcBorders>
            <w:shd w:val="clear" w:color="auto" w:fill="auto"/>
            <w:noWrap/>
            <w:vAlign w:val="center"/>
            <w:hideMark/>
          </w:tcPr>
          <w:p w14:paraId="4C58E939"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14,000,000.00</w:t>
            </w:r>
          </w:p>
        </w:tc>
        <w:tc>
          <w:tcPr>
            <w:tcW w:w="1120" w:type="dxa"/>
            <w:tcBorders>
              <w:top w:val="nil"/>
              <w:left w:val="nil"/>
              <w:bottom w:val="single" w:sz="4" w:space="0" w:color="auto"/>
              <w:right w:val="single" w:sz="4" w:space="0" w:color="auto"/>
            </w:tcBorders>
            <w:shd w:val="clear" w:color="auto" w:fill="auto"/>
            <w:noWrap/>
            <w:vAlign w:val="center"/>
            <w:hideMark/>
          </w:tcPr>
          <w:p w14:paraId="09F81D7B"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2009</w:t>
            </w:r>
          </w:p>
        </w:tc>
        <w:tc>
          <w:tcPr>
            <w:tcW w:w="1080" w:type="dxa"/>
            <w:tcBorders>
              <w:top w:val="nil"/>
              <w:left w:val="nil"/>
              <w:bottom w:val="single" w:sz="4" w:space="0" w:color="auto"/>
              <w:right w:val="single" w:sz="4" w:space="0" w:color="auto"/>
            </w:tcBorders>
            <w:shd w:val="clear" w:color="auto" w:fill="auto"/>
            <w:noWrap/>
            <w:vAlign w:val="center"/>
            <w:hideMark/>
          </w:tcPr>
          <w:p w14:paraId="0E8FAF22"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4</w:t>
            </w:r>
          </w:p>
        </w:tc>
        <w:tc>
          <w:tcPr>
            <w:tcW w:w="1080" w:type="dxa"/>
            <w:tcBorders>
              <w:top w:val="nil"/>
              <w:left w:val="nil"/>
              <w:bottom w:val="single" w:sz="4" w:space="0" w:color="auto"/>
              <w:right w:val="single" w:sz="4" w:space="0" w:color="auto"/>
            </w:tcBorders>
            <w:shd w:val="clear" w:color="auto" w:fill="auto"/>
            <w:noWrap/>
            <w:vAlign w:val="center"/>
            <w:hideMark/>
          </w:tcPr>
          <w:p w14:paraId="393E6EB6"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4</w:t>
            </w:r>
          </w:p>
        </w:tc>
        <w:tc>
          <w:tcPr>
            <w:tcW w:w="1080" w:type="dxa"/>
            <w:tcBorders>
              <w:top w:val="nil"/>
              <w:left w:val="nil"/>
              <w:bottom w:val="double" w:sz="6" w:space="0" w:color="auto"/>
              <w:right w:val="single" w:sz="4" w:space="0" w:color="auto"/>
            </w:tcBorders>
            <w:shd w:val="clear" w:color="auto" w:fill="auto"/>
            <w:noWrap/>
            <w:vAlign w:val="center"/>
            <w:hideMark/>
          </w:tcPr>
          <w:p w14:paraId="2B2A2146"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G+1 Lex</w:t>
            </w:r>
          </w:p>
        </w:tc>
      </w:tr>
      <w:tr w:rsidR="00582683" w:rsidRPr="005D1B0E" w14:paraId="22219788" w14:textId="77777777" w:rsidTr="00147601">
        <w:trPr>
          <w:trHeight w:val="255"/>
        </w:trPr>
        <w:tc>
          <w:tcPr>
            <w:tcW w:w="520" w:type="dxa"/>
            <w:tcBorders>
              <w:top w:val="nil"/>
              <w:left w:val="single" w:sz="4" w:space="0" w:color="auto"/>
              <w:bottom w:val="single" w:sz="4" w:space="0" w:color="auto"/>
              <w:right w:val="single" w:sz="4" w:space="0" w:color="auto"/>
            </w:tcBorders>
            <w:shd w:val="clear" w:color="auto" w:fill="auto"/>
            <w:noWrap/>
            <w:vAlign w:val="center"/>
            <w:hideMark/>
          </w:tcPr>
          <w:p w14:paraId="026920BB"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307</w:t>
            </w:r>
          </w:p>
        </w:tc>
        <w:tc>
          <w:tcPr>
            <w:tcW w:w="1540" w:type="dxa"/>
            <w:tcBorders>
              <w:top w:val="nil"/>
              <w:left w:val="nil"/>
              <w:bottom w:val="single" w:sz="4" w:space="0" w:color="auto"/>
              <w:right w:val="single" w:sz="4" w:space="0" w:color="auto"/>
            </w:tcBorders>
            <w:shd w:val="clear" w:color="auto" w:fill="auto"/>
            <w:noWrap/>
            <w:vAlign w:val="center"/>
            <w:hideMark/>
          </w:tcPr>
          <w:p w14:paraId="16196002"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r w:rsidRPr="005D1B0E">
              <w:rPr>
                <w:rFonts w:eastAsia="Times New Roman" w:cs="Times New Roman"/>
                <w:sz w:val="16"/>
                <w:szCs w:val="16"/>
                <w:lang w:val="en-US"/>
              </w:rPr>
              <w:t>Woreda 6</w:t>
            </w:r>
          </w:p>
        </w:tc>
        <w:tc>
          <w:tcPr>
            <w:tcW w:w="1340" w:type="dxa"/>
            <w:tcBorders>
              <w:top w:val="nil"/>
              <w:left w:val="nil"/>
              <w:bottom w:val="single" w:sz="4" w:space="0" w:color="auto"/>
              <w:right w:val="single" w:sz="4" w:space="0" w:color="auto"/>
            </w:tcBorders>
            <w:shd w:val="clear" w:color="auto" w:fill="auto"/>
            <w:noWrap/>
            <w:vAlign w:val="center"/>
            <w:hideMark/>
          </w:tcPr>
          <w:p w14:paraId="6684D770"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421</w:t>
            </w:r>
          </w:p>
        </w:tc>
        <w:tc>
          <w:tcPr>
            <w:tcW w:w="1600" w:type="dxa"/>
            <w:tcBorders>
              <w:top w:val="nil"/>
              <w:left w:val="nil"/>
              <w:bottom w:val="single" w:sz="4" w:space="0" w:color="auto"/>
              <w:right w:val="single" w:sz="4" w:space="0" w:color="auto"/>
            </w:tcBorders>
            <w:shd w:val="clear" w:color="auto" w:fill="auto"/>
            <w:noWrap/>
            <w:vAlign w:val="center"/>
            <w:hideMark/>
          </w:tcPr>
          <w:p w14:paraId="1149C2B3"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18,000,000.00</w:t>
            </w:r>
          </w:p>
        </w:tc>
        <w:tc>
          <w:tcPr>
            <w:tcW w:w="1120" w:type="dxa"/>
            <w:tcBorders>
              <w:top w:val="nil"/>
              <w:left w:val="nil"/>
              <w:bottom w:val="single" w:sz="4" w:space="0" w:color="auto"/>
              <w:right w:val="single" w:sz="4" w:space="0" w:color="auto"/>
            </w:tcBorders>
            <w:shd w:val="clear" w:color="auto" w:fill="auto"/>
            <w:noWrap/>
            <w:vAlign w:val="center"/>
            <w:hideMark/>
          </w:tcPr>
          <w:p w14:paraId="55BF0CCA"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2009</w:t>
            </w:r>
          </w:p>
        </w:tc>
        <w:tc>
          <w:tcPr>
            <w:tcW w:w="1080" w:type="dxa"/>
            <w:tcBorders>
              <w:top w:val="nil"/>
              <w:left w:val="nil"/>
              <w:bottom w:val="single" w:sz="4" w:space="0" w:color="auto"/>
              <w:right w:val="single" w:sz="4" w:space="0" w:color="auto"/>
            </w:tcBorders>
            <w:shd w:val="clear" w:color="auto" w:fill="auto"/>
            <w:noWrap/>
            <w:vAlign w:val="center"/>
            <w:hideMark/>
          </w:tcPr>
          <w:p w14:paraId="1D5A9154"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4</w:t>
            </w:r>
          </w:p>
        </w:tc>
        <w:tc>
          <w:tcPr>
            <w:tcW w:w="1080" w:type="dxa"/>
            <w:tcBorders>
              <w:top w:val="nil"/>
              <w:left w:val="nil"/>
              <w:bottom w:val="single" w:sz="4" w:space="0" w:color="auto"/>
              <w:right w:val="single" w:sz="4" w:space="0" w:color="auto"/>
            </w:tcBorders>
            <w:shd w:val="clear" w:color="auto" w:fill="auto"/>
            <w:noWrap/>
            <w:vAlign w:val="center"/>
            <w:hideMark/>
          </w:tcPr>
          <w:p w14:paraId="3686053B"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4</w:t>
            </w:r>
          </w:p>
        </w:tc>
        <w:tc>
          <w:tcPr>
            <w:tcW w:w="1080" w:type="dxa"/>
            <w:tcBorders>
              <w:top w:val="nil"/>
              <w:left w:val="nil"/>
              <w:bottom w:val="double" w:sz="6" w:space="0" w:color="auto"/>
              <w:right w:val="single" w:sz="4" w:space="0" w:color="auto"/>
            </w:tcBorders>
            <w:shd w:val="clear" w:color="auto" w:fill="auto"/>
            <w:noWrap/>
            <w:vAlign w:val="center"/>
            <w:hideMark/>
          </w:tcPr>
          <w:p w14:paraId="4E83675F"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G+1 Lex</w:t>
            </w:r>
          </w:p>
        </w:tc>
      </w:tr>
      <w:tr w:rsidR="00582683" w:rsidRPr="005D1B0E" w14:paraId="3C74B476" w14:textId="77777777" w:rsidTr="00147601">
        <w:trPr>
          <w:trHeight w:val="255"/>
        </w:trPr>
        <w:tc>
          <w:tcPr>
            <w:tcW w:w="520" w:type="dxa"/>
            <w:tcBorders>
              <w:top w:val="nil"/>
              <w:left w:val="single" w:sz="4" w:space="0" w:color="auto"/>
              <w:bottom w:val="single" w:sz="4" w:space="0" w:color="auto"/>
              <w:right w:val="single" w:sz="4" w:space="0" w:color="auto"/>
            </w:tcBorders>
            <w:shd w:val="clear" w:color="auto" w:fill="auto"/>
            <w:noWrap/>
            <w:vAlign w:val="center"/>
            <w:hideMark/>
          </w:tcPr>
          <w:p w14:paraId="7DBF0515"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308</w:t>
            </w:r>
          </w:p>
        </w:tc>
        <w:tc>
          <w:tcPr>
            <w:tcW w:w="1540" w:type="dxa"/>
            <w:tcBorders>
              <w:top w:val="nil"/>
              <w:left w:val="nil"/>
              <w:bottom w:val="single" w:sz="4" w:space="0" w:color="auto"/>
              <w:right w:val="single" w:sz="4" w:space="0" w:color="auto"/>
            </w:tcBorders>
            <w:shd w:val="clear" w:color="auto" w:fill="auto"/>
            <w:noWrap/>
            <w:vAlign w:val="center"/>
            <w:hideMark/>
          </w:tcPr>
          <w:p w14:paraId="2432FE2D"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r w:rsidRPr="005D1B0E">
              <w:rPr>
                <w:rFonts w:eastAsia="Times New Roman" w:cs="Times New Roman"/>
                <w:sz w:val="16"/>
                <w:szCs w:val="16"/>
                <w:lang w:val="en-US"/>
              </w:rPr>
              <w:t>Woreda 6</w:t>
            </w:r>
          </w:p>
        </w:tc>
        <w:tc>
          <w:tcPr>
            <w:tcW w:w="1340" w:type="dxa"/>
            <w:tcBorders>
              <w:top w:val="nil"/>
              <w:left w:val="nil"/>
              <w:bottom w:val="single" w:sz="4" w:space="0" w:color="auto"/>
              <w:right w:val="single" w:sz="4" w:space="0" w:color="auto"/>
            </w:tcBorders>
            <w:shd w:val="clear" w:color="auto" w:fill="auto"/>
            <w:noWrap/>
            <w:vAlign w:val="center"/>
            <w:hideMark/>
          </w:tcPr>
          <w:p w14:paraId="534DCE73"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400</w:t>
            </w:r>
          </w:p>
        </w:tc>
        <w:tc>
          <w:tcPr>
            <w:tcW w:w="1600" w:type="dxa"/>
            <w:tcBorders>
              <w:top w:val="nil"/>
              <w:left w:val="nil"/>
              <w:bottom w:val="single" w:sz="4" w:space="0" w:color="auto"/>
              <w:right w:val="single" w:sz="4" w:space="0" w:color="auto"/>
            </w:tcBorders>
            <w:shd w:val="clear" w:color="auto" w:fill="auto"/>
            <w:noWrap/>
            <w:vAlign w:val="center"/>
            <w:hideMark/>
          </w:tcPr>
          <w:p w14:paraId="6AF60444"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23,000,000.00</w:t>
            </w:r>
          </w:p>
        </w:tc>
        <w:tc>
          <w:tcPr>
            <w:tcW w:w="1120" w:type="dxa"/>
            <w:tcBorders>
              <w:top w:val="nil"/>
              <w:left w:val="nil"/>
              <w:bottom w:val="single" w:sz="4" w:space="0" w:color="auto"/>
              <w:right w:val="single" w:sz="4" w:space="0" w:color="auto"/>
            </w:tcBorders>
            <w:shd w:val="clear" w:color="auto" w:fill="auto"/>
            <w:noWrap/>
            <w:vAlign w:val="center"/>
            <w:hideMark/>
          </w:tcPr>
          <w:p w14:paraId="7B0E9385"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2009</w:t>
            </w:r>
          </w:p>
        </w:tc>
        <w:tc>
          <w:tcPr>
            <w:tcW w:w="1080" w:type="dxa"/>
            <w:tcBorders>
              <w:top w:val="nil"/>
              <w:left w:val="nil"/>
              <w:bottom w:val="single" w:sz="4" w:space="0" w:color="auto"/>
              <w:right w:val="single" w:sz="4" w:space="0" w:color="auto"/>
            </w:tcBorders>
            <w:shd w:val="clear" w:color="auto" w:fill="auto"/>
            <w:noWrap/>
            <w:vAlign w:val="center"/>
            <w:hideMark/>
          </w:tcPr>
          <w:p w14:paraId="793E4807"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4</w:t>
            </w:r>
          </w:p>
        </w:tc>
        <w:tc>
          <w:tcPr>
            <w:tcW w:w="1080" w:type="dxa"/>
            <w:tcBorders>
              <w:top w:val="nil"/>
              <w:left w:val="nil"/>
              <w:bottom w:val="single" w:sz="4" w:space="0" w:color="auto"/>
              <w:right w:val="single" w:sz="4" w:space="0" w:color="auto"/>
            </w:tcBorders>
            <w:shd w:val="clear" w:color="auto" w:fill="auto"/>
            <w:noWrap/>
            <w:vAlign w:val="center"/>
            <w:hideMark/>
          </w:tcPr>
          <w:p w14:paraId="655E3857"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4</w:t>
            </w:r>
          </w:p>
        </w:tc>
        <w:tc>
          <w:tcPr>
            <w:tcW w:w="1080" w:type="dxa"/>
            <w:tcBorders>
              <w:top w:val="nil"/>
              <w:left w:val="nil"/>
              <w:bottom w:val="double" w:sz="6" w:space="0" w:color="auto"/>
              <w:right w:val="single" w:sz="4" w:space="0" w:color="auto"/>
            </w:tcBorders>
            <w:shd w:val="clear" w:color="auto" w:fill="auto"/>
            <w:noWrap/>
            <w:vAlign w:val="center"/>
            <w:hideMark/>
          </w:tcPr>
          <w:p w14:paraId="6AA44EEC"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G+1 Lex</w:t>
            </w:r>
          </w:p>
        </w:tc>
      </w:tr>
      <w:tr w:rsidR="00582683" w:rsidRPr="005D1B0E" w14:paraId="18462811" w14:textId="77777777" w:rsidTr="00147601">
        <w:trPr>
          <w:trHeight w:val="255"/>
        </w:trPr>
        <w:tc>
          <w:tcPr>
            <w:tcW w:w="520" w:type="dxa"/>
            <w:tcBorders>
              <w:top w:val="double" w:sz="6" w:space="0" w:color="auto"/>
              <w:left w:val="single" w:sz="4" w:space="0" w:color="auto"/>
              <w:bottom w:val="single" w:sz="4" w:space="0" w:color="auto"/>
              <w:right w:val="single" w:sz="4" w:space="0" w:color="auto"/>
            </w:tcBorders>
            <w:shd w:val="clear" w:color="auto" w:fill="auto"/>
            <w:noWrap/>
            <w:vAlign w:val="center"/>
            <w:hideMark/>
          </w:tcPr>
          <w:p w14:paraId="643BEEF4"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309</w:t>
            </w:r>
          </w:p>
        </w:tc>
        <w:tc>
          <w:tcPr>
            <w:tcW w:w="1540" w:type="dxa"/>
            <w:tcBorders>
              <w:top w:val="nil"/>
              <w:left w:val="single" w:sz="4" w:space="0" w:color="auto"/>
              <w:bottom w:val="single" w:sz="4" w:space="0" w:color="auto"/>
              <w:right w:val="single" w:sz="4" w:space="0" w:color="auto"/>
            </w:tcBorders>
            <w:shd w:val="clear" w:color="auto" w:fill="auto"/>
            <w:noWrap/>
            <w:vAlign w:val="center"/>
            <w:hideMark/>
          </w:tcPr>
          <w:p w14:paraId="6A4AE98B"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r w:rsidRPr="005D1B0E">
              <w:rPr>
                <w:rFonts w:eastAsia="Times New Roman" w:cs="Times New Roman"/>
                <w:sz w:val="16"/>
                <w:szCs w:val="16"/>
                <w:lang w:val="en-US"/>
              </w:rPr>
              <w:t>Woreda 6</w:t>
            </w:r>
          </w:p>
        </w:tc>
        <w:tc>
          <w:tcPr>
            <w:tcW w:w="1340" w:type="dxa"/>
            <w:tcBorders>
              <w:top w:val="nil"/>
              <w:left w:val="nil"/>
              <w:bottom w:val="single" w:sz="4" w:space="0" w:color="auto"/>
              <w:right w:val="single" w:sz="4" w:space="0" w:color="auto"/>
            </w:tcBorders>
            <w:shd w:val="clear" w:color="auto" w:fill="auto"/>
            <w:noWrap/>
            <w:vAlign w:val="center"/>
            <w:hideMark/>
          </w:tcPr>
          <w:p w14:paraId="56EE70B5"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256</w:t>
            </w:r>
          </w:p>
        </w:tc>
        <w:tc>
          <w:tcPr>
            <w:tcW w:w="1600" w:type="dxa"/>
            <w:tcBorders>
              <w:top w:val="nil"/>
              <w:left w:val="nil"/>
              <w:bottom w:val="single" w:sz="4" w:space="0" w:color="auto"/>
              <w:right w:val="single" w:sz="4" w:space="0" w:color="auto"/>
            </w:tcBorders>
            <w:shd w:val="clear" w:color="auto" w:fill="auto"/>
            <w:noWrap/>
            <w:vAlign w:val="center"/>
            <w:hideMark/>
          </w:tcPr>
          <w:p w14:paraId="1466A939"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15,500,000.00</w:t>
            </w:r>
          </w:p>
        </w:tc>
        <w:tc>
          <w:tcPr>
            <w:tcW w:w="1120" w:type="dxa"/>
            <w:tcBorders>
              <w:top w:val="nil"/>
              <w:left w:val="nil"/>
              <w:bottom w:val="single" w:sz="4" w:space="0" w:color="auto"/>
              <w:right w:val="single" w:sz="4" w:space="0" w:color="auto"/>
            </w:tcBorders>
            <w:shd w:val="clear" w:color="auto" w:fill="auto"/>
            <w:noWrap/>
            <w:vAlign w:val="center"/>
            <w:hideMark/>
          </w:tcPr>
          <w:p w14:paraId="41769E8A"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2009</w:t>
            </w:r>
          </w:p>
        </w:tc>
        <w:tc>
          <w:tcPr>
            <w:tcW w:w="1080" w:type="dxa"/>
            <w:tcBorders>
              <w:top w:val="nil"/>
              <w:left w:val="nil"/>
              <w:bottom w:val="single" w:sz="4" w:space="0" w:color="auto"/>
              <w:right w:val="single" w:sz="4" w:space="0" w:color="auto"/>
            </w:tcBorders>
            <w:shd w:val="clear" w:color="auto" w:fill="auto"/>
            <w:noWrap/>
            <w:vAlign w:val="center"/>
            <w:hideMark/>
          </w:tcPr>
          <w:p w14:paraId="7EACDBC3"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4</w:t>
            </w:r>
          </w:p>
        </w:tc>
        <w:tc>
          <w:tcPr>
            <w:tcW w:w="1080" w:type="dxa"/>
            <w:tcBorders>
              <w:top w:val="nil"/>
              <w:left w:val="nil"/>
              <w:bottom w:val="single" w:sz="4" w:space="0" w:color="auto"/>
              <w:right w:val="single" w:sz="4" w:space="0" w:color="auto"/>
            </w:tcBorders>
            <w:shd w:val="clear" w:color="auto" w:fill="auto"/>
            <w:noWrap/>
            <w:vAlign w:val="center"/>
            <w:hideMark/>
          </w:tcPr>
          <w:p w14:paraId="4877BA8E"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w:t>
            </w:r>
          </w:p>
        </w:tc>
        <w:tc>
          <w:tcPr>
            <w:tcW w:w="1080" w:type="dxa"/>
            <w:tcBorders>
              <w:top w:val="nil"/>
              <w:left w:val="nil"/>
              <w:bottom w:val="double" w:sz="6" w:space="0" w:color="auto"/>
              <w:right w:val="double" w:sz="6" w:space="0" w:color="auto"/>
            </w:tcBorders>
            <w:shd w:val="clear" w:color="auto" w:fill="auto"/>
            <w:noWrap/>
            <w:vAlign w:val="center"/>
            <w:hideMark/>
          </w:tcPr>
          <w:p w14:paraId="343CB706"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G+2</w:t>
            </w:r>
          </w:p>
        </w:tc>
      </w:tr>
      <w:tr w:rsidR="00582683" w:rsidRPr="005D1B0E" w14:paraId="1D47531D" w14:textId="77777777" w:rsidTr="00147601">
        <w:trPr>
          <w:trHeight w:val="255"/>
        </w:trPr>
        <w:tc>
          <w:tcPr>
            <w:tcW w:w="5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67BC135" w14:textId="77777777" w:rsidR="00AF58F9" w:rsidRPr="005D1B0E" w:rsidRDefault="00582683"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310</w:t>
            </w:r>
          </w:p>
        </w:tc>
        <w:tc>
          <w:tcPr>
            <w:tcW w:w="1540" w:type="dxa"/>
            <w:tcBorders>
              <w:top w:val="nil"/>
              <w:left w:val="nil"/>
              <w:bottom w:val="single" w:sz="4" w:space="0" w:color="auto"/>
              <w:right w:val="single" w:sz="4" w:space="0" w:color="auto"/>
            </w:tcBorders>
            <w:shd w:val="clear" w:color="auto" w:fill="auto"/>
            <w:noWrap/>
            <w:vAlign w:val="center"/>
            <w:hideMark/>
          </w:tcPr>
          <w:p w14:paraId="64AFEE76" w14:textId="77777777" w:rsidR="00AF58F9" w:rsidRPr="005D1B0E" w:rsidRDefault="00582683" w:rsidP="00147601">
            <w:pPr>
              <w:spacing w:after="0" w:line="276" w:lineRule="auto"/>
              <w:ind w:firstLineChars="100" w:firstLine="160"/>
              <w:jc w:val="center"/>
              <w:rPr>
                <w:rFonts w:eastAsia="Times New Roman" w:cs="Times New Roman"/>
                <w:sz w:val="16"/>
                <w:szCs w:val="16"/>
                <w:lang w:val="en-US"/>
              </w:rPr>
            </w:pPr>
            <w:r w:rsidRPr="005D1B0E">
              <w:rPr>
                <w:rFonts w:eastAsia="Times New Roman" w:cs="Times New Roman"/>
                <w:sz w:val="16"/>
                <w:szCs w:val="16"/>
                <w:lang w:val="en-US"/>
              </w:rPr>
              <w:t>Woreda 6</w:t>
            </w:r>
          </w:p>
        </w:tc>
        <w:tc>
          <w:tcPr>
            <w:tcW w:w="1340" w:type="dxa"/>
            <w:tcBorders>
              <w:top w:val="nil"/>
              <w:left w:val="nil"/>
              <w:bottom w:val="single" w:sz="4" w:space="0" w:color="auto"/>
              <w:right w:val="single" w:sz="4" w:space="0" w:color="auto"/>
            </w:tcBorders>
            <w:shd w:val="clear" w:color="auto" w:fill="auto"/>
            <w:noWrap/>
            <w:vAlign w:val="center"/>
            <w:hideMark/>
          </w:tcPr>
          <w:p w14:paraId="4C5C0766"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260</w:t>
            </w:r>
          </w:p>
        </w:tc>
        <w:tc>
          <w:tcPr>
            <w:tcW w:w="1600" w:type="dxa"/>
            <w:tcBorders>
              <w:top w:val="nil"/>
              <w:left w:val="nil"/>
              <w:bottom w:val="single" w:sz="4" w:space="0" w:color="auto"/>
              <w:right w:val="single" w:sz="4" w:space="0" w:color="auto"/>
            </w:tcBorders>
            <w:shd w:val="clear" w:color="auto" w:fill="auto"/>
            <w:noWrap/>
            <w:vAlign w:val="center"/>
            <w:hideMark/>
          </w:tcPr>
          <w:p w14:paraId="0194A86E"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18,500,000.00</w:t>
            </w:r>
          </w:p>
        </w:tc>
        <w:tc>
          <w:tcPr>
            <w:tcW w:w="1120" w:type="dxa"/>
            <w:tcBorders>
              <w:top w:val="nil"/>
              <w:left w:val="nil"/>
              <w:bottom w:val="single" w:sz="4" w:space="0" w:color="auto"/>
              <w:right w:val="single" w:sz="4" w:space="0" w:color="auto"/>
            </w:tcBorders>
            <w:shd w:val="clear" w:color="auto" w:fill="auto"/>
            <w:noWrap/>
            <w:vAlign w:val="center"/>
            <w:hideMark/>
          </w:tcPr>
          <w:p w14:paraId="3F0E254E"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2009</w:t>
            </w:r>
          </w:p>
        </w:tc>
        <w:tc>
          <w:tcPr>
            <w:tcW w:w="1080" w:type="dxa"/>
            <w:tcBorders>
              <w:top w:val="nil"/>
              <w:left w:val="nil"/>
              <w:bottom w:val="single" w:sz="4" w:space="0" w:color="auto"/>
              <w:right w:val="single" w:sz="4" w:space="0" w:color="auto"/>
            </w:tcBorders>
            <w:shd w:val="clear" w:color="auto" w:fill="auto"/>
            <w:noWrap/>
            <w:vAlign w:val="center"/>
            <w:hideMark/>
          </w:tcPr>
          <w:p w14:paraId="1CB9F4A9"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4</w:t>
            </w:r>
          </w:p>
        </w:tc>
        <w:tc>
          <w:tcPr>
            <w:tcW w:w="1080" w:type="dxa"/>
            <w:tcBorders>
              <w:top w:val="nil"/>
              <w:left w:val="nil"/>
              <w:bottom w:val="single" w:sz="4" w:space="0" w:color="auto"/>
              <w:right w:val="single" w:sz="4" w:space="0" w:color="auto"/>
            </w:tcBorders>
            <w:shd w:val="clear" w:color="auto" w:fill="auto"/>
            <w:noWrap/>
            <w:vAlign w:val="center"/>
            <w:hideMark/>
          </w:tcPr>
          <w:p w14:paraId="24EBB5BD"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4</w:t>
            </w:r>
          </w:p>
        </w:tc>
        <w:tc>
          <w:tcPr>
            <w:tcW w:w="1080" w:type="dxa"/>
            <w:tcBorders>
              <w:top w:val="nil"/>
              <w:left w:val="nil"/>
              <w:bottom w:val="double" w:sz="6" w:space="0" w:color="auto"/>
              <w:right w:val="double" w:sz="6" w:space="0" w:color="auto"/>
            </w:tcBorders>
            <w:shd w:val="clear" w:color="auto" w:fill="auto"/>
            <w:noWrap/>
            <w:vAlign w:val="center"/>
            <w:hideMark/>
          </w:tcPr>
          <w:p w14:paraId="01A7CBEF" w14:textId="77777777" w:rsidR="00AF58F9" w:rsidRPr="005D1B0E" w:rsidRDefault="00AF58F9" w:rsidP="00147601">
            <w:pPr>
              <w:spacing w:after="0" w:line="276" w:lineRule="auto"/>
              <w:jc w:val="center"/>
              <w:rPr>
                <w:rFonts w:eastAsia="Times New Roman" w:cs="Times New Roman"/>
                <w:sz w:val="16"/>
                <w:szCs w:val="16"/>
                <w:lang w:val="en-US"/>
              </w:rPr>
            </w:pPr>
            <w:r w:rsidRPr="005D1B0E">
              <w:rPr>
                <w:rFonts w:eastAsia="Times New Roman" w:cs="Times New Roman"/>
                <w:sz w:val="16"/>
                <w:szCs w:val="16"/>
                <w:lang w:val="en-US"/>
              </w:rPr>
              <w:t>G+2</w:t>
            </w:r>
          </w:p>
        </w:tc>
      </w:tr>
    </w:tbl>
    <w:p w14:paraId="544C375B" w14:textId="77777777" w:rsidR="00AF58F9" w:rsidRPr="005D1B0E" w:rsidRDefault="00AF58F9" w:rsidP="002B37CE">
      <w:pPr>
        <w:spacing w:line="360" w:lineRule="auto"/>
        <w:jc w:val="both"/>
        <w:rPr>
          <w:rFonts w:cs="Times New Roman"/>
          <w:lang w:val="en-US"/>
        </w:rPr>
      </w:pPr>
    </w:p>
    <w:p w14:paraId="0AF48FC4" w14:textId="5D776D4D" w:rsidR="00AF58F9" w:rsidRPr="005D1B0E" w:rsidRDefault="00AF58F9" w:rsidP="002B37CE">
      <w:pPr>
        <w:spacing w:line="360" w:lineRule="auto"/>
        <w:jc w:val="both"/>
        <w:rPr>
          <w:rFonts w:cs="Times New Roman"/>
          <w:lang w:val="en-US"/>
        </w:rPr>
      </w:pPr>
    </w:p>
    <w:sectPr w:rsidR="00AF58F9" w:rsidRPr="005D1B0E" w:rsidSect="00217700">
      <w:pgSz w:w="11906" w:h="16838"/>
      <w:pgMar w:top="1287" w:right="1134" w:bottom="709" w:left="1361" w:header="709" w:footer="552" w:gutter="0"/>
      <w:cols w:space="708"/>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E74A4A5" w14:textId="77777777" w:rsidR="00F558B4" w:rsidRDefault="00F558B4" w:rsidP="00B07D3F">
      <w:pPr>
        <w:spacing w:after="0" w:line="240" w:lineRule="auto"/>
      </w:pPr>
      <w:r>
        <w:separator/>
      </w:r>
    </w:p>
  </w:endnote>
  <w:endnote w:type="continuationSeparator" w:id="0">
    <w:p w14:paraId="689D76C4" w14:textId="77777777" w:rsidR="00F558B4" w:rsidRDefault="00F558B4" w:rsidP="00B07D3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w Cen MT">
    <w:panose1 w:val="020B0602020104020603"/>
    <w:charset w:val="00"/>
    <w:family w:val="swiss"/>
    <w:pitch w:val="variable"/>
    <w:sig w:usb0="00000007" w:usb1="00000000" w:usb2="00000000" w:usb3="00000000" w:csb0="00000003" w:csb1="00000000"/>
  </w:font>
  <w:font w:name="Calibri">
    <w:panose1 w:val="020F0502020204030204"/>
    <w:charset w:val="00"/>
    <w:family w:val="swiss"/>
    <w:pitch w:val="variable"/>
    <w:sig w:usb0="E0002E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Minion-Regular">
    <w:altName w:val="Times New Roman"/>
    <w:panose1 w:val="00000000000000000000"/>
    <w:charset w:val="00"/>
    <w:family w:val="roman"/>
    <w:notTrueType/>
    <w:pitch w:val="default"/>
  </w:font>
  <w:font w:name="Century Schoolbook">
    <w:panose1 w:val="02040604050505020304"/>
    <w:charset w:val="00"/>
    <w:family w:val="roman"/>
    <w:pitch w:val="variable"/>
    <w:sig w:usb0="00000287" w:usb1="00000000" w:usb2="00000000" w:usb3="00000000" w:csb0="0000009F" w:csb1="00000000"/>
  </w:font>
  <w:font w:name="CMSY8">
    <w:panose1 w:val="00000000000000000000"/>
    <w:charset w:val="00"/>
    <w:family w:val="roman"/>
    <w:notTrueType/>
    <w:pitch w:val="default"/>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TimesNewRoman">
    <w:altName w:val="Times New Roman"/>
    <w:panose1 w:val="00000000000000000000"/>
    <w:charset w:val="00"/>
    <w:family w:val="roman"/>
    <w:notTrueType/>
    <w:pitch w:val="default"/>
  </w:font>
  <w:font w:name="Times-Bold">
    <w:altName w:val="Times New Roman"/>
    <w:panose1 w:val="00000000000000000000"/>
    <w:charset w:val="00"/>
    <w:family w:val="roman"/>
    <w:notTrueType/>
    <w:pitch w:val="default"/>
  </w:font>
  <w:font w:name="Times-Roman">
    <w:altName w:val="Times New Roman"/>
    <w:panose1 w:val="00000000000000000000"/>
    <w:charset w:val="00"/>
    <w:family w:val="roman"/>
    <w:notTrueType/>
    <w:pitch w:val="default"/>
  </w:font>
  <w:font w:name="TTE14ADAF8t00">
    <w:charset w:val="88"/>
    <w:family w:val="auto"/>
    <w:pitch w:val="default"/>
    <w:sig w:usb0="00000001" w:usb1="08080000" w:usb2="00000010" w:usb3="00000000" w:csb0="0010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Fonts w:cs="Times New Roman"/>
        <w:sz w:val="24"/>
      </w:rPr>
      <w:id w:val="1089508662"/>
      <w:docPartObj>
        <w:docPartGallery w:val="Page Numbers (Bottom of Page)"/>
        <w:docPartUnique/>
      </w:docPartObj>
    </w:sdtPr>
    <w:sdtEndPr>
      <w:rPr>
        <w:noProof/>
      </w:rPr>
    </w:sdtEndPr>
    <w:sdtContent>
      <w:p w14:paraId="476EB65F" w14:textId="77777777" w:rsidR="002C3E42" w:rsidRPr="008F7B92" w:rsidRDefault="002C3E42">
        <w:pPr>
          <w:pStyle w:val="Footer"/>
          <w:jc w:val="center"/>
          <w:rPr>
            <w:rFonts w:cs="Times New Roman"/>
            <w:sz w:val="24"/>
          </w:rPr>
        </w:pPr>
        <w:r w:rsidRPr="008F7B92">
          <w:rPr>
            <w:rFonts w:cs="Times New Roman"/>
            <w:sz w:val="24"/>
          </w:rPr>
          <w:fldChar w:fldCharType="begin"/>
        </w:r>
        <w:r w:rsidRPr="008F7B92">
          <w:rPr>
            <w:rFonts w:cs="Times New Roman"/>
            <w:sz w:val="24"/>
          </w:rPr>
          <w:instrText xml:space="preserve"> PAGE   \* MERGEFORMAT </w:instrText>
        </w:r>
        <w:r w:rsidRPr="008F7B92">
          <w:rPr>
            <w:rFonts w:cs="Times New Roman"/>
            <w:sz w:val="24"/>
          </w:rPr>
          <w:fldChar w:fldCharType="separate"/>
        </w:r>
        <w:r w:rsidRPr="008F7B92">
          <w:rPr>
            <w:rFonts w:cs="Times New Roman"/>
            <w:noProof/>
            <w:sz w:val="24"/>
          </w:rPr>
          <w:t>2</w:t>
        </w:r>
        <w:r w:rsidRPr="008F7B92">
          <w:rPr>
            <w:rFonts w:cs="Times New Roman"/>
            <w:noProof/>
            <w:sz w:val="24"/>
          </w:rPr>
          <w:fldChar w:fldCharType="end"/>
        </w:r>
      </w:p>
    </w:sdtContent>
  </w:sdt>
  <w:p w14:paraId="7D57388B" w14:textId="77777777" w:rsidR="002C3E42" w:rsidRPr="008F7B92" w:rsidRDefault="002C3E42">
    <w:pPr>
      <w:pStyle w:val="Footer"/>
      <w:rPr>
        <w:rFonts w:cs="Times New Roman"/>
        <w:sz w:val="24"/>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434722746"/>
      <w:docPartObj>
        <w:docPartGallery w:val="Page Numbers (Bottom of Page)"/>
        <w:docPartUnique/>
      </w:docPartObj>
    </w:sdtPr>
    <w:sdtEndPr>
      <w:rPr>
        <w:noProof/>
      </w:rPr>
    </w:sdtEndPr>
    <w:sdtContent>
      <w:p w14:paraId="031E9FEF" w14:textId="5CFDBAD2" w:rsidR="002C3E42" w:rsidRDefault="002C3E42">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029232A0" w14:textId="37D65F5C" w:rsidR="002C3E42" w:rsidRDefault="002C3E42" w:rsidP="00F632FA">
    <w:pPr>
      <w:pStyle w:val="Footer"/>
      <w:suppressLineNumbers/>
      <w:pBdr>
        <w:top w:val="single" w:sz="4" w:space="0" w:color="5B9BD5" w:themeColor="accent1"/>
      </w:pBdr>
      <w:contextualSpacing/>
      <w:rPr>
        <w:b/>
        <w:bCs/>
        <w:noProof/>
        <w:color w:val="404040" w:themeColor="text1" w:themeTint="BF"/>
        <w:sz w:val="24"/>
        <w:szCs w:val="24"/>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61570EB" w14:textId="77777777" w:rsidR="00F558B4" w:rsidRDefault="00F558B4" w:rsidP="00B07D3F">
      <w:pPr>
        <w:spacing w:after="0" w:line="240" w:lineRule="auto"/>
      </w:pPr>
      <w:r>
        <w:separator/>
      </w:r>
    </w:p>
  </w:footnote>
  <w:footnote w:type="continuationSeparator" w:id="0">
    <w:p w14:paraId="0617E301" w14:textId="77777777" w:rsidR="00F558B4" w:rsidRDefault="00F558B4" w:rsidP="00B07D3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1804391" w14:textId="77777777" w:rsidR="002C3E42" w:rsidRPr="00147601" w:rsidRDefault="002C3E42" w:rsidP="00147601">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212" type="#_x0000_t75" style="width:11.25pt;height:11.25pt" o:bullet="t">
        <v:imagedata r:id="rId1" o:title="clip_image001"/>
      </v:shape>
    </w:pict>
  </w:numPicBullet>
  <w:numPicBullet w:numPicBulletId="1">
    <w:pict>
      <v:shape id="_x0000_i1213" type="#_x0000_t75" style="width:11.25pt;height:11.25pt" o:bullet="t">
        <v:imagedata r:id="rId2" o:title="mso8DC3"/>
      </v:shape>
    </w:pict>
  </w:numPicBullet>
  <w:abstractNum w:abstractNumId="0" w15:restartNumberingAfterBreak="0">
    <w:nsid w:val="078F3C3B"/>
    <w:multiLevelType w:val="multilevel"/>
    <w:tmpl w:val="6CE2B9B6"/>
    <w:lvl w:ilvl="0">
      <w:start w:val="1"/>
      <w:numFmt w:val="decimal"/>
      <w:lvlText w:val="%1."/>
      <w:lvlJc w:val="left"/>
      <w:pPr>
        <w:ind w:left="720" w:hanging="360"/>
      </w:pPr>
      <w:rPr>
        <w:rFonts w:hint="default"/>
        <w:b/>
        <w:i/>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520" w:hanging="2160"/>
      </w:pPr>
      <w:rPr>
        <w:rFonts w:hint="default"/>
      </w:rPr>
    </w:lvl>
    <w:lvl w:ilvl="8">
      <w:start w:val="1"/>
      <w:numFmt w:val="decimal"/>
      <w:isLgl/>
      <w:lvlText w:val="%1.%2.%3.%4.%5.%6.%7.%8.%9"/>
      <w:lvlJc w:val="left"/>
      <w:pPr>
        <w:ind w:left="2520" w:hanging="2160"/>
      </w:pPr>
      <w:rPr>
        <w:rFonts w:hint="default"/>
      </w:rPr>
    </w:lvl>
  </w:abstractNum>
  <w:abstractNum w:abstractNumId="1" w15:restartNumberingAfterBreak="0">
    <w:nsid w:val="0A3B2FAB"/>
    <w:multiLevelType w:val="hybridMultilevel"/>
    <w:tmpl w:val="EDEAD90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5A3536C"/>
    <w:multiLevelType w:val="hybridMultilevel"/>
    <w:tmpl w:val="1C8C65F2"/>
    <w:lvl w:ilvl="0" w:tplc="04090007">
      <w:start w:val="1"/>
      <w:numFmt w:val="bullet"/>
      <w:lvlText w:val=""/>
      <w:lvlPicBulletId w:val="1"/>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93A7D75"/>
    <w:multiLevelType w:val="hybridMultilevel"/>
    <w:tmpl w:val="B28664CE"/>
    <w:lvl w:ilvl="0" w:tplc="04090007">
      <w:start w:val="1"/>
      <w:numFmt w:val="bullet"/>
      <w:lvlText w:val=""/>
      <w:lvlPicBulletId w:val="0"/>
      <w:lvlJc w:val="left"/>
      <w:pPr>
        <w:ind w:left="720" w:hanging="360"/>
      </w:pPr>
      <w:rPr>
        <w:rFonts w:ascii="Symbol" w:hAnsi="Symbol" w:hint="default"/>
      </w:rPr>
    </w:lvl>
    <w:lvl w:ilvl="1" w:tplc="B726E3E6">
      <w:numFmt w:val="bullet"/>
      <w:lvlText w:val="•"/>
      <w:lvlJc w:val="left"/>
      <w:pPr>
        <w:ind w:left="1800" w:hanging="720"/>
      </w:pPr>
      <w:rPr>
        <w:rFonts w:ascii="Tw Cen MT" w:eastAsiaTheme="minorHAnsi" w:hAnsi="Tw Cen MT" w:cstheme="minorBidi"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CAE65FB"/>
    <w:multiLevelType w:val="hybridMultilevel"/>
    <w:tmpl w:val="361E96E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5" w15:restartNumberingAfterBreak="0">
    <w:nsid w:val="201443FF"/>
    <w:multiLevelType w:val="hybridMultilevel"/>
    <w:tmpl w:val="A1F22E64"/>
    <w:lvl w:ilvl="0" w:tplc="240EA982">
      <w:start w:val="1"/>
      <w:numFmt w:val="lowerLetter"/>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 w15:restartNumberingAfterBreak="0">
    <w:nsid w:val="24EB1661"/>
    <w:multiLevelType w:val="hybridMultilevel"/>
    <w:tmpl w:val="7BBC60E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7" w15:restartNumberingAfterBreak="0">
    <w:nsid w:val="26180E01"/>
    <w:multiLevelType w:val="multilevel"/>
    <w:tmpl w:val="E514F260"/>
    <w:lvl w:ilvl="0">
      <w:start w:val="3"/>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8" w15:restartNumberingAfterBreak="0">
    <w:nsid w:val="27EE179E"/>
    <w:multiLevelType w:val="multilevel"/>
    <w:tmpl w:val="C9FC5276"/>
    <w:lvl w:ilvl="0">
      <w:start w:val="1"/>
      <w:numFmt w:val="decimal"/>
      <w:lvlText w:val="%1."/>
      <w:lvlJc w:val="left"/>
      <w:pPr>
        <w:ind w:left="504" w:hanging="504"/>
      </w:pPr>
      <w:rPr>
        <w:rFonts w:hint="default"/>
      </w:rPr>
    </w:lvl>
    <w:lvl w:ilvl="1">
      <w:start w:val="1"/>
      <w:numFmt w:val="decimal"/>
      <w:lvlText w:val="%1.%2."/>
      <w:lvlJc w:val="left"/>
      <w:pPr>
        <w:ind w:left="720" w:hanging="720"/>
      </w:pPr>
      <w:rPr>
        <w:rFonts w:hint="default"/>
      </w:rPr>
    </w:lvl>
    <w:lvl w:ilvl="2">
      <w:start w:val="1"/>
      <w:numFmt w:val="decimal"/>
      <w:pStyle w:val="Heading3"/>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800" w:hanging="180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880" w:hanging="2880"/>
      </w:pPr>
      <w:rPr>
        <w:rFonts w:hint="default"/>
      </w:rPr>
    </w:lvl>
  </w:abstractNum>
  <w:abstractNum w:abstractNumId="9" w15:restartNumberingAfterBreak="0">
    <w:nsid w:val="2DD51278"/>
    <w:multiLevelType w:val="hybridMultilevel"/>
    <w:tmpl w:val="7206DF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2F4B016A"/>
    <w:multiLevelType w:val="hybridMultilevel"/>
    <w:tmpl w:val="D8AAAC64"/>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31110666"/>
    <w:multiLevelType w:val="hybridMultilevel"/>
    <w:tmpl w:val="91A632F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2" w15:restartNumberingAfterBreak="0">
    <w:nsid w:val="38AA0BD2"/>
    <w:multiLevelType w:val="hybridMultilevel"/>
    <w:tmpl w:val="73E463B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3" w15:restartNumberingAfterBreak="0">
    <w:nsid w:val="3A191F1C"/>
    <w:multiLevelType w:val="multilevel"/>
    <w:tmpl w:val="C03AEA04"/>
    <w:lvl w:ilvl="0">
      <w:start w:val="2"/>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4" w15:restartNumberingAfterBreak="0">
    <w:nsid w:val="4FBD4352"/>
    <w:multiLevelType w:val="hybridMultilevel"/>
    <w:tmpl w:val="CE6A38E2"/>
    <w:lvl w:ilvl="0" w:tplc="04090007">
      <w:start w:val="1"/>
      <w:numFmt w:val="bullet"/>
      <w:lvlText w:val=""/>
      <w:lvlPicBulletId w:val="0"/>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5" w15:restartNumberingAfterBreak="0">
    <w:nsid w:val="5846383E"/>
    <w:multiLevelType w:val="hybridMultilevel"/>
    <w:tmpl w:val="A9AA6DD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6" w15:restartNumberingAfterBreak="0">
    <w:nsid w:val="59C77124"/>
    <w:multiLevelType w:val="hybridMultilevel"/>
    <w:tmpl w:val="9924658A"/>
    <w:lvl w:ilvl="0" w:tplc="04090019">
      <w:start w:val="1"/>
      <w:numFmt w:val="low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7" w15:restartNumberingAfterBreak="0">
    <w:nsid w:val="5DC21BA4"/>
    <w:multiLevelType w:val="multilevel"/>
    <w:tmpl w:val="368E5CB2"/>
    <w:lvl w:ilvl="0">
      <w:start w:val="2"/>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8" w15:restartNumberingAfterBreak="0">
    <w:nsid w:val="66A22A34"/>
    <w:multiLevelType w:val="hybridMultilevel"/>
    <w:tmpl w:val="92288CA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6D813025"/>
    <w:multiLevelType w:val="hybridMultilevel"/>
    <w:tmpl w:val="73F88E66"/>
    <w:lvl w:ilvl="0" w:tplc="04090007">
      <w:start w:val="1"/>
      <w:numFmt w:val="bullet"/>
      <w:lvlText w:val=""/>
      <w:lvlPicBulletId w:val="0"/>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0" w15:restartNumberingAfterBreak="0">
    <w:nsid w:val="714F306D"/>
    <w:multiLevelType w:val="hybridMultilevel"/>
    <w:tmpl w:val="BC3E26BE"/>
    <w:lvl w:ilvl="0" w:tplc="D7EE810A">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77524F80"/>
    <w:multiLevelType w:val="multilevel"/>
    <w:tmpl w:val="45EAAFAE"/>
    <w:lvl w:ilvl="0">
      <w:start w:val="4"/>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2" w15:restartNumberingAfterBreak="0">
    <w:nsid w:val="7D7378F2"/>
    <w:multiLevelType w:val="hybridMultilevel"/>
    <w:tmpl w:val="E8EC49B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8"/>
  </w:num>
  <w:num w:numId="2">
    <w:abstractNumId w:val="19"/>
  </w:num>
  <w:num w:numId="3">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5"/>
  </w:num>
  <w:num w:numId="5">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4"/>
  </w:num>
  <w:num w:numId="8">
    <w:abstractNumId w:val="1"/>
  </w:num>
  <w:num w:numId="9">
    <w:abstractNumId w:val="18"/>
  </w:num>
  <w:num w:numId="10">
    <w:abstractNumId w:val="3"/>
  </w:num>
  <w:num w:numId="11">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2"/>
  </w:num>
  <w:num w:numId="13">
    <w:abstractNumId w:val="10"/>
  </w:num>
  <w:num w:numId="14">
    <w:abstractNumId w:val="9"/>
  </w:num>
  <w:num w:numId="15">
    <w:abstractNumId w:val="4"/>
  </w:num>
  <w:num w:numId="16">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1"/>
  </w:num>
  <w:num w:numId="18">
    <w:abstractNumId w:val="12"/>
  </w:num>
  <w:num w:numId="19">
    <w:abstractNumId w:val="15"/>
  </w:num>
  <w:num w:numId="20">
    <w:abstractNumId w:val="7"/>
  </w:num>
  <w:num w:numId="21">
    <w:abstractNumId w:val="21"/>
  </w:num>
  <w:num w:numId="22">
    <w:abstractNumId w:val="13"/>
  </w:num>
  <w:num w:numId="23">
    <w:abstractNumId w:val="17"/>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isplayBackgroundShape/>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applyBreaking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07D3F"/>
    <w:rsid w:val="00000776"/>
    <w:rsid w:val="00002F68"/>
    <w:rsid w:val="00003587"/>
    <w:rsid w:val="00003B65"/>
    <w:rsid w:val="00003C17"/>
    <w:rsid w:val="00005743"/>
    <w:rsid w:val="000112E8"/>
    <w:rsid w:val="00012E76"/>
    <w:rsid w:val="00013A3A"/>
    <w:rsid w:val="0001476D"/>
    <w:rsid w:val="000159FB"/>
    <w:rsid w:val="00016DAC"/>
    <w:rsid w:val="00017C7B"/>
    <w:rsid w:val="00017CE5"/>
    <w:rsid w:val="000213A8"/>
    <w:rsid w:val="0002217D"/>
    <w:rsid w:val="00022274"/>
    <w:rsid w:val="000239EF"/>
    <w:rsid w:val="000240D8"/>
    <w:rsid w:val="000246FD"/>
    <w:rsid w:val="00024A03"/>
    <w:rsid w:val="000252EE"/>
    <w:rsid w:val="00026945"/>
    <w:rsid w:val="00030EFB"/>
    <w:rsid w:val="00031790"/>
    <w:rsid w:val="0003440B"/>
    <w:rsid w:val="00035C1E"/>
    <w:rsid w:val="00040769"/>
    <w:rsid w:val="000409A8"/>
    <w:rsid w:val="00044198"/>
    <w:rsid w:val="0004541A"/>
    <w:rsid w:val="00050666"/>
    <w:rsid w:val="0005175B"/>
    <w:rsid w:val="000520B0"/>
    <w:rsid w:val="00052F6D"/>
    <w:rsid w:val="00053D30"/>
    <w:rsid w:val="000603E9"/>
    <w:rsid w:val="0006118D"/>
    <w:rsid w:val="00061DA4"/>
    <w:rsid w:val="0006240F"/>
    <w:rsid w:val="00063496"/>
    <w:rsid w:val="00075EBA"/>
    <w:rsid w:val="0007707F"/>
    <w:rsid w:val="00077643"/>
    <w:rsid w:val="000779A7"/>
    <w:rsid w:val="0008016F"/>
    <w:rsid w:val="00080566"/>
    <w:rsid w:val="00080686"/>
    <w:rsid w:val="00082ED0"/>
    <w:rsid w:val="00083687"/>
    <w:rsid w:val="00084A71"/>
    <w:rsid w:val="000872F2"/>
    <w:rsid w:val="00090FD6"/>
    <w:rsid w:val="00091461"/>
    <w:rsid w:val="00094553"/>
    <w:rsid w:val="00097A79"/>
    <w:rsid w:val="000A2675"/>
    <w:rsid w:val="000A28B5"/>
    <w:rsid w:val="000A3AF2"/>
    <w:rsid w:val="000A40CD"/>
    <w:rsid w:val="000A45A1"/>
    <w:rsid w:val="000A4BEB"/>
    <w:rsid w:val="000A5D28"/>
    <w:rsid w:val="000B115A"/>
    <w:rsid w:val="000B1581"/>
    <w:rsid w:val="000B1AC9"/>
    <w:rsid w:val="000B3032"/>
    <w:rsid w:val="000B6E9E"/>
    <w:rsid w:val="000B76AA"/>
    <w:rsid w:val="000C4957"/>
    <w:rsid w:val="000C58EE"/>
    <w:rsid w:val="000C6025"/>
    <w:rsid w:val="000C6049"/>
    <w:rsid w:val="000C74DB"/>
    <w:rsid w:val="000C77BE"/>
    <w:rsid w:val="000C7A10"/>
    <w:rsid w:val="000D08C5"/>
    <w:rsid w:val="000D0FEB"/>
    <w:rsid w:val="000D32B9"/>
    <w:rsid w:val="000D42D6"/>
    <w:rsid w:val="000D447C"/>
    <w:rsid w:val="000D6CD4"/>
    <w:rsid w:val="000D6E96"/>
    <w:rsid w:val="000E007C"/>
    <w:rsid w:val="000E261D"/>
    <w:rsid w:val="000E4F90"/>
    <w:rsid w:val="000E67E6"/>
    <w:rsid w:val="000E6A99"/>
    <w:rsid w:val="000E6C3F"/>
    <w:rsid w:val="000E7040"/>
    <w:rsid w:val="000F16A2"/>
    <w:rsid w:val="000F4846"/>
    <w:rsid w:val="00100948"/>
    <w:rsid w:val="00100A33"/>
    <w:rsid w:val="00101DFE"/>
    <w:rsid w:val="001038F2"/>
    <w:rsid w:val="00112A50"/>
    <w:rsid w:val="00115B46"/>
    <w:rsid w:val="00117249"/>
    <w:rsid w:val="00121103"/>
    <w:rsid w:val="00124B44"/>
    <w:rsid w:val="00126027"/>
    <w:rsid w:val="00127193"/>
    <w:rsid w:val="00131631"/>
    <w:rsid w:val="00133EF3"/>
    <w:rsid w:val="001353AF"/>
    <w:rsid w:val="00136030"/>
    <w:rsid w:val="00136B5E"/>
    <w:rsid w:val="001376D7"/>
    <w:rsid w:val="00137B6D"/>
    <w:rsid w:val="00137B92"/>
    <w:rsid w:val="00143501"/>
    <w:rsid w:val="001462E1"/>
    <w:rsid w:val="00147601"/>
    <w:rsid w:val="00147D6B"/>
    <w:rsid w:val="001509EB"/>
    <w:rsid w:val="001561AD"/>
    <w:rsid w:val="00156B08"/>
    <w:rsid w:val="0015705F"/>
    <w:rsid w:val="00157C31"/>
    <w:rsid w:val="00160607"/>
    <w:rsid w:val="00167614"/>
    <w:rsid w:val="001708B2"/>
    <w:rsid w:val="00170AA2"/>
    <w:rsid w:val="001726F0"/>
    <w:rsid w:val="0017442E"/>
    <w:rsid w:val="00176982"/>
    <w:rsid w:val="001828D5"/>
    <w:rsid w:val="00182C61"/>
    <w:rsid w:val="0018565D"/>
    <w:rsid w:val="00185AFA"/>
    <w:rsid w:val="001865E5"/>
    <w:rsid w:val="00187445"/>
    <w:rsid w:val="00193939"/>
    <w:rsid w:val="00193CC6"/>
    <w:rsid w:val="0019618C"/>
    <w:rsid w:val="001A231D"/>
    <w:rsid w:val="001A39AA"/>
    <w:rsid w:val="001A699E"/>
    <w:rsid w:val="001A7A09"/>
    <w:rsid w:val="001B1267"/>
    <w:rsid w:val="001B3382"/>
    <w:rsid w:val="001B3A42"/>
    <w:rsid w:val="001B4BB6"/>
    <w:rsid w:val="001B5CAF"/>
    <w:rsid w:val="001B62AF"/>
    <w:rsid w:val="001C06B8"/>
    <w:rsid w:val="001C1F17"/>
    <w:rsid w:val="001C25D1"/>
    <w:rsid w:val="001C3802"/>
    <w:rsid w:val="001C4A34"/>
    <w:rsid w:val="001C6D8D"/>
    <w:rsid w:val="001D06FF"/>
    <w:rsid w:val="001D3134"/>
    <w:rsid w:val="001D3C48"/>
    <w:rsid w:val="001D5762"/>
    <w:rsid w:val="001D73A7"/>
    <w:rsid w:val="001E19ED"/>
    <w:rsid w:val="001E23C9"/>
    <w:rsid w:val="001E26FD"/>
    <w:rsid w:val="001E31B8"/>
    <w:rsid w:val="001E456A"/>
    <w:rsid w:val="001E5021"/>
    <w:rsid w:val="001E6ACD"/>
    <w:rsid w:val="001F074C"/>
    <w:rsid w:val="001F19A4"/>
    <w:rsid w:val="001F31D2"/>
    <w:rsid w:val="001F3927"/>
    <w:rsid w:val="001F688A"/>
    <w:rsid w:val="001F70C2"/>
    <w:rsid w:val="001F7363"/>
    <w:rsid w:val="002021E9"/>
    <w:rsid w:val="0020270D"/>
    <w:rsid w:val="002028FB"/>
    <w:rsid w:val="00202F68"/>
    <w:rsid w:val="0020436A"/>
    <w:rsid w:val="00204537"/>
    <w:rsid w:val="00204FE9"/>
    <w:rsid w:val="00207DA5"/>
    <w:rsid w:val="00210A60"/>
    <w:rsid w:val="00214687"/>
    <w:rsid w:val="00217700"/>
    <w:rsid w:val="00220586"/>
    <w:rsid w:val="00220614"/>
    <w:rsid w:val="00220B43"/>
    <w:rsid w:val="00224051"/>
    <w:rsid w:val="0022425D"/>
    <w:rsid w:val="002301A7"/>
    <w:rsid w:val="00230CA2"/>
    <w:rsid w:val="00233E5C"/>
    <w:rsid w:val="00234273"/>
    <w:rsid w:val="00240647"/>
    <w:rsid w:val="00241927"/>
    <w:rsid w:val="00241C9D"/>
    <w:rsid w:val="002420BD"/>
    <w:rsid w:val="00244491"/>
    <w:rsid w:val="00244939"/>
    <w:rsid w:val="00244F79"/>
    <w:rsid w:val="00245D37"/>
    <w:rsid w:val="00247F04"/>
    <w:rsid w:val="00252316"/>
    <w:rsid w:val="00257217"/>
    <w:rsid w:val="00257C78"/>
    <w:rsid w:val="00260855"/>
    <w:rsid w:val="00263EA3"/>
    <w:rsid w:val="00264D0F"/>
    <w:rsid w:val="00265BB6"/>
    <w:rsid w:val="00270205"/>
    <w:rsid w:val="00271DE7"/>
    <w:rsid w:val="00273F18"/>
    <w:rsid w:val="00275D59"/>
    <w:rsid w:val="002767E6"/>
    <w:rsid w:val="0028010F"/>
    <w:rsid w:val="00283D45"/>
    <w:rsid w:val="002844C1"/>
    <w:rsid w:val="00285599"/>
    <w:rsid w:val="00286C43"/>
    <w:rsid w:val="00286DC9"/>
    <w:rsid w:val="002913C7"/>
    <w:rsid w:val="00291B33"/>
    <w:rsid w:val="002922F2"/>
    <w:rsid w:val="00292F3F"/>
    <w:rsid w:val="0029416C"/>
    <w:rsid w:val="00294481"/>
    <w:rsid w:val="00294486"/>
    <w:rsid w:val="00295138"/>
    <w:rsid w:val="002955C2"/>
    <w:rsid w:val="00295D12"/>
    <w:rsid w:val="00296CB2"/>
    <w:rsid w:val="00297129"/>
    <w:rsid w:val="002975F2"/>
    <w:rsid w:val="002A0121"/>
    <w:rsid w:val="002A32FD"/>
    <w:rsid w:val="002A5737"/>
    <w:rsid w:val="002A6747"/>
    <w:rsid w:val="002A6CE8"/>
    <w:rsid w:val="002A742B"/>
    <w:rsid w:val="002A74E1"/>
    <w:rsid w:val="002A7990"/>
    <w:rsid w:val="002A7B70"/>
    <w:rsid w:val="002A7C82"/>
    <w:rsid w:val="002B0DB8"/>
    <w:rsid w:val="002B2C49"/>
    <w:rsid w:val="002B37CE"/>
    <w:rsid w:val="002B5EE4"/>
    <w:rsid w:val="002C380A"/>
    <w:rsid w:val="002C3E42"/>
    <w:rsid w:val="002C5A3A"/>
    <w:rsid w:val="002D21DA"/>
    <w:rsid w:val="002D2479"/>
    <w:rsid w:val="002D43AF"/>
    <w:rsid w:val="002D75AE"/>
    <w:rsid w:val="002E07FC"/>
    <w:rsid w:val="002E1F62"/>
    <w:rsid w:val="002E2425"/>
    <w:rsid w:val="002E2967"/>
    <w:rsid w:val="002E3533"/>
    <w:rsid w:val="002E529F"/>
    <w:rsid w:val="002E551F"/>
    <w:rsid w:val="002E61EC"/>
    <w:rsid w:val="002E79EC"/>
    <w:rsid w:val="002F043B"/>
    <w:rsid w:val="002F302F"/>
    <w:rsid w:val="002F32B1"/>
    <w:rsid w:val="00302FF3"/>
    <w:rsid w:val="003040F6"/>
    <w:rsid w:val="00310A3A"/>
    <w:rsid w:val="00315188"/>
    <w:rsid w:val="003169C2"/>
    <w:rsid w:val="00316FFF"/>
    <w:rsid w:val="00326BEA"/>
    <w:rsid w:val="0033106E"/>
    <w:rsid w:val="00334349"/>
    <w:rsid w:val="003408A8"/>
    <w:rsid w:val="00341262"/>
    <w:rsid w:val="00342565"/>
    <w:rsid w:val="00343B3C"/>
    <w:rsid w:val="00344296"/>
    <w:rsid w:val="00345162"/>
    <w:rsid w:val="00351E9C"/>
    <w:rsid w:val="00355D16"/>
    <w:rsid w:val="003564B3"/>
    <w:rsid w:val="00357EE4"/>
    <w:rsid w:val="003604BC"/>
    <w:rsid w:val="0036131F"/>
    <w:rsid w:val="00361E8E"/>
    <w:rsid w:val="00362A88"/>
    <w:rsid w:val="00363B91"/>
    <w:rsid w:val="003702FB"/>
    <w:rsid w:val="0037099A"/>
    <w:rsid w:val="00370AD0"/>
    <w:rsid w:val="00373814"/>
    <w:rsid w:val="00373D0E"/>
    <w:rsid w:val="003758F2"/>
    <w:rsid w:val="003766D9"/>
    <w:rsid w:val="0038028E"/>
    <w:rsid w:val="003815DE"/>
    <w:rsid w:val="00382575"/>
    <w:rsid w:val="00383B3E"/>
    <w:rsid w:val="003937A0"/>
    <w:rsid w:val="003961F6"/>
    <w:rsid w:val="0039672D"/>
    <w:rsid w:val="003A18F4"/>
    <w:rsid w:val="003A1A6F"/>
    <w:rsid w:val="003A204E"/>
    <w:rsid w:val="003A24EF"/>
    <w:rsid w:val="003A4BC2"/>
    <w:rsid w:val="003A585E"/>
    <w:rsid w:val="003A5CB2"/>
    <w:rsid w:val="003A6A7F"/>
    <w:rsid w:val="003A6D14"/>
    <w:rsid w:val="003A7D1E"/>
    <w:rsid w:val="003B0C4F"/>
    <w:rsid w:val="003B0F2D"/>
    <w:rsid w:val="003B107B"/>
    <w:rsid w:val="003B373D"/>
    <w:rsid w:val="003B4317"/>
    <w:rsid w:val="003B4BCD"/>
    <w:rsid w:val="003B58B1"/>
    <w:rsid w:val="003B707A"/>
    <w:rsid w:val="003B7081"/>
    <w:rsid w:val="003B7438"/>
    <w:rsid w:val="003C1820"/>
    <w:rsid w:val="003C25AF"/>
    <w:rsid w:val="003C2831"/>
    <w:rsid w:val="003C4970"/>
    <w:rsid w:val="003C6201"/>
    <w:rsid w:val="003D4CB8"/>
    <w:rsid w:val="003E1397"/>
    <w:rsid w:val="003E158F"/>
    <w:rsid w:val="003E1B36"/>
    <w:rsid w:val="003E36C9"/>
    <w:rsid w:val="003E3B8C"/>
    <w:rsid w:val="003E4198"/>
    <w:rsid w:val="003E599B"/>
    <w:rsid w:val="003F022A"/>
    <w:rsid w:val="003F19AF"/>
    <w:rsid w:val="003F7760"/>
    <w:rsid w:val="003F7B27"/>
    <w:rsid w:val="0040029B"/>
    <w:rsid w:val="004003C8"/>
    <w:rsid w:val="004004E4"/>
    <w:rsid w:val="00401835"/>
    <w:rsid w:val="004056CB"/>
    <w:rsid w:val="00405750"/>
    <w:rsid w:val="004067D4"/>
    <w:rsid w:val="00407E74"/>
    <w:rsid w:val="004105F9"/>
    <w:rsid w:val="00413395"/>
    <w:rsid w:val="0041486D"/>
    <w:rsid w:val="00414EAE"/>
    <w:rsid w:val="00414ED9"/>
    <w:rsid w:val="00416BF2"/>
    <w:rsid w:val="00427D2C"/>
    <w:rsid w:val="00427F56"/>
    <w:rsid w:val="004322A7"/>
    <w:rsid w:val="00433974"/>
    <w:rsid w:val="00434D7C"/>
    <w:rsid w:val="00435627"/>
    <w:rsid w:val="0043755A"/>
    <w:rsid w:val="00437A74"/>
    <w:rsid w:val="00440A92"/>
    <w:rsid w:val="004413EB"/>
    <w:rsid w:val="00444173"/>
    <w:rsid w:val="0044521D"/>
    <w:rsid w:val="004467C7"/>
    <w:rsid w:val="00447A3E"/>
    <w:rsid w:val="004505E2"/>
    <w:rsid w:val="00450F12"/>
    <w:rsid w:val="00451662"/>
    <w:rsid w:val="00453477"/>
    <w:rsid w:val="00454680"/>
    <w:rsid w:val="00455261"/>
    <w:rsid w:val="004568EF"/>
    <w:rsid w:val="00461DEA"/>
    <w:rsid w:val="004641CA"/>
    <w:rsid w:val="0046589C"/>
    <w:rsid w:val="004667A1"/>
    <w:rsid w:val="00466B76"/>
    <w:rsid w:val="0047043D"/>
    <w:rsid w:val="00470860"/>
    <w:rsid w:val="00470877"/>
    <w:rsid w:val="00471F60"/>
    <w:rsid w:val="004748CB"/>
    <w:rsid w:val="004752AB"/>
    <w:rsid w:val="004758E3"/>
    <w:rsid w:val="00476A42"/>
    <w:rsid w:val="00476B06"/>
    <w:rsid w:val="00476D19"/>
    <w:rsid w:val="0047732F"/>
    <w:rsid w:val="00482924"/>
    <w:rsid w:val="0048296A"/>
    <w:rsid w:val="00482B86"/>
    <w:rsid w:val="00483B4B"/>
    <w:rsid w:val="0048571E"/>
    <w:rsid w:val="00485D46"/>
    <w:rsid w:val="0048711E"/>
    <w:rsid w:val="00487A07"/>
    <w:rsid w:val="004956FE"/>
    <w:rsid w:val="004977C6"/>
    <w:rsid w:val="004A1735"/>
    <w:rsid w:val="004A1805"/>
    <w:rsid w:val="004A21D4"/>
    <w:rsid w:val="004A50B4"/>
    <w:rsid w:val="004A6187"/>
    <w:rsid w:val="004A6B06"/>
    <w:rsid w:val="004A6F70"/>
    <w:rsid w:val="004B34E9"/>
    <w:rsid w:val="004B4DD5"/>
    <w:rsid w:val="004B7656"/>
    <w:rsid w:val="004B7B30"/>
    <w:rsid w:val="004C03AB"/>
    <w:rsid w:val="004C1003"/>
    <w:rsid w:val="004C116B"/>
    <w:rsid w:val="004C2D3F"/>
    <w:rsid w:val="004C30B6"/>
    <w:rsid w:val="004C3194"/>
    <w:rsid w:val="004C37F3"/>
    <w:rsid w:val="004C4EDA"/>
    <w:rsid w:val="004C51DF"/>
    <w:rsid w:val="004C53D2"/>
    <w:rsid w:val="004C7F05"/>
    <w:rsid w:val="004D0FB5"/>
    <w:rsid w:val="004D1650"/>
    <w:rsid w:val="004D3E0E"/>
    <w:rsid w:val="004D68F2"/>
    <w:rsid w:val="004E004A"/>
    <w:rsid w:val="004E173C"/>
    <w:rsid w:val="004E1DD6"/>
    <w:rsid w:val="004E2489"/>
    <w:rsid w:val="004E2FE6"/>
    <w:rsid w:val="004E3C68"/>
    <w:rsid w:val="004E4DA1"/>
    <w:rsid w:val="004E54C5"/>
    <w:rsid w:val="004E55E8"/>
    <w:rsid w:val="004E5D13"/>
    <w:rsid w:val="004E709B"/>
    <w:rsid w:val="004E7177"/>
    <w:rsid w:val="004F1D4D"/>
    <w:rsid w:val="004F2861"/>
    <w:rsid w:val="004F3E8B"/>
    <w:rsid w:val="004F3FB7"/>
    <w:rsid w:val="004F635E"/>
    <w:rsid w:val="004F7A18"/>
    <w:rsid w:val="004F7ECF"/>
    <w:rsid w:val="005021CA"/>
    <w:rsid w:val="005023D7"/>
    <w:rsid w:val="00502756"/>
    <w:rsid w:val="0050516A"/>
    <w:rsid w:val="0051000F"/>
    <w:rsid w:val="00511AC0"/>
    <w:rsid w:val="00514668"/>
    <w:rsid w:val="00515E4E"/>
    <w:rsid w:val="00516A27"/>
    <w:rsid w:val="0052171F"/>
    <w:rsid w:val="00524353"/>
    <w:rsid w:val="00531516"/>
    <w:rsid w:val="00531B55"/>
    <w:rsid w:val="00532598"/>
    <w:rsid w:val="005329F4"/>
    <w:rsid w:val="0053687A"/>
    <w:rsid w:val="00541012"/>
    <w:rsid w:val="00542A1C"/>
    <w:rsid w:val="00543799"/>
    <w:rsid w:val="005439E4"/>
    <w:rsid w:val="005474D3"/>
    <w:rsid w:val="005477C2"/>
    <w:rsid w:val="00547F25"/>
    <w:rsid w:val="00552412"/>
    <w:rsid w:val="00555042"/>
    <w:rsid w:val="00561527"/>
    <w:rsid w:val="00561AEB"/>
    <w:rsid w:val="005625FA"/>
    <w:rsid w:val="00565E81"/>
    <w:rsid w:val="00566EBA"/>
    <w:rsid w:val="005708C6"/>
    <w:rsid w:val="005727DC"/>
    <w:rsid w:val="005728F6"/>
    <w:rsid w:val="00574659"/>
    <w:rsid w:val="0057530A"/>
    <w:rsid w:val="005764FC"/>
    <w:rsid w:val="00580080"/>
    <w:rsid w:val="005807EC"/>
    <w:rsid w:val="00580864"/>
    <w:rsid w:val="0058260E"/>
    <w:rsid w:val="00582683"/>
    <w:rsid w:val="00582A9A"/>
    <w:rsid w:val="005838A2"/>
    <w:rsid w:val="0058668D"/>
    <w:rsid w:val="005866E8"/>
    <w:rsid w:val="00586AD2"/>
    <w:rsid w:val="005900A1"/>
    <w:rsid w:val="005907B2"/>
    <w:rsid w:val="00594490"/>
    <w:rsid w:val="0059559D"/>
    <w:rsid w:val="00596485"/>
    <w:rsid w:val="005A03E6"/>
    <w:rsid w:val="005A18CD"/>
    <w:rsid w:val="005A1918"/>
    <w:rsid w:val="005A1E59"/>
    <w:rsid w:val="005A33B0"/>
    <w:rsid w:val="005A4E23"/>
    <w:rsid w:val="005A5DCD"/>
    <w:rsid w:val="005A65AF"/>
    <w:rsid w:val="005A6B06"/>
    <w:rsid w:val="005A74ED"/>
    <w:rsid w:val="005B1886"/>
    <w:rsid w:val="005B7657"/>
    <w:rsid w:val="005B7AA4"/>
    <w:rsid w:val="005C1A43"/>
    <w:rsid w:val="005C31B0"/>
    <w:rsid w:val="005C4AF9"/>
    <w:rsid w:val="005C5939"/>
    <w:rsid w:val="005C6D1F"/>
    <w:rsid w:val="005C7559"/>
    <w:rsid w:val="005D14C3"/>
    <w:rsid w:val="005D1B0E"/>
    <w:rsid w:val="005D3BA4"/>
    <w:rsid w:val="005D45C0"/>
    <w:rsid w:val="005D4668"/>
    <w:rsid w:val="005D48C9"/>
    <w:rsid w:val="005D4B2A"/>
    <w:rsid w:val="005D58C1"/>
    <w:rsid w:val="005E0E96"/>
    <w:rsid w:val="005E23B9"/>
    <w:rsid w:val="005E4635"/>
    <w:rsid w:val="005E467C"/>
    <w:rsid w:val="005E5935"/>
    <w:rsid w:val="005E7BB6"/>
    <w:rsid w:val="005E7FC5"/>
    <w:rsid w:val="005F1A55"/>
    <w:rsid w:val="005F33DE"/>
    <w:rsid w:val="005F6D3F"/>
    <w:rsid w:val="006019FE"/>
    <w:rsid w:val="00602406"/>
    <w:rsid w:val="00603E22"/>
    <w:rsid w:val="00604AEB"/>
    <w:rsid w:val="00606BED"/>
    <w:rsid w:val="006073E0"/>
    <w:rsid w:val="00607F36"/>
    <w:rsid w:val="00610069"/>
    <w:rsid w:val="006128CB"/>
    <w:rsid w:val="006144A6"/>
    <w:rsid w:val="00616D40"/>
    <w:rsid w:val="00616FB9"/>
    <w:rsid w:val="0062023A"/>
    <w:rsid w:val="00620FBE"/>
    <w:rsid w:val="00622871"/>
    <w:rsid w:val="006301B9"/>
    <w:rsid w:val="00632B2A"/>
    <w:rsid w:val="00632B88"/>
    <w:rsid w:val="00635755"/>
    <w:rsid w:val="00635B17"/>
    <w:rsid w:val="00635DE3"/>
    <w:rsid w:val="00635E38"/>
    <w:rsid w:val="006412AC"/>
    <w:rsid w:val="00643089"/>
    <w:rsid w:val="00643BFC"/>
    <w:rsid w:val="00643F70"/>
    <w:rsid w:val="006516D7"/>
    <w:rsid w:val="00651981"/>
    <w:rsid w:val="00653EB6"/>
    <w:rsid w:val="0066044C"/>
    <w:rsid w:val="006605B4"/>
    <w:rsid w:val="00660BE9"/>
    <w:rsid w:val="00663E25"/>
    <w:rsid w:val="00666966"/>
    <w:rsid w:val="00666B48"/>
    <w:rsid w:val="006703C3"/>
    <w:rsid w:val="00671AB4"/>
    <w:rsid w:val="00675B36"/>
    <w:rsid w:val="00680BF5"/>
    <w:rsid w:val="00681139"/>
    <w:rsid w:val="006831B2"/>
    <w:rsid w:val="00686378"/>
    <w:rsid w:val="00686752"/>
    <w:rsid w:val="00687827"/>
    <w:rsid w:val="00690560"/>
    <w:rsid w:val="0069114B"/>
    <w:rsid w:val="00691BC9"/>
    <w:rsid w:val="00691BCC"/>
    <w:rsid w:val="006A145C"/>
    <w:rsid w:val="006A456C"/>
    <w:rsid w:val="006A579C"/>
    <w:rsid w:val="006A70BC"/>
    <w:rsid w:val="006B037E"/>
    <w:rsid w:val="006B279A"/>
    <w:rsid w:val="006B3267"/>
    <w:rsid w:val="006B3CC6"/>
    <w:rsid w:val="006B4313"/>
    <w:rsid w:val="006B6468"/>
    <w:rsid w:val="006B6DC7"/>
    <w:rsid w:val="006C0030"/>
    <w:rsid w:val="006C1548"/>
    <w:rsid w:val="006C29E4"/>
    <w:rsid w:val="006C2BE7"/>
    <w:rsid w:val="006C6081"/>
    <w:rsid w:val="006D275B"/>
    <w:rsid w:val="006D2C76"/>
    <w:rsid w:val="006D3F78"/>
    <w:rsid w:val="006D4236"/>
    <w:rsid w:val="006D7A8A"/>
    <w:rsid w:val="006E0BD8"/>
    <w:rsid w:val="006E3DDB"/>
    <w:rsid w:val="006E5446"/>
    <w:rsid w:val="006E54B3"/>
    <w:rsid w:val="006E6150"/>
    <w:rsid w:val="006E66C4"/>
    <w:rsid w:val="006E6FFD"/>
    <w:rsid w:val="006F0724"/>
    <w:rsid w:val="006F0DE1"/>
    <w:rsid w:val="006F27DC"/>
    <w:rsid w:val="006F2875"/>
    <w:rsid w:val="006F2B50"/>
    <w:rsid w:val="006F390B"/>
    <w:rsid w:val="006F4350"/>
    <w:rsid w:val="006F5951"/>
    <w:rsid w:val="006F69CF"/>
    <w:rsid w:val="006F7FD8"/>
    <w:rsid w:val="00700560"/>
    <w:rsid w:val="00700717"/>
    <w:rsid w:val="007045D9"/>
    <w:rsid w:val="0070602C"/>
    <w:rsid w:val="00707AD1"/>
    <w:rsid w:val="00713F51"/>
    <w:rsid w:val="00715335"/>
    <w:rsid w:val="00715C64"/>
    <w:rsid w:val="00717778"/>
    <w:rsid w:val="0072078B"/>
    <w:rsid w:val="00724283"/>
    <w:rsid w:val="00724398"/>
    <w:rsid w:val="007244EE"/>
    <w:rsid w:val="00725CB5"/>
    <w:rsid w:val="00730537"/>
    <w:rsid w:val="00730F08"/>
    <w:rsid w:val="00733416"/>
    <w:rsid w:val="00733AA4"/>
    <w:rsid w:val="00735704"/>
    <w:rsid w:val="00736437"/>
    <w:rsid w:val="00736A6B"/>
    <w:rsid w:val="007405CC"/>
    <w:rsid w:val="0074070A"/>
    <w:rsid w:val="007418C6"/>
    <w:rsid w:val="007452D4"/>
    <w:rsid w:val="00746165"/>
    <w:rsid w:val="00750C8B"/>
    <w:rsid w:val="0075126D"/>
    <w:rsid w:val="007514AB"/>
    <w:rsid w:val="00754DFC"/>
    <w:rsid w:val="00756A07"/>
    <w:rsid w:val="00760627"/>
    <w:rsid w:val="00762386"/>
    <w:rsid w:val="00763080"/>
    <w:rsid w:val="0076465A"/>
    <w:rsid w:val="00764C91"/>
    <w:rsid w:val="00765032"/>
    <w:rsid w:val="0076724E"/>
    <w:rsid w:val="00771A4C"/>
    <w:rsid w:val="00771AE2"/>
    <w:rsid w:val="00772D3D"/>
    <w:rsid w:val="007770B7"/>
    <w:rsid w:val="007804A2"/>
    <w:rsid w:val="00782BC2"/>
    <w:rsid w:val="00782FCF"/>
    <w:rsid w:val="0078379E"/>
    <w:rsid w:val="00783F71"/>
    <w:rsid w:val="00784BA0"/>
    <w:rsid w:val="0078586D"/>
    <w:rsid w:val="00785D1A"/>
    <w:rsid w:val="0078686E"/>
    <w:rsid w:val="00792918"/>
    <w:rsid w:val="007961E1"/>
    <w:rsid w:val="007964BA"/>
    <w:rsid w:val="00796AC7"/>
    <w:rsid w:val="007972D0"/>
    <w:rsid w:val="007A0A71"/>
    <w:rsid w:val="007A2FC8"/>
    <w:rsid w:val="007A3F65"/>
    <w:rsid w:val="007A74FA"/>
    <w:rsid w:val="007B07BC"/>
    <w:rsid w:val="007B0BEC"/>
    <w:rsid w:val="007B4238"/>
    <w:rsid w:val="007B5BB9"/>
    <w:rsid w:val="007C02AD"/>
    <w:rsid w:val="007C44F1"/>
    <w:rsid w:val="007C5AFF"/>
    <w:rsid w:val="007D1A85"/>
    <w:rsid w:val="007D36C4"/>
    <w:rsid w:val="007D71CE"/>
    <w:rsid w:val="007D73AF"/>
    <w:rsid w:val="007E2BD8"/>
    <w:rsid w:val="007E2CF8"/>
    <w:rsid w:val="007E2D35"/>
    <w:rsid w:val="007E427B"/>
    <w:rsid w:val="007E5A7E"/>
    <w:rsid w:val="007F27D7"/>
    <w:rsid w:val="007F29E1"/>
    <w:rsid w:val="007F31D2"/>
    <w:rsid w:val="007F337E"/>
    <w:rsid w:val="007F5C30"/>
    <w:rsid w:val="00802CD9"/>
    <w:rsid w:val="00803E3E"/>
    <w:rsid w:val="00804070"/>
    <w:rsid w:val="008060A8"/>
    <w:rsid w:val="008062E2"/>
    <w:rsid w:val="008076B6"/>
    <w:rsid w:val="00810A34"/>
    <w:rsid w:val="0081393F"/>
    <w:rsid w:val="00813CE5"/>
    <w:rsid w:val="00814598"/>
    <w:rsid w:val="008158C5"/>
    <w:rsid w:val="00820977"/>
    <w:rsid w:val="00820B7A"/>
    <w:rsid w:val="00820BE4"/>
    <w:rsid w:val="00824DEC"/>
    <w:rsid w:val="008273F5"/>
    <w:rsid w:val="00827D66"/>
    <w:rsid w:val="0083205A"/>
    <w:rsid w:val="008327AE"/>
    <w:rsid w:val="00832A18"/>
    <w:rsid w:val="00834730"/>
    <w:rsid w:val="00836A7E"/>
    <w:rsid w:val="00842BC3"/>
    <w:rsid w:val="00842ED3"/>
    <w:rsid w:val="00844335"/>
    <w:rsid w:val="00844F79"/>
    <w:rsid w:val="00845A15"/>
    <w:rsid w:val="00845FDB"/>
    <w:rsid w:val="00846373"/>
    <w:rsid w:val="00846834"/>
    <w:rsid w:val="00847D8B"/>
    <w:rsid w:val="008523CE"/>
    <w:rsid w:val="00854544"/>
    <w:rsid w:val="0086003E"/>
    <w:rsid w:val="00860D87"/>
    <w:rsid w:val="008655D5"/>
    <w:rsid w:val="008657F8"/>
    <w:rsid w:val="0086592B"/>
    <w:rsid w:val="00866CE6"/>
    <w:rsid w:val="00866F4C"/>
    <w:rsid w:val="008672B8"/>
    <w:rsid w:val="00867CCF"/>
    <w:rsid w:val="008702A5"/>
    <w:rsid w:val="0087081D"/>
    <w:rsid w:val="00871046"/>
    <w:rsid w:val="00872248"/>
    <w:rsid w:val="00872FDE"/>
    <w:rsid w:val="00875129"/>
    <w:rsid w:val="0087559C"/>
    <w:rsid w:val="00875BB8"/>
    <w:rsid w:val="0088098B"/>
    <w:rsid w:val="00882C8A"/>
    <w:rsid w:val="00885AF1"/>
    <w:rsid w:val="0088619A"/>
    <w:rsid w:val="008906F9"/>
    <w:rsid w:val="0089201B"/>
    <w:rsid w:val="008930A7"/>
    <w:rsid w:val="0089548E"/>
    <w:rsid w:val="00896F29"/>
    <w:rsid w:val="008A1738"/>
    <w:rsid w:val="008A33CF"/>
    <w:rsid w:val="008A40DA"/>
    <w:rsid w:val="008A4387"/>
    <w:rsid w:val="008B0D92"/>
    <w:rsid w:val="008B433C"/>
    <w:rsid w:val="008B4FB9"/>
    <w:rsid w:val="008B63DF"/>
    <w:rsid w:val="008C253A"/>
    <w:rsid w:val="008C5773"/>
    <w:rsid w:val="008C6711"/>
    <w:rsid w:val="008C7215"/>
    <w:rsid w:val="008C7C8D"/>
    <w:rsid w:val="008C7CF3"/>
    <w:rsid w:val="008D0510"/>
    <w:rsid w:val="008D61CD"/>
    <w:rsid w:val="008E0ADE"/>
    <w:rsid w:val="008E0DE1"/>
    <w:rsid w:val="008F2BEA"/>
    <w:rsid w:val="008F411E"/>
    <w:rsid w:val="008F65AB"/>
    <w:rsid w:val="008F7B92"/>
    <w:rsid w:val="00900EA8"/>
    <w:rsid w:val="00902394"/>
    <w:rsid w:val="00905BCE"/>
    <w:rsid w:val="00905C09"/>
    <w:rsid w:val="009065DC"/>
    <w:rsid w:val="00906ECF"/>
    <w:rsid w:val="00912D8E"/>
    <w:rsid w:val="0091395A"/>
    <w:rsid w:val="00913A4F"/>
    <w:rsid w:val="009154CF"/>
    <w:rsid w:val="00916304"/>
    <w:rsid w:val="00917529"/>
    <w:rsid w:val="00917671"/>
    <w:rsid w:val="00917DAA"/>
    <w:rsid w:val="00921B14"/>
    <w:rsid w:val="0092476D"/>
    <w:rsid w:val="0092575D"/>
    <w:rsid w:val="009267B8"/>
    <w:rsid w:val="00927207"/>
    <w:rsid w:val="00927CB4"/>
    <w:rsid w:val="00930891"/>
    <w:rsid w:val="00933C7F"/>
    <w:rsid w:val="00933CA8"/>
    <w:rsid w:val="0093417B"/>
    <w:rsid w:val="00934CB7"/>
    <w:rsid w:val="009366C5"/>
    <w:rsid w:val="00940C83"/>
    <w:rsid w:val="009414F7"/>
    <w:rsid w:val="009437A5"/>
    <w:rsid w:val="00944272"/>
    <w:rsid w:val="00944756"/>
    <w:rsid w:val="009453F9"/>
    <w:rsid w:val="00945839"/>
    <w:rsid w:val="00946F7E"/>
    <w:rsid w:val="0095128C"/>
    <w:rsid w:val="0095159E"/>
    <w:rsid w:val="00951B7F"/>
    <w:rsid w:val="00952C2B"/>
    <w:rsid w:val="00953E37"/>
    <w:rsid w:val="009546DE"/>
    <w:rsid w:val="009606A6"/>
    <w:rsid w:val="00964059"/>
    <w:rsid w:val="00970507"/>
    <w:rsid w:val="00973303"/>
    <w:rsid w:val="0097338C"/>
    <w:rsid w:val="00974A74"/>
    <w:rsid w:val="00977A53"/>
    <w:rsid w:val="0098046B"/>
    <w:rsid w:val="00980D09"/>
    <w:rsid w:val="00980DCA"/>
    <w:rsid w:val="00980FCF"/>
    <w:rsid w:val="00981CBE"/>
    <w:rsid w:val="00981ED2"/>
    <w:rsid w:val="00983684"/>
    <w:rsid w:val="009858B4"/>
    <w:rsid w:val="00986E43"/>
    <w:rsid w:val="00987B07"/>
    <w:rsid w:val="00990B4C"/>
    <w:rsid w:val="00990CD8"/>
    <w:rsid w:val="00991B8C"/>
    <w:rsid w:val="00992EB1"/>
    <w:rsid w:val="00994312"/>
    <w:rsid w:val="00995B8C"/>
    <w:rsid w:val="009977A8"/>
    <w:rsid w:val="009A0612"/>
    <w:rsid w:val="009A15F1"/>
    <w:rsid w:val="009A3082"/>
    <w:rsid w:val="009A4417"/>
    <w:rsid w:val="009B3F01"/>
    <w:rsid w:val="009B70BE"/>
    <w:rsid w:val="009B74D8"/>
    <w:rsid w:val="009B7922"/>
    <w:rsid w:val="009C00EC"/>
    <w:rsid w:val="009C046A"/>
    <w:rsid w:val="009C04D9"/>
    <w:rsid w:val="009C2133"/>
    <w:rsid w:val="009C303F"/>
    <w:rsid w:val="009C3752"/>
    <w:rsid w:val="009C3AF9"/>
    <w:rsid w:val="009C4267"/>
    <w:rsid w:val="009C4538"/>
    <w:rsid w:val="009C6A15"/>
    <w:rsid w:val="009D1D56"/>
    <w:rsid w:val="009D2B1C"/>
    <w:rsid w:val="009D4429"/>
    <w:rsid w:val="009D6928"/>
    <w:rsid w:val="009E03CB"/>
    <w:rsid w:val="009E6E58"/>
    <w:rsid w:val="009F1AA7"/>
    <w:rsid w:val="009F2765"/>
    <w:rsid w:val="009F2895"/>
    <w:rsid w:val="009F33DC"/>
    <w:rsid w:val="009F4398"/>
    <w:rsid w:val="00A00450"/>
    <w:rsid w:val="00A02214"/>
    <w:rsid w:val="00A0282B"/>
    <w:rsid w:val="00A03398"/>
    <w:rsid w:val="00A04A33"/>
    <w:rsid w:val="00A04F4A"/>
    <w:rsid w:val="00A05860"/>
    <w:rsid w:val="00A0687C"/>
    <w:rsid w:val="00A074D5"/>
    <w:rsid w:val="00A07EDD"/>
    <w:rsid w:val="00A11267"/>
    <w:rsid w:val="00A13EE7"/>
    <w:rsid w:val="00A14557"/>
    <w:rsid w:val="00A15012"/>
    <w:rsid w:val="00A25368"/>
    <w:rsid w:val="00A276AC"/>
    <w:rsid w:val="00A27809"/>
    <w:rsid w:val="00A33988"/>
    <w:rsid w:val="00A34F35"/>
    <w:rsid w:val="00A377A4"/>
    <w:rsid w:val="00A4109E"/>
    <w:rsid w:val="00A41779"/>
    <w:rsid w:val="00A419F1"/>
    <w:rsid w:val="00A420AF"/>
    <w:rsid w:val="00A42404"/>
    <w:rsid w:val="00A4496E"/>
    <w:rsid w:val="00A460D5"/>
    <w:rsid w:val="00A464FA"/>
    <w:rsid w:val="00A50156"/>
    <w:rsid w:val="00A5139B"/>
    <w:rsid w:val="00A534B2"/>
    <w:rsid w:val="00A54A60"/>
    <w:rsid w:val="00A569AF"/>
    <w:rsid w:val="00A63B25"/>
    <w:rsid w:val="00A65A40"/>
    <w:rsid w:val="00A66BA6"/>
    <w:rsid w:val="00A7009D"/>
    <w:rsid w:val="00A735B2"/>
    <w:rsid w:val="00A82519"/>
    <w:rsid w:val="00A830CF"/>
    <w:rsid w:val="00A838AC"/>
    <w:rsid w:val="00A869DA"/>
    <w:rsid w:val="00A87AD7"/>
    <w:rsid w:val="00A87EF4"/>
    <w:rsid w:val="00A900C8"/>
    <w:rsid w:val="00A90F58"/>
    <w:rsid w:val="00A914E9"/>
    <w:rsid w:val="00A929E8"/>
    <w:rsid w:val="00A94D19"/>
    <w:rsid w:val="00A9645D"/>
    <w:rsid w:val="00A96521"/>
    <w:rsid w:val="00A9745F"/>
    <w:rsid w:val="00AA0BF0"/>
    <w:rsid w:val="00AA106D"/>
    <w:rsid w:val="00AA1744"/>
    <w:rsid w:val="00AA24E7"/>
    <w:rsid w:val="00AA414F"/>
    <w:rsid w:val="00AA5029"/>
    <w:rsid w:val="00AA5402"/>
    <w:rsid w:val="00AB1829"/>
    <w:rsid w:val="00AB1CC4"/>
    <w:rsid w:val="00AB28F4"/>
    <w:rsid w:val="00AB3FB2"/>
    <w:rsid w:val="00AB5015"/>
    <w:rsid w:val="00AB581E"/>
    <w:rsid w:val="00AB6CEA"/>
    <w:rsid w:val="00AB7797"/>
    <w:rsid w:val="00AB7A19"/>
    <w:rsid w:val="00AC0BE2"/>
    <w:rsid w:val="00AC0E35"/>
    <w:rsid w:val="00AC2CE7"/>
    <w:rsid w:val="00AC38CA"/>
    <w:rsid w:val="00AC7F28"/>
    <w:rsid w:val="00AD09E5"/>
    <w:rsid w:val="00AD147C"/>
    <w:rsid w:val="00AD18D0"/>
    <w:rsid w:val="00AD1B58"/>
    <w:rsid w:val="00AD3259"/>
    <w:rsid w:val="00AD72D0"/>
    <w:rsid w:val="00AE0990"/>
    <w:rsid w:val="00AE0EC3"/>
    <w:rsid w:val="00AE1EA4"/>
    <w:rsid w:val="00AE5ADF"/>
    <w:rsid w:val="00AF004B"/>
    <w:rsid w:val="00AF58F9"/>
    <w:rsid w:val="00AF763F"/>
    <w:rsid w:val="00B01992"/>
    <w:rsid w:val="00B037F4"/>
    <w:rsid w:val="00B05500"/>
    <w:rsid w:val="00B06F35"/>
    <w:rsid w:val="00B07673"/>
    <w:rsid w:val="00B0767B"/>
    <w:rsid w:val="00B07D3F"/>
    <w:rsid w:val="00B07DD0"/>
    <w:rsid w:val="00B13AD4"/>
    <w:rsid w:val="00B14DFD"/>
    <w:rsid w:val="00B15081"/>
    <w:rsid w:val="00B225AD"/>
    <w:rsid w:val="00B24FBB"/>
    <w:rsid w:val="00B25769"/>
    <w:rsid w:val="00B32617"/>
    <w:rsid w:val="00B327D5"/>
    <w:rsid w:val="00B34E59"/>
    <w:rsid w:val="00B377DA"/>
    <w:rsid w:val="00B4454B"/>
    <w:rsid w:val="00B457E8"/>
    <w:rsid w:val="00B45999"/>
    <w:rsid w:val="00B46FB1"/>
    <w:rsid w:val="00B47E51"/>
    <w:rsid w:val="00B50418"/>
    <w:rsid w:val="00B50627"/>
    <w:rsid w:val="00B50659"/>
    <w:rsid w:val="00B50876"/>
    <w:rsid w:val="00B52576"/>
    <w:rsid w:val="00B52C9A"/>
    <w:rsid w:val="00B55419"/>
    <w:rsid w:val="00B56143"/>
    <w:rsid w:val="00B63D29"/>
    <w:rsid w:val="00B647B3"/>
    <w:rsid w:val="00B647DF"/>
    <w:rsid w:val="00B654A5"/>
    <w:rsid w:val="00B7195F"/>
    <w:rsid w:val="00B71F2C"/>
    <w:rsid w:val="00B7299A"/>
    <w:rsid w:val="00B73F19"/>
    <w:rsid w:val="00B75E6A"/>
    <w:rsid w:val="00B75E86"/>
    <w:rsid w:val="00B77942"/>
    <w:rsid w:val="00B80853"/>
    <w:rsid w:val="00B80EE7"/>
    <w:rsid w:val="00B82395"/>
    <w:rsid w:val="00B82990"/>
    <w:rsid w:val="00B83A7D"/>
    <w:rsid w:val="00B91851"/>
    <w:rsid w:val="00B91C8C"/>
    <w:rsid w:val="00B94997"/>
    <w:rsid w:val="00BA0C03"/>
    <w:rsid w:val="00BA2070"/>
    <w:rsid w:val="00BA3D6E"/>
    <w:rsid w:val="00BA55FF"/>
    <w:rsid w:val="00BA6471"/>
    <w:rsid w:val="00BB08A3"/>
    <w:rsid w:val="00BB0D4D"/>
    <w:rsid w:val="00BB3266"/>
    <w:rsid w:val="00BB44A1"/>
    <w:rsid w:val="00BB5C0E"/>
    <w:rsid w:val="00BC0DF5"/>
    <w:rsid w:val="00BC1332"/>
    <w:rsid w:val="00BC1DE4"/>
    <w:rsid w:val="00BC2C5B"/>
    <w:rsid w:val="00BC3121"/>
    <w:rsid w:val="00BC41EE"/>
    <w:rsid w:val="00BC5259"/>
    <w:rsid w:val="00BC67F8"/>
    <w:rsid w:val="00BC736C"/>
    <w:rsid w:val="00BD0317"/>
    <w:rsid w:val="00BD45A8"/>
    <w:rsid w:val="00BD6EBE"/>
    <w:rsid w:val="00BD71B2"/>
    <w:rsid w:val="00BE1108"/>
    <w:rsid w:val="00BE6477"/>
    <w:rsid w:val="00BE760E"/>
    <w:rsid w:val="00BF06D2"/>
    <w:rsid w:val="00BF0F0E"/>
    <w:rsid w:val="00BF31E5"/>
    <w:rsid w:val="00BF41B3"/>
    <w:rsid w:val="00BF4A09"/>
    <w:rsid w:val="00BF5152"/>
    <w:rsid w:val="00BF6FEA"/>
    <w:rsid w:val="00C01A35"/>
    <w:rsid w:val="00C01B19"/>
    <w:rsid w:val="00C063C1"/>
    <w:rsid w:val="00C07FFD"/>
    <w:rsid w:val="00C1011C"/>
    <w:rsid w:val="00C11556"/>
    <w:rsid w:val="00C11C19"/>
    <w:rsid w:val="00C12684"/>
    <w:rsid w:val="00C12863"/>
    <w:rsid w:val="00C13157"/>
    <w:rsid w:val="00C13D43"/>
    <w:rsid w:val="00C21F78"/>
    <w:rsid w:val="00C23215"/>
    <w:rsid w:val="00C240FE"/>
    <w:rsid w:val="00C2446B"/>
    <w:rsid w:val="00C24560"/>
    <w:rsid w:val="00C24EED"/>
    <w:rsid w:val="00C2546C"/>
    <w:rsid w:val="00C3270B"/>
    <w:rsid w:val="00C327AA"/>
    <w:rsid w:val="00C3485A"/>
    <w:rsid w:val="00C34F51"/>
    <w:rsid w:val="00C35780"/>
    <w:rsid w:val="00C35E85"/>
    <w:rsid w:val="00C36281"/>
    <w:rsid w:val="00C36B93"/>
    <w:rsid w:val="00C372DF"/>
    <w:rsid w:val="00C4020D"/>
    <w:rsid w:val="00C4036D"/>
    <w:rsid w:val="00C427ED"/>
    <w:rsid w:val="00C436F0"/>
    <w:rsid w:val="00C4548D"/>
    <w:rsid w:val="00C542C6"/>
    <w:rsid w:val="00C5451E"/>
    <w:rsid w:val="00C55AA4"/>
    <w:rsid w:val="00C56ED1"/>
    <w:rsid w:val="00C578C4"/>
    <w:rsid w:val="00C615A1"/>
    <w:rsid w:val="00C64060"/>
    <w:rsid w:val="00C6527D"/>
    <w:rsid w:val="00C669B9"/>
    <w:rsid w:val="00C70B38"/>
    <w:rsid w:val="00C718BE"/>
    <w:rsid w:val="00C7274E"/>
    <w:rsid w:val="00C74DC9"/>
    <w:rsid w:val="00C7604D"/>
    <w:rsid w:val="00C77750"/>
    <w:rsid w:val="00C80493"/>
    <w:rsid w:val="00C8146C"/>
    <w:rsid w:val="00C81CE1"/>
    <w:rsid w:val="00C83640"/>
    <w:rsid w:val="00C85955"/>
    <w:rsid w:val="00C865A8"/>
    <w:rsid w:val="00C87DC0"/>
    <w:rsid w:val="00C90138"/>
    <w:rsid w:val="00C90190"/>
    <w:rsid w:val="00C917D4"/>
    <w:rsid w:val="00C92E3C"/>
    <w:rsid w:val="00C92EBC"/>
    <w:rsid w:val="00C93036"/>
    <w:rsid w:val="00C93BC6"/>
    <w:rsid w:val="00C944A0"/>
    <w:rsid w:val="00C954D6"/>
    <w:rsid w:val="00CA1C29"/>
    <w:rsid w:val="00CA293B"/>
    <w:rsid w:val="00CA5C03"/>
    <w:rsid w:val="00CA755F"/>
    <w:rsid w:val="00CB0CA2"/>
    <w:rsid w:val="00CB17C3"/>
    <w:rsid w:val="00CB23B8"/>
    <w:rsid w:val="00CB27A8"/>
    <w:rsid w:val="00CB56B8"/>
    <w:rsid w:val="00CB715B"/>
    <w:rsid w:val="00CB74E4"/>
    <w:rsid w:val="00CC04E7"/>
    <w:rsid w:val="00CC0B39"/>
    <w:rsid w:val="00CC0CA0"/>
    <w:rsid w:val="00CC1EC5"/>
    <w:rsid w:val="00CC3DAC"/>
    <w:rsid w:val="00CC564B"/>
    <w:rsid w:val="00CC5EE4"/>
    <w:rsid w:val="00CD3102"/>
    <w:rsid w:val="00CD4B91"/>
    <w:rsid w:val="00CD6C69"/>
    <w:rsid w:val="00CD77FF"/>
    <w:rsid w:val="00CD7B5E"/>
    <w:rsid w:val="00CE0B2E"/>
    <w:rsid w:val="00CE16F4"/>
    <w:rsid w:val="00CE1CF6"/>
    <w:rsid w:val="00CE7030"/>
    <w:rsid w:val="00CF5C7D"/>
    <w:rsid w:val="00CF6030"/>
    <w:rsid w:val="00CF611A"/>
    <w:rsid w:val="00CF7BCC"/>
    <w:rsid w:val="00CF7F4F"/>
    <w:rsid w:val="00D007ED"/>
    <w:rsid w:val="00D00F6D"/>
    <w:rsid w:val="00D01381"/>
    <w:rsid w:val="00D01753"/>
    <w:rsid w:val="00D0345C"/>
    <w:rsid w:val="00D03534"/>
    <w:rsid w:val="00D04215"/>
    <w:rsid w:val="00D045CB"/>
    <w:rsid w:val="00D07DE7"/>
    <w:rsid w:val="00D104CE"/>
    <w:rsid w:val="00D115A0"/>
    <w:rsid w:val="00D11A1D"/>
    <w:rsid w:val="00D11C6D"/>
    <w:rsid w:val="00D13644"/>
    <w:rsid w:val="00D13EFA"/>
    <w:rsid w:val="00D152A5"/>
    <w:rsid w:val="00D17290"/>
    <w:rsid w:val="00D21BBA"/>
    <w:rsid w:val="00D22224"/>
    <w:rsid w:val="00D248DA"/>
    <w:rsid w:val="00D24FB3"/>
    <w:rsid w:val="00D25CD0"/>
    <w:rsid w:val="00D31216"/>
    <w:rsid w:val="00D3141A"/>
    <w:rsid w:val="00D31D14"/>
    <w:rsid w:val="00D322C9"/>
    <w:rsid w:val="00D35CA5"/>
    <w:rsid w:val="00D40021"/>
    <w:rsid w:val="00D41A53"/>
    <w:rsid w:val="00D427B1"/>
    <w:rsid w:val="00D515AD"/>
    <w:rsid w:val="00D53A14"/>
    <w:rsid w:val="00D54CA9"/>
    <w:rsid w:val="00D5650B"/>
    <w:rsid w:val="00D57973"/>
    <w:rsid w:val="00D63123"/>
    <w:rsid w:val="00D6375B"/>
    <w:rsid w:val="00D648E1"/>
    <w:rsid w:val="00D71002"/>
    <w:rsid w:val="00D73B15"/>
    <w:rsid w:val="00D74CDB"/>
    <w:rsid w:val="00D77684"/>
    <w:rsid w:val="00D80E9E"/>
    <w:rsid w:val="00D821B7"/>
    <w:rsid w:val="00D8747F"/>
    <w:rsid w:val="00D905EA"/>
    <w:rsid w:val="00D931E1"/>
    <w:rsid w:val="00D9515B"/>
    <w:rsid w:val="00D95F34"/>
    <w:rsid w:val="00D9601B"/>
    <w:rsid w:val="00D96F62"/>
    <w:rsid w:val="00DA15EF"/>
    <w:rsid w:val="00DA18FB"/>
    <w:rsid w:val="00DA3924"/>
    <w:rsid w:val="00DA403E"/>
    <w:rsid w:val="00DA429B"/>
    <w:rsid w:val="00DA5DF3"/>
    <w:rsid w:val="00DA72C3"/>
    <w:rsid w:val="00DB2ACD"/>
    <w:rsid w:val="00DB3ABF"/>
    <w:rsid w:val="00DB730D"/>
    <w:rsid w:val="00DC1941"/>
    <w:rsid w:val="00DC1C04"/>
    <w:rsid w:val="00DC404E"/>
    <w:rsid w:val="00DD0C76"/>
    <w:rsid w:val="00DD2904"/>
    <w:rsid w:val="00DD49DB"/>
    <w:rsid w:val="00DD5BF2"/>
    <w:rsid w:val="00DD706B"/>
    <w:rsid w:val="00DE0042"/>
    <w:rsid w:val="00DE025A"/>
    <w:rsid w:val="00DE08BC"/>
    <w:rsid w:val="00DE0FEC"/>
    <w:rsid w:val="00DE18D9"/>
    <w:rsid w:val="00DE21DD"/>
    <w:rsid w:val="00DE2E7A"/>
    <w:rsid w:val="00DE3B41"/>
    <w:rsid w:val="00DE3E42"/>
    <w:rsid w:val="00DE4C7B"/>
    <w:rsid w:val="00DE53BA"/>
    <w:rsid w:val="00DE7D3B"/>
    <w:rsid w:val="00DF0960"/>
    <w:rsid w:val="00DF2AF0"/>
    <w:rsid w:val="00DF2DF3"/>
    <w:rsid w:val="00DF2F05"/>
    <w:rsid w:val="00DF64FA"/>
    <w:rsid w:val="00DF6840"/>
    <w:rsid w:val="00E02DC1"/>
    <w:rsid w:val="00E036AB"/>
    <w:rsid w:val="00E05CD3"/>
    <w:rsid w:val="00E10F2F"/>
    <w:rsid w:val="00E11378"/>
    <w:rsid w:val="00E11597"/>
    <w:rsid w:val="00E11938"/>
    <w:rsid w:val="00E12CA3"/>
    <w:rsid w:val="00E133AF"/>
    <w:rsid w:val="00E135C5"/>
    <w:rsid w:val="00E13C27"/>
    <w:rsid w:val="00E144CD"/>
    <w:rsid w:val="00E15519"/>
    <w:rsid w:val="00E17F48"/>
    <w:rsid w:val="00E21E1A"/>
    <w:rsid w:val="00E24688"/>
    <w:rsid w:val="00E2677A"/>
    <w:rsid w:val="00E26900"/>
    <w:rsid w:val="00E26D9E"/>
    <w:rsid w:val="00E277CB"/>
    <w:rsid w:val="00E305D8"/>
    <w:rsid w:val="00E31FAC"/>
    <w:rsid w:val="00E321D9"/>
    <w:rsid w:val="00E3222C"/>
    <w:rsid w:val="00E341D0"/>
    <w:rsid w:val="00E3526B"/>
    <w:rsid w:val="00E35C1D"/>
    <w:rsid w:val="00E365C8"/>
    <w:rsid w:val="00E40363"/>
    <w:rsid w:val="00E40E9F"/>
    <w:rsid w:val="00E421E9"/>
    <w:rsid w:val="00E42336"/>
    <w:rsid w:val="00E431DC"/>
    <w:rsid w:val="00E433F5"/>
    <w:rsid w:val="00E43AF9"/>
    <w:rsid w:val="00E44C0B"/>
    <w:rsid w:val="00E46C61"/>
    <w:rsid w:val="00E513A5"/>
    <w:rsid w:val="00E51B21"/>
    <w:rsid w:val="00E5292B"/>
    <w:rsid w:val="00E54ACF"/>
    <w:rsid w:val="00E60850"/>
    <w:rsid w:val="00E630D7"/>
    <w:rsid w:val="00E64192"/>
    <w:rsid w:val="00E65D48"/>
    <w:rsid w:val="00E670D9"/>
    <w:rsid w:val="00E710B3"/>
    <w:rsid w:val="00E712A9"/>
    <w:rsid w:val="00E71B78"/>
    <w:rsid w:val="00E71F94"/>
    <w:rsid w:val="00E721FE"/>
    <w:rsid w:val="00E74476"/>
    <w:rsid w:val="00E8037D"/>
    <w:rsid w:val="00E81A03"/>
    <w:rsid w:val="00E86C63"/>
    <w:rsid w:val="00E91FFD"/>
    <w:rsid w:val="00E929EF"/>
    <w:rsid w:val="00E96FF8"/>
    <w:rsid w:val="00EA0900"/>
    <w:rsid w:val="00EA1C5D"/>
    <w:rsid w:val="00EA482A"/>
    <w:rsid w:val="00EA49BC"/>
    <w:rsid w:val="00EA4C49"/>
    <w:rsid w:val="00EB0CD5"/>
    <w:rsid w:val="00EB119A"/>
    <w:rsid w:val="00EB13FE"/>
    <w:rsid w:val="00EB1490"/>
    <w:rsid w:val="00EB1499"/>
    <w:rsid w:val="00EB19DE"/>
    <w:rsid w:val="00EB38F9"/>
    <w:rsid w:val="00EB3991"/>
    <w:rsid w:val="00EC2075"/>
    <w:rsid w:val="00EC4CD9"/>
    <w:rsid w:val="00EC5260"/>
    <w:rsid w:val="00ED04CB"/>
    <w:rsid w:val="00ED098C"/>
    <w:rsid w:val="00ED1189"/>
    <w:rsid w:val="00ED20E7"/>
    <w:rsid w:val="00ED21D6"/>
    <w:rsid w:val="00ED2215"/>
    <w:rsid w:val="00ED3974"/>
    <w:rsid w:val="00ED6C31"/>
    <w:rsid w:val="00EE06F4"/>
    <w:rsid w:val="00EE1958"/>
    <w:rsid w:val="00EE338A"/>
    <w:rsid w:val="00EE38D0"/>
    <w:rsid w:val="00EE3A78"/>
    <w:rsid w:val="00EE7136"/>
    <w:rsid w:val="00EF2021"/>
    <w:rsid w:val="00EF522F"/>
    <w:rsid w:val="00EF5702"/>
    <w:rsid w:val="00EF670D"/>
    <w:rsid w:val="00F00220"/>
    <w:rsid w:val="00F0063B"/>
    <w:rsid w:val="00F02267"/>
    <w:rsid w:val="00F0294E"/>
    <w:rsid w:val="00F02F6D"/>
    <w:rsid w:val="00F03CD3"/>
    <w:rsid w:val="00F0401B"/>
    <w:rsid w:val="00F044B1"/>
    <w:rsid w:val="00F06383"/>
    <w:rsid w:val="00F06499"/>
    <w:rsid w:val="00F06C37"/>
    <w:rsid w:val="00F1331E"/>
    <w:rsid w:val="00F136DB"/>
    <w:rsid w:val="00F13BA3"/>
    <w:rsid w:val="00F16C60"/>
    <w:rsid w:val="00F16D7F"/>
    <w:rsid w:val="00F1732F"/>
    <w:rsid w:val="00F17927"/>
    <w:rsid w:val="00F17D0A"/>
    <w:rsid w:val="00F21398"/>
    <w:rsid w:val="00F22235"/>
    <w:rsid w:val="00F23D79"/>
    <w:rsid w:val="00F24F95"/>
    <w:rsid w:val="00F255EB"/>
    <w:rsid w:val="00F305F5"/>
    <w:rsid w:val="00F325CC"/>
    <w:rsid w:val="00F32C03"/>
    <w:rsid w:val="00F37D08"/>
    <w:rsid w:val="00F4112E"/>
    <w:rsid w:val="00F413A8"/>
    <w:rsid w:val="00F41ADC"/>
    <w:rsid w:val="00F4233D"/>
    <w:rsid w:val="00F43A72"/>
    <w:rsid w:val="00F454EB"/>
    <w:rsid w:val="00F459FA"/>
    <w:rsid w:val="00F558B4"/>
    <w:rsid w:val="00F55AF2"/>
    <w:rsid w:val="00F56967"/>
    <w:rsid w:val="00F57E8F"/>
    <w:rsid w:val="00F603EF"/>
    <w:rsid w:val="00F632FA"/>
    <w:rsid w:val="00F64DC5"/>
    <w:rsid w:val="00F659DB"/>
    <w:rsid w:val="00F71BF4"/>
    <w:rsid w:val="00F71D16"/>
    <w:rsid w:val="00F73496"/>
    <w:rsid w:val="00F734A8"/>
    <w:rsid w:val="00F822F7"/>
    <w:rsid w:val="00F84CC7"/>
    <w:rsid w:val="00F85C25"/>
    <w:rsid w:val="00F874CE"/>
    <w:rsid w:val="00F9001F"/>
    <w:rsid w:val="00F9121A"/>
    <w:rsid w:val="00F9139E"/>
    <w:rsid w:val="00F914E8"/>
    <w:rsid w:val="00F95A5E"/>
    <w:rsid w:val="00F9722F"/>
    <w:rsid w:val="00FA4936"/>
    <w:rsid w:val="00FA6029"/>
    <w:rsid w:val="00FA65B2"/>
    <w:rsid w:val="00FA78C4"/>
    <w:rsid w:val="00FB050C"/>
    <w:rsid w:val="00FB0608"/>
    <w:rsid w:val="00FB154B"/>
    <w:rsid w:val="00FB2418"/>
    <w:rsid w:val="00FB2F1B"/>
    <w:rsid w:val="00FB55B6"/>
    <w:rsid w:val="00FB584E"/>
    <w:rsid w:val="00FC2C66"/>
    <w:rsid w:val="00FC377D"/>
    <w:rsid w:val="00FC39E9"/>
    <w:rsid w:val="00FC6D8D"/>
    <w:rsid w:val="00FC7413"/>
    <w:rsid w:val="00FD0A11"/>
    <w:rsid w:val="00FD2D9C"/>
    <w:rsid w:val="00FD54CE"/>
    <w:rsid w:val="00FD6787"/>
    <w:rsid w:val="00FD763B"/>
    <w:rsid w:val="00FD7687"/>
    <w:rsid w:val="00FE1A5B"/>
    <w:rsid w:val="00FE1AFB"/>
    <w:rsid w:val="00FE2AB7"/>
    <w:rsid w:val="00FE2D96"/>
    <w:rsid w:val="00FE35FE"/>
    <w:rsid w:val="00FE4133"/>
    <w:rsid w:val="00FE41F5"/>
    <w:rsid w:val="00FE4E0C"/>
    <w:rsid w:val="00FE58C3"/>
    <w:rsid w:val="00FE709E"/>
    <w:rsid w:val="00FF6F46"/>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2108DD0"/>
  <w15:docId w15:val="{182BA601-966D-45F5-8C7D-6AEEA18DD7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F7B92"/>
    <w:pPr>
      <w:spacing w:after="40"/>
    </w:pPr>
    <w:rPr>
      <w:rFonts w:ascii="Times New Roman" w:hAnsi="Times New Roman"/>
      <w:sz w:val="28"/>
    </w:rPr>
  </w:style>
  <w:style w:type="paragraph" w:styleId="Heading1">
    <w:name w:val="heading 1"/>
    <w:basedOn w:val="Normal"/>
    <w:next w:val="Normal"/>
    <w:link w:val="Heading1Char"/>
    <w:uiPriority w:val="9"/>
    <w:qFormat/>
    <w:rsid w:val="0043755A"/>
    <w:pPr>
      <w:keepNext/>
      <w:keepLines/>
      <w:spacing w:before="120" w:after="120"/>
      <w:outlineLvl w:val="0"/>
    </w:pPr>
    <w:rPr>
      <w:rFonts w:eastAsiaTheme="majorEastAsia" w:cstheme="majorBidi"/>
      <w:b/>
      <w:szCs w:val="32"/>
    </w:rPr>
  </w:style>
  <w:style w:type="paragraph" w:styleId="Heading2">
    <w:name w:val="heading 2"/>
    <w:basedOn w:val="Normal"/>
    <w:next w:val="Normal"/>
    <w:link w:val="Heading2Char"/>
    <w:uiPriority w:val="9"/>
    <w:unhideWhenUsed/>
    <w:qFormat/>
    <w:rsid w:val="00B14DFD"/>
    <w:pPr>
      <w:keepNext/>
      <w:keepLines/>
      <w:spacing w:before="120" w:after="120"/>
      <w:ind w:left="720"/>
      <w:outlineLvl w:val="1"/>
    </w:pPr>
    <w:rPr>
      <w:rFonts w:eastAsiaTheme="majorEastAsia" w:cstheme="majorBidi"/>
      <w:b/>
      <w:sz w:val="30"/>
      <w:szCs w:val="26"/>
    </w:rPr>
  </w:style>
  <w:style w:type="paragraph" w:styleId="Heading3">
    <w:name w:val="heading 3"/>
    <w:basedOn w:val="Normal"/>
    <w:next w:val="Normal"/>
    <w:link w:val="Heading3Char"/>
    <w:autoRedefine/>
    <w:uiPriority w:val="9"/>
    <w:unhideWhenUsed/>
    <w:qFormat/>
    <w:rsid w:val="0066044C"/>
    <w:pPr>
      <w:keepNext/>
      <w:keepLines/>
      <w:numPr>
        <w:ilvl w:val="2"/>
        <w:numId w:val="1"/>
      </w:numPr>
      <w:spacing w:before="240" w:after="240" w:line="360" w:lineRule="auto"/>
      <w:ind w:hanging="270"/>
      <w:jc w:val="both"/>
      <w:outlineLvl w:val="2"/>
    </w:pPr>
    <w:rPr>
      <w:rFonts w:eastAsia="Calibri" w:cs="Times New Roman"/>
      <w:b/>
      <w:sz w:val="26"/>
      <w:szCs w:val="18"/>
      <w:lang w:val="en-US"/>
    </w:rPr>
  </w:style>
  <w:style w:type="paragraph" w:styleId="Heading4">
    <w:name w:val="heading 4"/>
    <w:basedOn w:val="Normal"/>
    <w:next w:val="Normal"/>
    <w:link w:val="Heading4Char"/>
    <w:uiPriority w:val="9"/>
    <w:unhideWhenUsed/>
    <w:qFormat/>
    <w:rsid w:val="00B14DFD"/>
    <w:pPr>
      <w:keepNext/>
      <w:keepLines/>
      <w:spacing w:before="160" w:after="120"/>
      <w:outlineLvl w:val="3"/>
    </w:pPr>
    <w:rPr>
      <w:rFonts w:eastAsiaTheme="majorEastAsia" w:cstheme="majorBidi"/>
      <w:b/>
      <w:iCs/>
      <w:color w:val="000000" w:themeColor="text1"/>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B07D3F"/>
    <w:pPr>
      <w:tabs>
        <w:tab w:val="center" w:pos="4513"/>
        <w:tab w:val="right" w:pos="9026"/>
      </w:tabs>
      <w:spacing w:after="0" w:line="240" w:lineRule="auto"/>
    </w:pPr>
  </w:style>
  <w:style w:type="character" w:customStyle="1" w:styleId="HeaderChar">
    <w:name w:val="Header Char"/>
    <w:basedOn w:val="DefaultParagraphFont"/>
    <w:link w:val="Header"/>
    <w:uiPriority w:val="99"/>
    <w:rsid w:val="00B07D3F"/>
  </w:style>
  <w:style w:type="paragraph" w:styleId="Footer">
    <w:name w:val="footer"/>
    <w:basedOn w:val="Normal"/>
    <w:link w:val="FooterChar"/>
    <w:uiPriority w:val="99"/>
    <w:unhideWhenUsed/>
    <w:qFormat/>
    <w:rsid w:val="00B07D3F"/>
    <w:pPr>
      <w:tabs>
        <w:tab w:val="center" w:pos="4513"/>
        <w:tab w:val="right" w:pos="9026"/>
      </w:tabs>
      <w:spacing w:after="0" w:line="240" w:lineRule="auto"/>
    </w:pPr>
  </w:style>
  <w:style w:type="character" w:customStyle="1" w:styleId="FooterChar">
    <w:name w:val="Footer Char"/>
    <w:basedOn w:val="DefaultParagraphFont"/>
    <w:link w:val="Footer"/>
    <w:uiPriority w:val="99"/>
    <w:rsid w:val="00B07D3F"/>
  </w:style>
  <w:style w:type="character" w:styleId="PlaceholderText">
    <w:name w:val="Placeholder Text"/>
    <w:basedOn w:val="DefaultParagraphFont"/>
    <w:uiPriority w:val="99"/>
    <w:semiHidden/>
    <w:rsid w:val="00B07D3F"/>
    <w:rPr>
      <w:color w:val="808080"/>
    </w:rPr>
  </w:style>
  <w:style w:type="character" w:customStyle="1" w:styleId="Heading1Char">
    <w:name w:val="Heading 1 Char"/>
    <w:basedOn w:val="DefaultParagraphFont"/>
    <w:link w:val="Heading1"/>
    <w:uiPriority w:val="9"/>
    <w:rsid w:val="0043755A"/>
    <w:rPr>
      <w:rFonts w:ascii="Times New Roman" w:eastAsiaTheme="majorEastAsia" w:hAnsi="Times New Roman" w:cstheme="majorBidi"/>
      <w:b/>
      <w:sz w:val="28"/>
      <w:szCs w:val="32"/>
    </w:rPr>
  </w:style>
  <w:style w:type="character" w:customStyle="1" w:styleId="Heading2Char">
    <w:name w:val="Heading 2 Char"/>
    <w:basedOn w:val="DefaultParagraphFont"/>
    <w:link w:val="Heading2"/>
    <w:uiPriority w:val="9"/>
    <w:rsid w:val="00B14DFD"/>
    <w:rPr>
      <w:rFonts w:ascii="Times New Roman" w:eastAsiaTheme="majorEastAsia" w:hAnsi="Times New Roman" w:cstheme="majorBidi"/>
      <w:b/>
      <w:sz w:val="30"/>
      <w:szCs w:val="26"/>
    </w:rPr>
  </w:style>
  <w:style w:type="paragraph" w:styleId="ListParagraph">
    <w:name w:val="List Paragraph"/>
    <w:basedOn w:val="Normal"/>
    <w:uiPriority w:val="34"/>
    <w:qFormat/>
    <w:rsid w:val="004E173C"/>
    <w:pPr>
      <w:ind w:left="720"/>
      <w:contextualSpacing/>
    </w:pPr>
  </w:style>
  <w:style w:type="character" w:customStyle="1" w:styleId="Heading3Char">
    <w:name w:val="Heading 3 Char"/>
    <w:basedOn w:val="DefaultParagraphFont"/>
    <w:link w:val="Heading3"/>
    <w:uiPriority w:val="9"/>
    <w:rsid w:val="0066044C"/>
    <w:rPr>
      <w:rFonts w:ascii="Times New Roman" w:eastAsia="Calibri" w:hAnsi="Times New Roman" w:cs="Times New Roman"/>
      <w:b/>
      <w:sz w:val="26"/>
      <w:szCs w:val="18"/>
      <w:lang w:val="en-US"/>
    </w:rPr>
  </w:style>
  <w:style w:type="paragraph" w:styleId="NoSpacing">
    <w:name w:val="No Spacing"/>
    <w:link w:val="NoSpacingChar"/>
    <w:uiPriority w:val="1"/>
    <w:qFormat/>
    <w:rsid w:val="008F7B92"/>
    <w:pPr>
      <w:spacing w:after="0" w:line="240" w:lineRule="auto"/>
    </w:pPr>
    <w:rPr>
      <w:rFonts w:ascii="Times New Roman" w:eastAsiaTheme="minorEastAsia" w:hAnsi="Times New Roman"/>
      <w:lang w:val="en-US"/>
    </w:rPr>
  </w:style>
  <w:style w:type="character" w:customStyle="1" w:styleId="NoSpacingChar">
    <w:name w:val="No Spacing Char"/>
    <w:basedOn w:val="DefaultParagraphFont"/>
    <w:link w:val="NoSpacing"/>
    <w:uiPriority w:val="1"/>
    <w:rsid w:val="008F7B92"/>
    <w:rPr>
      <w:rFonts w:ascii="Times New Roman" w:eastAsiaTheme="minorEastAsia" w:hAnsi="Times New Roman"/>
      <w:lang w:val="en-US"/>
    </w:rPr>
  </w:style>
  <w:style w:type="paragraph" w:styleId="TOCHeading">
    <w:name w:val="TOC Heading"/>
    <w:basedOn w:val="Heading1"/>
    <w:next w:val="Normal"/>
    <w:uiPriority w:val="39"/>
    <w:unhideWhenUsed/>
    <w:qFormat/>
    <w:rsid w:val="0022425D"/>
    <w:pPr>
      <w:spacing w:before="240"/>
      <w:outlineLvl w:val="9"/>
    </w:pPr>
    <w:rPr>
      <w:rFonts w:asciiTheme="majorHAnsi" w:hAnsiTheme="majorHAnsi"/>
      <w:b w:val="0"/>
      <w:color w:val="2E74B5" w:themeColor="accent1" w:themeShade="BF"/>
      <w:lang w:val="en-US"/>
    </w:rPr>
  </w:style>
  <w:style w:type="paragraph" w:styleId="TOC1">
    <w:name w:val="toc 1"/>
    <w:basedOn w:val="Normal"/>
    <w:next w:val="Normal"/>
    <w:autoRedefine/>
    <w:uiPriority w:val="39"/>
    <w:unhideWhenUsed/>
    <w:rsid w:val="0022425D"/>
    <w:pPr>
      <w:spacing w:after="100"/>
    </w:pPr>
  </w:style>
  <w:style w:type="paragraph" w:styleId="TOC2">
    <w:name w:val="toc 2"/>
    <w:basedOn w:val="Normal"/>
    <w:next w:val="Normal"/>
    <w:autoRedefine/>
    <w:uiPriority w:val="39"/>
    <w:unhideWhenUsed/>
    <w:rsid w:val="00900EA8"/>
    <w:pPr>
      <w:tabs>
        <w:tab w:val="left" w:pos="1100"/>
        <w:tab w:val="right" w:leader="dot" w:pos="9401"/>
      </w:tabs>
      <w:spacing w:after="100"/>
      <w:ind w:left="278"/>
    </w:pPr>
    <w:rPr>
      <w:rFonts w:cs="Times New Roman"/>
      <w:noProof/>
      <w:sz w:val="24"/>
    </w:rPr>
  </w:style>
  <w:style w:type="paragraph" w:styleId="TOC3">
    <w:name w:val="toc 3"/>
    <w:basedOn w:val="Normal"/>
    <w:next w:val="Normal"/>
    <w:autoRedefine/>
    <w:uiPriority w:val="39"/>
    <w:unhideWhenUsed/>
    <w:rsid w:val="006B4313"/>
    <w:pPr>
      <w:tabs>
        <w:tab w:val="left" w:pos="1540"/>
        <w:tab w:val="right" w:leader="dot" w:pos="9401"/>
      </w:tabs>
      <w:spacing w:after="0"/>
      <w:ind w:left="561"/>
    </w:pPr>
  </w:style>
  <w:style w:type="character" w:styleId="Hyperlink">
    <w:name w:val="Hyperlink"/>
    <w:basedOn w:val="DefaultParagraphFont"/>
    <w:uiPriority w:val="99"/>
    <w:unhideWhenUsed/>
    <w:rsid w:val="0022425D"/>
    <w:rPr>
      <w:color w:val="0563C1" w:themeColor="hyperlink"/>
      <w:u w:val="single"/>
    </w:rPr>
  </w:style>
  <w:style w:type="character" w:customStyle="1" w:styleId="Heading4Char">
    <w:name w:val="Heading 4 Char"/>
    <w:basedOn w:val="DefaultParagraphFont"/>
    <w:link w:val="Heading4"/>
    <w:uiPriority w:val="9"/>
    <w:rsid w:val="00B14DFD"/>
    <w:rPr>
      <w:rFonts w:ascii="Times New Roman" w:eastAsiaTheme="majorEastAsia" w:hAnsi="Times New Roman" w:cstheme="majorBidi"/>
      <w:b/>
      <w:iCs/>
      <w:color w:val="000000" w:themeColor="text1"/>
      <w:sz w:val="24"/>
    </w:rPr>
  </w:style>
  <w:style w:type="table" w:styleId="TableGrid">
    <w:name w:val="Table Grid"/>
    <w:basedOn w:val="TableNormal"/>
    <w:uiPriority w:val="39"/>
    <w:rsid w:val="00842BC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ntstyle01">
    <w:name w:val="fontstyle01"/>
    <w:basedOn w:val="DefaultParagraphFont"/>
    <w:rsid w:val="003B7438"/>
    <w:rPr>
      <w:rFonts w:ascii="Minion-Regular" w:hAnsi="Minion-Regular" w:hint="default"/>
      <w:b w:val="0"/>
      <w:bCs w:val="0"/>
      <w:i w:val="0"/>
      <w:iCs w:val="0"/>
      <w:color w:val="000000"/>
      <w:sz w:val="20"/>
      <w:szCs w:val="20"/>
    </w:rPr>
  </w:style>
  <w:style w:type="paragraph" w:styleId="Subtitle">
    <w:name w:val="Subtitle"/>
    <w:basedOn w:val="Normal"/>
    <w:next w:val="Normal"/>
    <w:link w:val="SubtitleChar"/>
    <w:uiPriority w:val="11"/>
    <w:qFormat/>
    <w:rsid w:val="004C7F05"/>
    <w:pPr>
      <w:numPr>
        <w:ilvl w:val="1"/>
      </w:numPr>
      <w:spacing w:after="160"/>
    </w:pPr>
    <w:rPr>
      <w:rFonts w:ascii="Century Schoolbook" w:eastAsiaTheme="minorEastAsia" w:hAnsi="Century Schoolbook"/>
      <w:color w:val="5A5A5A" w:themeColor="text1" w:themeTint="A5"/>
      <w:spacing w:val="15"/>
      <w:sz w:val="24"/>
    </w:rPr>
  </w:style>
  <w:style w:type="character" w:customStyle="1" w:styleId="SubtitleChar">
    <w:name w:val="Subtitle Char"/>
    <w:basedOn w:val="DefaultParagraphFont"/>
    <w:link w:val="Subtitle"/>
    <w:uiPriority w:val="11"/>
    <w:rsid w:val="004C7F05"/>
    <w:rPr>
      <w:rFonts w:ascii="Century Schoolbook" w:eastAsiaTheme="minorEastAsia" w:hAnsi="Century Schoolbook"/>
      <w:color w:val="5A5A5A" w:themeColor="text1" w:themeTint="A5"/>
      <w:spacing w:val="15"/>
      <w:sz w:val="24"/>
    </w:rPr>
  </w:style>
  <w:style w:type="character" w:styleId="SubtleEmphasis">
    <w:name w:val="Subtle Emphasis"/>
    <w:basedOn w:val="DefaultParagraphFont"/>
    <w:uiPriority w:val="19"/>
    <w:qFormat/>
    <w:rsid w:val="004C7F05"/>
    <w:rPr>
      <w:iCs/>
      <w:color w:val="404040" w:themeColor="text1" w:themeTint="BF"/>
    </w:rPr>
  </w:style>
  <w:style w:type="paragraph" w:styleId="Title">
    <w:name w:val="Title"/>
    <w:basedOn w:val="Normal"/>
    <w:next w:val="Normal"/>
    <w:link w:val="TitleChar"/>
    <w:uiPriority w:val="10"/>
    <w:qFormat/>
    <w:rsid w:val="00783F71"/>
    <w:pPr>
      <w:spacing w:after="0" w:line="240" w:lineRule="auto"/>
      <w:contextualSpacing/>
    </w:pPr>
    <w:rPr>
      <w:rFonts w:eastAsiaTheme="majorEastAsia" w:cstheme="majorBidi"/>
      <w:b/>
      <w:i/>
      <w:spacing w:val="-10"/>
      <w:kern w:val="28"/>
      <w:sz w:val="24"/>
      <w:szCs w:val="56"/>
    </w:rPr>
  </w:style>
  <w:style w:type="paragraph" w:styleId="TableofFigures">
    <w:name w:val="table of figures"/>
    <w:basedOn w:val="Normal"/>
    <w:next w:val="Normal"/>
    <w:autoRedefine/>
    <w:uiPriority w:val="99"/>
    <w:unhideWhenUsed/>
    <w:rsid w:val="00170AA2"/>
    <w:pPr>
      <w:spacing w:after="0"/>
    </w:pPr>
    <w:rPr>
      <w:rFonts w:asciiTheme="majorHAnsi" w:hAnsiTheme="majorHAnsi"/>
      <w:i/>
      <w:sz w:val="24"/>
    </w:rPr>
  </w:style>
  <w:style w:type="character" w:customStyle="1" w:styleId="TitleChar">
    <w:name w:val="Title Char"/>
    <w:basedOn w:val="DefaultParagraphFont"/>
    <w:link w:val="Title"/>
    <w:uiPriority w:val="10"/>
    <w:rsid w:val="00783F71"/>
    <w:rPr>
      <w:rFonts w:ascii="Times New Roman" w:eastAsiaTheme="majorEastAsia" w:hAnsi="Times New Roman" w:cstheme="majorBidi"/>
      <w:b/>
      <w:i/>
      <w:spacing w:val="-10"/>
      <w:kern w:val="28"/>
      <w:sz w:val="24"/>
      <w:szCs w:val="56"/>
    </w:rPr>
  </w:style>
  <w:style w:type="table" w:customStyle="1" w:styleId="GridTable4-Accent61">
    <w:name w:val="Grid Table 4 - Accent 61"/>
    <w:basedOn w:val="TableNormal"/>
    <w:uiPriority w:val="49"/>
    <w:rsid w:val="00FD6787"/>
    <w:pPr>
      <w:spacing w:after="0" w:line="240" w:lineRule="auto"/>
    </w:pPr>
    <w:tblPr>
      <w:tblStyleRowBandSize w:val="1"/>
      <w:tblStyleColBandSize w:val="1"/>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Pr>
    <w:tblStylePr w:type="firstRow">
      <w:rPr>
        <w:b/>
        <w:bCs/>
        <w:color w:val="FFFFFF" w:themeColor="background1"/>
      </w:rPr>
      <w:tblPr/>
      <w:tcPr>
        <w:tcBorders>
          <w:top w:val="single" w:sz="4" w:space="0" w:color="70AD47" w:themeColor="accent6"/>
          <w:left w:val="single" w:sz="4" w:space="0" w:color="70AD47" w:themeColor="accent6"/>
          <w:bottom w:val="single" w:sz="4" w:space="0" w:color="70AD47" w:themeColor="accent6"/>
          <w:right w:val="single" w:sz="4" w:space="0" w:color="70AD47" w:themeColor="accent6"/>
          <w:insideH w:val="nil"/>
          <w:insideV w:val="nil"/>
        </w:tcBorders>
        <w:shd w:val="clear" w:color="auto" w:fill="70AD47" w:themeFill="accent6"/>
      </w:tcPr>
    </w:tblStylePr>
    <w:tblStylePr w:type="lastRow">
      <w:rPr>
        <w:b/>
        <w:bCs/>
      </w:rPr>
      <w:tblPr/>
      <w:tcPr>
        <w:tcBorders>
          <w:top w:val="double" w:sz="4" w:space="0" w:color="70AD47" w:themeColor="accent6"/>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customStyle="1" w:styleId="GridTable4-Accent610">
    <w:name w:val="Grid Table 4 - Accent 61"/>
    <w:basedOn w:val="TableNormal"/>
    <w:next w:val="GridTable4-Accent61"/>
    <w:uiPriority w:val="49"/>
    <w:rsid w:val="00C436F0"/>
    <w:pPr>
      <w:spacing w:after="0" w:line="240" w:lineRule="auto"/>
    </w:pPr>
    <w:tblPr>
      <w:tblStyleRowBandSize w:val="1"/>
      <w:tblStyleColBandSize w:val="1"/>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Pr>
    <w:tblStylePr w:type="firstRow">
      <w:rPr>
        <w:b/>
        <w:bCs/>
        <w:color w:val="FFFFFF" w:themeColor="background1"/>
      </w:rPr>
      <w:tblPr/>
      <w:tcPr>
        <w:tcBorders>
          <w:top w:val="single" w:sz="4" w:space="0" w:color="70AD47" w:themeColor="accent6"/>
          <w:left w:val="single" w:sz="4" w:space="0" w:color="70AD47" w:themeColor="accent6"/>
          <w:bottom w:val="single" w:sz="4" w:space="0" w:color="70AD47" w:themeColor="accent6"/>
          <w:right w:val="single" w:sz="4" w:space="0" w:color="70AD47" w:themeColor="accent6"/>
          <w:insideH w:val="nil"/>
          <w:insideV w:val="nil"/>
        </w:tcBorders>
        <w:shd w:val="clear" w:color="auto" w:fill="70AD47" w:themeFill="accent6"/>
      </w:tcPr>
    </w:tblStylePr>
    <w:tblStylePr w:type="lastRow">
      <w:rPr>
        <w:b/>
        <w:bCs/>
      </w:rPr>
      <w:tblPr/>
      <w:tcPr>
        <w:tcBorders>
          <w:top w:val="double" w:sz="4" w:space="0" w:color="70AD47" w:themeColor="accent6"/>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character" w:customStyle="1" w:styleId="fontstyle21">
    <w:name w:val="fontstyle21"/>
    <w:basedOn w:val="DefaultParagraphFont"/>
    <w:rsid w:val="00A87EF4"/>
    <w:rPr>
      <w:rFonts w:ascii="CMSY8" w:hAnsi="CMSY8" w:hint="default"/>
      <w:b w:val="0"/>
      <w:bCs w:val="0"/>
      <w:i/>
      <w:iCs/>
      <w:color w:val="000000"/>
      <w:sz w:val="16"/>
      <w:szCs w:val="16"/>
    </w:rPr>
  </w:style>
  <w:style w:type="paragraph" w:customStyle="1" w:styleId="Default">
    <w:name w:val="Default"/>
    <w:rsid w:val="00981ED2"/>
    <w:pPr>
      <w:autoSpaceDE w:val="0"/>
      <w:autoSpaceDN w:val="0"/>
      <w:adjustRightInd w:val="0"/>
      <w:spacing w:after="0" w:line="240" w:lineRule="auto"/>
    </w:pPr>
    <w:rPr>
      <w:rFonts w:ascii="Arial" w:hAnsi="Arial" w:cs="Arial"/>
      <w:color w:val="000000"/>
      <w:sz w:val="24"/>
      <w:szCs w:val="24"/>
      <w:lang w:val="en-US"/>
    </w:rPr>
  </w:style>
  <w:style w:type="paragraph" w:styleId="BalloonText">
    <w:name w:val="Balloon Text"/>
    <w:basedOn w:val="Normal"/>
    <w:link w:val="BalloonTextChar"/>
    <w:uiPriority w:val="99"/>
    <w:semiHidden/>
    <w:unhideWhenUsed/>
    <w:rsid w:val="00981ED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981ED2"/>
    <w:rPr>
      <w:rFonts w:ascii="Segoe UI" w:hAnsi="Segoe UI" w:cs="Segoe UI"/>
      <w:sz w:val="18"/>
      <w:szCs w:val="18"/>
    </w:rPr>
  </w:style>
  <w:style w:type="table" w:customStyle="1" w:styleId="GridTable2-Accent31">
    <w:name w:val="Grid Table 2 - Accent 31"/>
    <w:basedOn w:val="TableNormal"/>
    <w:uiPriority w:val="47"/>
    <w:rsid w:val="00217700"/>
    <w:pPr>
      <w:spacing w:after="0" w:line="240" w:lineRule="auto"/>
    </w:pPr>
    <w:tblPr>
      <w:tblStyleRowBandSize w:val="1"/>
      <w:tblStyleColBandSize w:val="1"/>
      <w:tblBorders>
        <w:top w:val="single" w:sz="2" w:space="0" w:color="C9C9C9" w:themeColor="accent3" w:themeTint="99"/>
        <w:bottom w:val="single" w:sz="2" w:space="0" w:color="C9C9C9" w:themeColor="accent3" w:themeTint="99"/>
        <w:insideH w:val="single" w:sz="2" w:space="0" w:color="C9C9C9" w:themeColor="accent3" w:themeTint="99"/>
        <w:insideV w:val="single" w:sz="2" w:space="0" w:color="C9C9C9" w:themeColor="accent3" w:themeTint="99"/>
      </w:tblBorders>
    </w:tblPr>
    <w:tblStylePr w:type="firstRow">
      <w:rPr>
        <w:b/>
        <w:bCs/>
      </w:rPr>
      <w:tblPr/>
      <w:tcPr>
        <w:tcBorders>
          <w:top w:val="nil"/>
          <w:bottom w:val="single" w:sz="12" w:space="0" w:color="C9C9C9" w:themeColor="accent3" w:themeTint="99"/>
          <w:insideH w:val="nil"/>
          <w:insideV w:val="nil"/>
        </w:tcBorders>
        <w:shd w:val="clear" w:color="auto" w:fill="FFFFFF" w:themeFill="background1"/>
      </w:tcPr>
    </w:tblStylePr>
    <w:tblStylePr w:type="lastRow">
      <w:rPr>
        <w:b/>
        <w:bCs/>
      </w:rPr>
      <w:tblPr/>
      <w:tcPr>
        <w:tcBorders>
          <w:top w:val="double" w:sz="2" w:space="0" w:color="C9C9C9" w:themeColor="accent3"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customStyle="1" w:styleId="GridTable21">
    <w:name w:val="Grid Table 21"/>
    <w:basedOn w:val="TableNormal"/>
    <w:uiPriority w:val="47"/>
    <w:rsid w:val="00217700"/>
    <w:pPr>
      <w:spacing w:after="0" w:line="240" w:lineRule="auto"/>
    </w:pPr>
    <w:tblPr>
      <w:tblStyleRowBandSize w:val="1"/>
      <w:tblStyleColBandSize w:val="1"/>
      <w:tblBorders>
        <w:top w:val="single" w:sz="2" w:space="0" w:color="666666" w:themeColor="text1" w:themeTint="99"/>
        <w:bottom w:val="single" w:sz="2" w:space="0" w:color="666666" w:themeColor="text1" w:themeTint="99"/>
        <w:insideH w:val="single" w:sz="2" w:space="0" w:color="666666" w:themeColor="text1" w:themeTint="99"/>
        <w:insideV w:val="single" w:sz="2" w:space="0" w:color="666666" w:themeColor="text1" w:themeTint="99"/>
      </w:tblBorders>
    </w:tblPr>
    <w:tblStylePr w:type="firstRow">
      <w:rPr>
        <w:b/>
        <w:bCs/>
      </w:rPr>
      <w:tblPr/>
      <w:tcPr>
        <w:tcBorders>
          <w:top w:val="nil"/>
          <w:bottom w:val="single" w:sz="12" w:space="0" w:color="666666" w:themeColor="text1" w:themeTint="99"/>
          <w:insideH w:val="nil"/>
          <w:insideV w:val="nil"/>
        </w:tcBorders>
        <w:shd w:val="clear" w:color="auto" w:fill="FFFFFF" w:themeFill="background1"/>
      </w:tcPr>
    </w:tblStylePr>
    <w:tblStylePr w:type="lastRow">
      <w:rPr>
        <w:b/>
        <w:bCs/>
      </w:rPr>
      <w:tblPr/>
      <w:tcPr>
        <w:tcBorders>
          <w:top w:val="double" w:sz="2" w:space="0" w:color="666666" w:themeColor="tex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customStyle="1" w:styleId="GridTable4-Accent11">
    <w:name w:val="Grid Table 4 - Accent 11"/>
    <w:basedOn w:val="TableNormal"/>
    <w:uiPriority w:val="49"/>
    <w:rsid w:val="00217700"/>
    <w:pPr>
      <w:spacing w:after="0" w:line="240" w:lineRule="auto"/>
    </w:pPr>
    <w:tblPr>
      <w:tblStyleRowBandSize w:val="1"/>
      <w:tblStyleColBandSize w:val="1"/>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insideV w:val="single" w:sz="4" w:space="0" w:color="9CC2E5" w:themeColor="accent1" w:themeTint="99"/>
      </w:tblBorders>
    </w:tblPr>
    <w:tblStylePr w:type="firstRow">
      <w:rPr>
        <w:b/>
        <w:bCs/>
        <w:color w:val="FFFFFF" w:themeColor="background1"/>
      </w:rPr>
      <w:tblPr/>
      <w:tcPr>
        <w:tcBorders>
          <w:top w:val="single" w:sz="4" w:space="0" w:color="5B9BD5" w:themeColor="accent1"/>
          <w:left w:val="single" w:sz="4" w:space="0" w:color="5B9BD5" w:themeColor="accent1"/>
          <w:bottom w:val="single" w:sz="4" w:space="0" w:color="5B9BD5" w:themeColor="accent1"/>
          <w:right w:val="single" w:sz="4" w:space="0" w:color="5B9BD5" w:themeColor="accent1"/>
          <w:insideH w:val="nil"/>
          <w:insideV w:val="nil"/>
        </w:tcBorders>
        <w:shd w:val="clear" w:color="auto" w:fill="5B9BD5" w:themeFill="accent1"/>
      </w:tcPr>
    </w:tblStylePr>
    <w:tblStylePr w:type="lastRow">
      <w:rPr>
        <w:b/>
        <w:bCs/>
      </w:rPr>
      <w:tblPr/>
      <w:tcPr>
        <w:tcBorders>
          <w:top w:val="double" w:sz="4" w:space="0" w:color="5B9BD5" w:themeColor="accent1"/>
        </w:tcBorders>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table" w:customStyle="1" w:styleId="GridTable2-Accent11">
    <w:name w:val="Grid Table 2 - Accent 11"/>
    <w:basedOn w:val="TableNormal"/>
    <w:uiPriority w:val="47"/>
    <w:rsid w:val="00946F7E"/>
    <w:pPr>
      <w:spacing w:after="0" w:line="240" w:lineRule="auto"/>
    </w:pPr>
    <w:tblPr>
      <w:tblStyleRowBandSize w:val="1"/>
      <w:tblStyleColBandSize w:val="1"/>
      <w:tblBorders>
        <w:top w:val="single" w:sz="2" w:space="0" w:color="9CC2E5" w:themeColor="accent1" w:themeTint="99"/>
        <w:bottom w:val="single" w:sz="2" w:space="0" w:color="9CC2E5" w:themeColor="accent1" w:themeTint="99"/>
        <w:insideH w:val="single" w:sz="2" w:space="0" w:color="9CC2E5" w:themeColor="accent1" w:themeTint="99"/>
        <w:insideV w:val="single" w:sz="2" w:space="0" w:color="9CC2E5" w:themeColor="accent1" w:themeTint="99"/>
      </w:tblBorders>
    </w:tblPr>
    <w:tblStylePr w:type="firstRow">
      <w:rPr>
        <w:b/>
        <w:bCs/>
      </w:rPr>
      <w:tblPr/>
      <w:tcPr>
        <w:tcBorders>
          <w:top w:val="nil"/>
          <w:bottom w:val="single" w:sz="12" w:space="0" w:color="9CC2E5" w:themeColor="accent1" w:themeTint="99"/>
          <w:insideH w:val="nil"/>
          <w:insideV w:val="nil"/>
        </w:tcBorders>
        <w:shd w:val="clear" w:color="auto" w:fill="FFFFFF" w:themeFill="background1"/>
      </w:tcPr>
    </w:tblStylePr>
    <w:tblStylePr w:type="lastRow">
      <w:rPr>
        <w:b/>
        <w:bCs/>
      </w:rPr>
      <w:tblPr/>
      <w:tcPr>
        <w:tcBorders>
          <w:top w:val="double" w:sz="2" w:space="0" w:color="9CC2E5" w:themeColor="accen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character" w:styleId="FollowedHyperlink">
    <w:name w:val="FollowedHyperlink"/>
    <w:basedOn w:val="DefaultParagraphFont"/>
    <w:uiPriority w:val="99"/>
    <w:semiHidden/>
    <w:unhideWhenUsed/>
    <w:rsid w:val="00582683"/>
    <w:rPr>
      <w:color w:val="954F72"/>
      <w:u w:val="single"/>
    </w:rPr>
  </w:style>
  <w:style w:type="paragraph" w:customStyle="1" w:styleId="msonormal0">
    <w:name w:val="msonormal"/>
    <w:basedOn w:val="Normal"/>
    <w:uiPriority w:val="99"/>
    <w:rsid w:val="00582683"/>
    <w:pPr>
      <w:spacing w:before="100" w:beforeAutospacing="1" w:after="100" w:afterAutospacing="1" w:line="240" w:lineRule="auto"/>
    </w:pPr>
    <w:rPr>
      <w:rFonts w:eastAsia="Times New Roman" w:cs="Times New Roman"/>
      <w:sz w:val="24"/>
      <w:szCs w:val="24"/>
      <w:lang w:val="en-US"/>
    </w:rPr>
  </w:style>
  <w:style w:type="paragraph" w:customStyle="1" w:styleId="xl65">
    <w:name w:val="xl65"/>
    <w:basedOn w:val="Normal"/>
    <w:uiPriority w:val="99"/>
    <w:rsid w:val="00582683"/>
    <w:pPr>
      <w:pBdr>
        <w:top w:val="double" w:sz="6" w:space="0" w:color="auto"/>
        <w:left w:val="double" w:sz="6" w:space="0" w:color="auto"/>
        <w:bottom w:val="double" w:sz="6" w:space="0" w:color="auto"/>
        <w:right w:val="single" w:sz="4" w:space="0" w:color="auto"/>
      </w:pBdr>
      <w:spacing w:before="100" w:beforeAutospacing="1" w:after="100" w:afterAutospacing="1" w:line="240" w:lineRule="auto"/>
      <w:jc w:val="center"/>
      <w:textAlignment w:val="center"/>
    </w:pPr>
    <w:rPr>
      <w:rFonts w:eastAsia="Times New Roman" w:cs="Times New Roman"/>
      <w:b/>
      <w:bCs/>
      <w:sz w:val="24"/>
      <w:szCs w:val="24"/>
      <w:lang w:val="en-US"/>
    </w:rPr>
  </w:style>
  <w:style w:type="paragraph" w:customStyle="1" w:styleId="xl66">
    <w:name w:val="xl66"/>
    <w:basedOn w:val="Normal"/>
    <w:uiPriority w:val="99"/>
    <w:rsid w:val="00582683"/>
    <w:pPr>
      <w:pBdr>
        <w:top w:val="double" w:sz="6" w:space="0" w:color="auto"/>
        <w:left w:val="single" w:sz="4" w:space="11" w:color="auto"/>
        <w:bottom w:val="double" w:sz="6" w:space="0" w:color="auto"/>
        <w:right w:val="single" w:sz="4" w:space="0" w:color="auto"/>
      </w:pBdr>
      <w:shd w:val="clear" w:color="000000" w:fill="F2F2F2"/>
      <w:spacing w:before="100" w:beforeAutospacing="1" w:after="100" w:afterAutospacing="1" w:line="240" w:lineRule="auto"/>
      <w:ind w:firstLineChars="100" w:firstLine="100"/>
      <w:textAlignment w:val="center"/>
    </w:pPr>
    <w:rPr>
      <w:rFonts w:eastAsia="Times New Roman" w:cs="Times New Roman"/>
      <w:b/>
      <w:bCs/>
      <w:sz w:val="24"/>
      <w:szCs w:val="24"/>
      <w:lang w:val="en-US"/>
    </w:rPr>
  </w:style>
  <w:style w:type="paragraph" w:customStyle="1" w:styleId="xl67">
    <w:name w:val="xl67"/>
    <w:basedOn w:val="Normal"/>
    <w:uiPriority w:val="99"/>
    <w:rsid w:val="00582683"/>
    <w:pPr>
      <w:pBdr>
        <w:top w:val="double" w:sz="6" w:space="0" w:color="auto"/>
        <w:left w:val="single" w:sz="4" w:space="0" w:color="auto"/>
        <w:bottom w:val="double" w:sz="6" w:space="0" w:color="auto"/>
        <w:right w:val="single" w:sz="4" w:space="0" w:color="auto"/>
      </w:pBdr>
      <w:shd w:val="clear" w:color="000000" w:fill="F2F2F2"/>
      <w:spacing w:before="100" w:beforeAutospacing="1" w:after="100" w:afterAutospacing="1" w:line="240" w:lineRule="auto"/>
      <w:jc w:val="center"/>
      <w:textAlignment w:val="center"/>
    </w:pPr>
    <w:rPr>
      <w:rFonts w:eastAsia="Times New Roman" w:cs="Times New Roman"/>
      <w:b/>
      <w:bCs/>
      <w:sz w:val="24"/>
      <w:szCs w:val="24"/>
      <w:lang w:val="en-US"/>
    </w:rPr>
  </w:style>
  <w:style w:type="paragraph" w:customStyle="1" w:styleId="xl68">
    <w:name w:val="xl68"/>
    <w:basedOn w:val="Normal"/>
    <w:uiPriority w:val="99"/>
    <w:rsid w:val="00582683"/>
    <w:pPr>
      <w:pBdr>
        <w:top w:val="double" w:sz="6" w:space="0" w:color="auto"/>
        <w:left w:val="single" w:sz="4" w:space="0" w:color="auto"/>
        <w:bottom w:val="double" w:sz="6" w:space="0" w:color="auto"/>
        <w:right w:val="single" w:sz="4" w:space="0" w:color="auto"/>
      </w:pBdr>
      <w:shd w:val="clear" w:color="000000" w:fill="F2F2F2"/>
      <w:spacing w:before="100" w:beforeAutospacing="1" w:after="100" w:afterAutospacing="1" w:line="240" w:lineRule="auto"/>
      <w:jc w:val="center"/>
      <w:textAlignment w:val="center"/>
    </w:pPr>
    <w:rPr>
      <w:rFonts w:eastAsia="Times New Roman" w:cs="Times New Roman"/>
      <w:b/>
      <w:bCs/>
      <w:sz w:val="24"/>
      <w:szCs w:val="24"/>
      <w:lang w:val="en-US"/>
    </w:rPr>
  </w:style>
  <w:style w:type="paragraph" w:customStyle="1" w:styleId="xl69">
    <w:name w:val="xl69"/>
    <w:basedOn w:val="Normal"/>
    <w:uiPriority w:val="99"/>
    <w:rsid w:val="00582683"/>
    <w:pPr>
      <w:pBdr>
        <w:top w:val="double" w:sz="6" w:space="0" w:color="auto"/>
        <w:left w:val="single" w:sz="4" w:space="0" w:color="auto"/>
        <w:bottom w:val="double" w:sz="6" w:space="0" w:color="auto"/>
        <w:right w:val="single" w:sz="4" w:space="0" w:color="auto"/>
      </w:pBdr>
      <w:shd w:val="clear" w:color="000000" w:fill="F2F2F2"/>
      <w:spacing w:before="100" w:beforeAutospacing="1" w:after="100" w:afterAutospacing="1" w:line="240" w:lineRule="auto"/>
      <w:jc w:val="center"/>
      <w:textAlignment w:val="center"/>
    </w:pPr>
    <w:rPr>
      <w:rFonts w:eastAsia="Times New Roman" w:cs="Times New Roman"/>
      <w:b/>
      <w:bCs/>
      <w:sz w:val="24"/>
      <w:szCs w:val="24"/>
      <w:lang w:val="en-US"/>
    </w:rPr>
  </w:style>
  <w:style w:type="paragraph" w:customStyle="1" w:styleId="xl70">
    <w:name w:val="xl70"/>
    <w:basedOn w:val="Normal"/>
    <w:uiPriority w:val="99"/>
    <w:rsid w:val="00582683"/>
    <w:pPr>
      <w:pBdr>
        <w:top w:val="double" w:sz="6" w:space="0" w:color="auto"/>
        <w:left w:val="single" w:sz="4" w:space="0" w:color="auto"/>
        <w:bottom w:val="double" w:sz="6" w:space="0" w:color="auto"/>
        <w:right w:val="double" w:sz="6" w:space="0" w:color="auto"/>
      </w:pBdr>
      <w:spacing w:before="100" w:beforeAutospacing="1" w:after="100" w:afterAutospacing="1" w:line="240" w:lineRule="auto"/>
      <w:jc w:val="center"/>
      <w:textAlignment w:val="center"/>
    </w:pPr>
    <w:rPr>
      <w:rFonts w:eastAsia="Times New Roman" w:cs="Times New Roman"/>
      <w:b/>
      <w:bCs/>
      <w:sz w:val="24"/>
      <w:szCs w:val="24"/>
      <w:lang w:val="en-US"/>
    </w:rPr>
  </w:style>
  <w:style w:type="paragraph" w:customStyle="1" w:styleId="xl71">
    <w:name w:val="xl71"/>
    <w:basedOn w:val="Normal"/>
    <w:uiPriority w:val="99"/>
    <w:rsid w:val="00582683"/>
    <w:pPr>
      <w:spacing w:before="100" w:beforeAutospacing="1" w:after="100" w:afterAutospacing="1" w:line="240" w:lineRule="auto"/>
      <w:jc w:val="center"/>
      <w:textAlignment w:val="center"/>
    </w:pPr>
    <w:rPr>
      <w:rFonts w:eastAsia="Times New Roman" w:cs="Times New Roman"/>
      <w:b/>
      <w:bCs/>
      <w:sz w:val="24"/>
      <w:szCs w:val="24"/>
      <w:lang w:val="en-US"/>
    </w:rPr>
  </w:style>
  <w:style w:type="paragraph" w:customStyle="1" w:styleId="xl72">
    <w:name w:val="xl72"/>
    <w:basedOn w:val="Normal"/>
    <w:uiPriority w:val="99"/>
    <w:rsid w:val="00582683"/>
    <w:pPr>
      <w:pBdr>
        <w:top w:val="double" w:sz="6" w:space="0" w:color="auto"/>
        <w:left w:val="single" w:sz="4" w:space="0" w:color="auto"/>
        <w:bottom w:val="single" w:sz="4" w:space="0" w:color="auto"/>
        <w:right w:val="single" w:sz="4" w:space="0" w:color="auto"/>
      </w:pBdr>
      <w:spacing w:before="100" w:beforeAutospacing="1" w:after="100" w:afterAutospacing="1" w:line="240" w:lineRule="auto"/>
      <w:jc w:val="center"/>
    </w:pPr>
    <w:rPr>
      <w:rFonts w:eastAsia="Times New Roman" w:cs="Times New Roman"/>
      <w:sz w:val="16"/>
      <w:szCs w:val="16"/>
      <w:lang w:val="en-US"/>
    </w:rPr>
  </w:style>
  <w:style w:type="paragraph" w:customStyle="1" w:styleId="xl73">
    <w:name w:val="xl73"/>
    <w:basedOn w:val="Normal"/>
    <w:uiPriority w:val="99"/>
    <w:rsid w:val="00582683"/>
    <w:pPr>
      <w:pBdr>
        <w:top w:val="double" w:sz="6" w:space="0" w:color="auto"/>
        <w:left w:val="single" w:sz="4" w:space="11" w:color="auto"/>
        <w:bottom w:val="single" w:sz="4" w:space="0" w:color="auto"/>
        <w:right w:val="single" w:sz="4" w:space="0" w:color="auto"/>
      </w:pBdr>
      <w:spacing w:before="100" w:beforeAutospacing="1" w:after="100" w:afterAutospacing="1" w:line="240" w:lineRule="auto"/>
      <w:ind w:firstLineChars="100" w:firstLine="100"/>
      <w:textAlignment w:val="center"/>
    </w:pPr>
    <w:rPr>
      <w:rFonts w:eastAsia="Times New Roman" w:cs="Times New Roman"/>
      <w:sz w:val="16"/>
      <w:szCs w:val="16"/>
      <w:lang w:val="en-US"/>
    </w:rPr>
  </w:style>
  <w:style w:type="paragraph" w:customStyle="1" w:styleId="xl74">
    <w:name w:val="xl74"/>
    <w:basedOn w:val="Normal"/>
    <w:uiPriority w:val="99"/>
    <w:rsid w:val="00582683"/>
    <w:pPr>
      <w:pBdr>
        <w:top w:val="double" w:sz="6" w:space="0" w:color="auto"/>
        <w:left w:val="single" w:sz="4" w:space="0" w:color="auto"/>
        <w:bottom w:val="single" w:sz="4" w:space="0" w:color="auto"/>
        <w:right w:val="single" w:sz="4" w:space="0" w:color="auto"/>
      </w:pBdr>
      <w:spacing w:before="100" w:beforeAutospacing="1" w:after="100" w:afterAutospacing="1" w:line="240" w:lineRule="auto"/>
      <w:jc w:val="right"/>
    </w:pPr>
    <w:rPr>
      <w:rFonts w:eastAsia="Times New Roman" w:cs="Times New Roman"/>
      <w:sz w:val="16"/>
      <w:szCs w:val="16"/>
      <w:lang w:val="en-US"/>
    </w:rPr>
  </w:style>
  <w:style w:type="paragraph" w:customStyle="1" w:styleId="xl75">
    <w:name w:val="xl75"/>
    <w:basedOn w:val="Normal"/>
    <w:uiPriority w:val="99"/>
    <w:rsid w:val="00582683"/>
    <w:pPr>
      <w:pBdr>
        <w:top w:val="double" w:sz="6" w:space="0" w:color="auto"/>
        <w:left w:val="single" w:sz="4" w:space="0" w:color="auto"/>
        <w:bottom w:val="single" w:sz="4" w:space="0" w:color="auto"/>
        <w:right w:val="single" w:sz="4" w:space="0" w:color="auto"/>
      </w:pBdr>
      <w:spacing w:before="100" w:beforeAutospacing="1" w:after="100" w:afterAutospacing="1" w:line="240" w:lineRule="auto"/>
      <w:jc w:val="center"/>
    </w:pPr>
    <w:rPr>
      <w:rFonts w:eastAsia="Times New Roman" w:cs="Times New Roman"/>
      <w:sz w:val="16"/>
      <w:szCs w:val="16"/>
      <w:lang w:val="en-US"/>
    </w:rPr>
  </w:style>
  <w:style w:type="paragraph" w:customStyle="1" w:styleId="xl76">
    <w:name w:val="xl76"/>
    <w:basedOn w:val="Normal"/>
    <w:uiPriority w:val="99"/>
    <w:rsid w:val="00582683"/>
    <w:pPr>
      <w:pBdr>
        <w:top w:val="double" w:sz="6" w:space="0" w:color="auto"/>
        <w:left w:val="single" w:sz="4" w:space="0" w:color="auto"/>
        <w:bottom w:val="single" w:sz="4" w:space="0" w:color="auto"/>
        <w:right w:val="single" w:sz="4" w:space="0" w:color="auto"/>
      </w:pBdr>
      <w:spacing w:before="100" w:beforeAutospacing="1" w:after="100" w:afterAutospacing="1" w:line="240" w:lineRule="auto"/>
      <w:jc w:val="center"/>
    </w:pPr>
    <w:rPr>
      <w:rFonts w:eastAsia="Times New Roman" w:cs="Times New Roman"/>
      <w:sz w:val="16"/>
      <w:szCs w:val="16"/>
      <w:lang w:val="en-US"/>
    </w:rPr>
  </w:style>
  <w:style w:type="paragraph" w:customStyle="1" w:styleId="xl77">
    <w:name w:val="xl77"/>
    <w:basedOn w:val="Normal"/>
    <w:uiPriority w:val="99"/>
    <w:rsid w:val="00582683"/>
    <w:pPr>
      <w:pBdr>
        <w:top w:val="double" w:sz="6" w:space="0" w:color="auto"/>
        <w:left w:val="single" w:sz="4" w:space="0" w:color="auto"/>
        <w:bottom w:val="double" w:sz="6" w:space="0" w:color="auto"/>
        <w:right w:val="single" w:sz="4" w:space="0" w:color="auto"/>
      </w:pBdr>
      <w:spacing w:before="100" w:beforeAutospacing="1" w:after="100" w:afterAutospacing="1" w:line="240" w:lineRule="auto"/>
      <w:jc w:val="center"/>
      <w:textAlignment w:val="center"/>
    </w:pPr>
    <w:rPr>
      <w:rFonts w:eastAsia="Times New Roman" w:cs="Times New Roman"/>
      <w:sz w:val="16"/>
      <w:szCs w:val="16"/>
      <w:lang w:val="en-US"/>
    </w:rPr>
  </w:style>
  <w:style w:type="paragraph" w:customStyle="1" w:styleId="xl78">
    <w:name w:val="xl78"/>
    <w:basedOn w:val="Normal"/>
    <w:uiPriority w:val="99"/>
    <w:rsid w:val="00582683"/>
    <w:pPr>
      <w:pBdr>
        <w:top w:val="double" w:sz="6" w:space="0" w:color="auto"/>
        <w:left w:val="single" w:sz="4" w:space="0" w:color="auto"/>
        <w:bottom w:val="double" w:sz="6" w:space="0" w:color="auto"/>
        <w:right w:val="double" w:sz="6" w:space="0" w:color="auto"/>
      </w:pBdr>
      <w:spacing w:before="100" w:beforeAutospacing="1" w:after="100" w:afterAutospacing="1" w:line="240" w:lineRule="auto"/>
      <w:jc w:val="center"/>
      <w:textAlignment w:val="center"/>
    </w:pPr>
    <w:rPr>
      <w:rFonts w:eastAsia="Times New Roman" w:cs="Times New Roman"/>
      <w:sz w:val="16"/>
      <w:szCs w:val="16"/>
      <w:lang w:val="en-US"/>
    </w:rPr>
  </w:style>
  <w:style w:type="paragraph" w:customStyle="1" w:styleId="xl79">
    <w:name w:val="xl79"/>
    <w:basedOn w:val="Normal"/>
    <w:uiPriority w:val="99"/>
    <w:rsid w:val="00582683"/>
    <w:pPr>
      <w:spacing w:before="100" w:beforeAutospacing="1" w:after="100" w:afterAutospacing="1" w:line="240" w:lineRule="auto"/>
    </w:pPr>
    <w:rPr>
      <w:rFonts w:eastAsia="Times New Roman" w:cs="Times New Roman"/>
      <w:sz w:val="16"/>
      <w:szCs w:val="16"/>
      <w:lang w:val="en-US"/>
    </w:rPr>
  </w:style>
  <w:style w:type="paragraph" w:customStyle="1" w:styleId="xl80">
    <w:name w:val="xl80"/>
    <w:basedOn w:val="Normal"/>
    <w:uiPriority w:val="99"/>
    <w:rsid w:val="00582683"/>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eastAsia="Times New Roman" w:cs="Times New Roman"/>
      <w:sz w:val="16"/>
      <w:szCs w:val="16"/>
      <w:lang w:val="en-US"/>
    </w:rPr>
  </w:style>
  <w:style w:type="paragraph" w:customStyle="1" w:styleId="xl81">
    <w:name w:val="xl81"/>
    <w:basedOn w:val="Normal"/>
    <w:uiPriority w:val="99"/>
    <w:rsid w:val="00582683"/>
    <w:pPr>
      <w:pBdr>
        <w:top w:val="single" w:sz="4" w:space="0" w:color="auto"/>
        <w:left w:val="single" w:sz="4" w:space="11" w:color="auto"/>
        <w:bottom w:val="single" w:sz="4" w:space="0" w:color="auto"/>
        <w:right w:val="single" w:sz="4" w:space="0" w:color="auto"/>
      </w:pBdr>
      <w:spacing w:before="100" w:beforeAutospacing="1" w:after="100" w:afterAutospacing="1" w:line="240" w:lineRule="auto"/>
      <w:ind w:firstLineChars="100" w:firstLine="100"/>
      <w:textAlignment w:val="center"/>
    </w:pPr>
    <w:rPr>
      <w:rFonts w:eastAsia="Times New Roman" w:cs="Times New Roman"/>
      <w:sz w:val="16"/>
      <w:szCs w:val="16"/>
      <w:lang w:val="en-US"/>
    </w:rPr>
  </w:style>
  <w:style w:type="paragraph" w:customStyle="1" w:styleId="xl82">
    <w:name w:val="xl82"/>
    <w:basedOn w:val="Normal"/>
    <w:uiPriority w:val="99"/>
    <w:rsid w:val="00582683"/>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pPr>
    <w:rPr>
      <w:rFonts w:eastAsia="Times New Roman" w:cs="Times New Roman"/>
      <w:sz w:val="16"/>
      <w:szCs w:val="16"/>
      <w:lang w:val="en-US"/>
    </w:rPr>
  </w:style>
  <w:style w:type="paragraph" w:customStyle="1" w:styleId="xl83">
    <w:name w:val="xl83"/>
    <w:basedOn w:val="Normal"/>
    <w:uiPriority w:val="99"/>
    <w:rsid w:val="00582683"/>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eastAsia="Times New Roman" w:cs="Times New Roman"/>
      <w:sz w:val="16"/>
      <w:szCs w:val="16"/>
      <w:lang w:val="en-US"/>
    </w:rPr>
  </w:style>
  <w:style w:type="paragraph" w:customStyle="1" w:styleId="xl84">
    <w:name w:val="xl84"/>
    <w:basedOn w:val="Normal"/>
    <w:uiPriority w:val="99"/>
    <w:rsid w:val="00582683"/>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eastAsia="Times New Roman" w:cs="Times New Roman"/>
      <w:sz w:val="16"/>
      <w:szCs w:val="16"/>
      <w:lang w:val="en-US"/>
    </w:rPr>
  </w:style>
  <w:style w:type="paragraph" w:customStyle="1" w:styleId="xl85">
    <w:name w:val="xl85"/>
    <w:basedOn w:val="Normal"/>
    <w:uiPriority w:val="99"/>
    <w:rsid w:val="00582683"/>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eastAsia="Times New Roman" w:cs="Times New Roman"/>
      <w:sz w:val="16"/>
      <w:szCs w:val="16"/>
      <w:lang w:val="en-US"/>
    </w:rPr>
  </w:style>
  <w:style w:type="paragraph" w:customStyle="1" w:styleId="xl86">
    <w:name w:val="xl86"/>
    <w:basedOn w:val="Normal"/>
    <w:uiPriority w:val="99"/>
    <w:rsid w:val="00582683"/>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textAlignment w:val="center"/>
    </w:pPr>
    <w:rPr>
      <w:rFonts w:eastAsia="Times New Roman" w:cs="Times New Roman"/>
      <w:sz w:val="16"/>
      <w:szCs w:val="16"/>
      <w:lang w:val="en-US"/>
    </w:rPr>
  </w:style>
  <w:style w:type="paragraph" w:customStyle="1" w:styleId="xl87">
    <w:name w:val="xl87"/>
    <w:basedOn w:val="Normal"/>
    <w:uiPriority w:val="99"/>
    <w:rsid w:val="00582683"/>
    <w:pPr>
      <w:pBdr>
        <w:top w:val="single" w:sz="4" w:space="0" w:color="auto"/>
        <w:left w:val="single" w:sz="4" w:space="0" w:color="auto"/>
        <w:bottom w:val="single" w:sz="4" w:space="0" w:color="auto"/>
        <w:right w:val="single" w:sz="4" w:space="0" w:color="auto"/>
      </w:pBdr>
      <w:shd w:val="clear" w:color="000000" w:fill="C0C0C0"/>
      <w:spacing w:before="100" w:beforeAutospacing="1" w:after="100" w:afterAutospacing="1" w:line="240" w:lineRule="auto"/>
      <w:jc w:val="center"/>
      <w:textAlignment w:val="center"/>
    </w:pPr>
    <w:rPr>
      <w:rFonts w:eastAsia="Times New Roman" w:cs="Times New Roman"/>
      <w:sz w:val="16"/>
      <w:szCs w:val="16"/>
      <w:lang w:val="en-US"/>
    </w:rPr>
  </w:style>
  <w:style w:type="paragraph" w:customStyle="1" w:styleId="xl88">
    <w:name w:val="xl88"/>
    <w:basedOn w:val="Normal"/>
    <w:uiPriority w:val="99"/>
    <w:rsid w:val="00582683"/>
    <w:pPr>
      <w:pBdr>
        <w:top w:val="single" w:sz="4" w:space="0" w:color="auto"/>
        <w:left w:val="single" w:sz="4" w:space="0" w:color="auto"/>
        <w:bottom w:val="single" w:sz="4" w:space="0" w:color="auto"/>
        <w:right w:val="single" w:sz="4" w:space="0" w:color="auto"/>
      </w:pBdr>
      <w:shd w:val="clear" w:color="000000" w:fill="C0C0C0"/>
      <w:spacing w:before="100" w:beforeAutospacing="1" w:after="100" w:afterAutospacing="1" w:line="240" w:lineRule="auto"/>
      <w:jc w:val="right"/>
      <w:textAlignment w:val="center"/>
    </w:pPr>
    <w:rPr>
      <w:rFonts w:eastAsia="Times New Roman" w:cs="Times New Roman"/>
      <w:sz w:val="16"/>
      <w:szCs w:val="16"/>
      <w:lang w:val="en-US"/>
    </w:rPr>
  </w:style>
  <w:style w:type="paragraph" w:customStyle="1" w:styleId="xl89">
    <w:name w:val="xl89"/>
    <w:basedOn w:val="Normal"/>
    <w:uiPriority w:val="99"/>
    <w:rsid w:val="00582683"/>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eastAsia="Times New Roman" w:cs="Times New Roman"/>
      <w:sz w:val="16"/>
      <w:szCs w:val="16"/>
      <w:lang w:val="en-US"/>
    </w:rPr>
  </w:style>
  <w:style w:type="paragraph" w:customStyle="1" w:styleId="xl90">
    <w:name w:val="xl90"/>
    <w:basedOn w:val="Normal"/>
    <w:uiPriority w:val="99"/>
    <w:rsid w:val="00582683"/>
    <w:pPr>
      <w:spacing w:before="100" w:beforeAutospacing="1" w:after="100" w:afterAutospacing="1" w:line="240" w:lineRule="auto"/>
      <w:jc w:val="center"/>
    </w:pPr>
    <w:rPr>
      <w:rFonts w:eastAsia="Times New Roman" w:cs="Times New Roman"/>
      <w:sz w:val="16"/>
      <w:szCs w:val="16"/>
      <w:lang w:val="en-US"/>
    </w:rPr>
  </w:style>
  <w:style w:type="paragraph" w:customStyle="1" w:styleId="xl91">
    <w:name w:val="xl91"/>
    <w:basedOn w:val="Normal"/>
    <w:uiPriority w:val="99"/>
    <w:rsid w:val="00582683"/>
    <w:pPr>
      <w:spacing w:before="100" w:beforeAutospacing="1" w:after="100" w:afterAutospacing="1" w:line="240" w:lineRule="auto"/>
      <w:ind w:firstLineChars="100" w:firstLine="100"/>
      <w:textAlignment w:val="center"/>
    </w:pPr>
    <w:rPr>
      <w:rFonts w:eastAsia="Times New Roman" w:cs="Times New Roman"/>
      <w:sz w:val="16"/>
      <w:szCs w:val="16"/>
      <w:lang w:val="en-US"/>
    </w:rPr>
  </w:style>
  <w:style w:type="paragraph" w:customStyle="1" w:styleId="xl92">
    <w:name w:val="xl92"/>
    <w:basedOn w:val="Normal"/>
    <w:uiPriority w:val="99"/>
    <w:rsid w:val="00582683"/>
    <w:pPr>
      <w:spacing w:before="100" w:beforeAutospacing="1" w:after="100" w:afterAutospacing="1" w:line="240" w:lineRule="auto"/>
    </w:pPr>
    <w:rPr>
      <w:rFonts w:eastAsia="Times New Roman" w:cs="Times New Roman"/>
      <w:sz w:val="16"/>
      <w:szCs w:val="16"/>
      <w:lang w:val="en-US"/>
    </w:rPr>
  </w:style>
  <w:style w:type="paragraph" w:customStyle="1" w:styleId="xl93">
    <w:name w:val="xl93"/>
    <w:basedOn w:val="Normal"/>
    <w:uiPriority w:val="99"/>
    <w:rsid w:val="00582683"/>
    <w:pPr>
      <w:spacing w:before="100" w:beforeAutospacing="1" w:after="100" w:afterAutospacing="1" w:line="240" w:lineRule="auto"/>
      <w:jc w:val="center"/>
    </w:pPr>
    <w:rPr>
      <w:rFonts w:eastAsia="Times New Roman" w:cs="Times New Roman"/>
      <w:sz w:val="16"/>
      <w:szCs w:val="16"/>
      <w:lang w:val="en-US"/>
    </w:rPr>
  </w:style>
  <w:style w:type="character" w:customStyle="1" w:styleId="UnresolvedMention1">
    <w:name w:val="Unresolved Mention1"/>
    <w:basedOn w:val="DefaultParagraphFont"/>
    <w:uiPriority w:val="99"/>
    <w:semiHidden/>
    <w:unhideWhenUsed/>
    <w:rsid w:val="00783F71"/>
    <w:rPr>
      <w:color w:val="808080"/>
      <w:shd w:val="clear" w:color="auto" w:fill="E6E6E6"/>
    </w:rPr>
  </w:style>
  <w:style w:type="paragraph" w:styleId="NormalWeb">
    <w:name w:val="Normal (Web)"/>
    <w:basedOn w:val="Normal"/>
    <w:uiPriority w:val="99"/>
    <w:semiHidden/>
    <w:unhideWhenUsed/>
    <w:rsid w:val="009154CF"/>
    <w:pPr>
      <w:spacing w:before="100" w:beforeAutospacing="1" w:after="100" w:afterAutospacing="1" w:line="240" w:lineRule="auto"/>
    </w:pPr>
    <w:rPr>
      <w:rFonts w:eastAsia="Times New Roman" w:cs="Times New Roman"/>
      <w:sz w:val="24"/>
      <w:szCs w:val="24"/>
      <w:lang w:val="en-US"/>
    </w:rPr>
  </w:style>
  <w:style w:type="table" w:customStyle="1" w:styleId="PlainTable31">
    <w:name w:val="Plain Table 31"/>
    <w:basedOn w:val="TableNormal"/>
    <w:uiPriority w:val="43"/>
    <w:rsid w:val="004E004A"/>
    <w:pPr>
      <w:spacing w:after="0" w:line="240" w:lineRule="auto"/>
    </w:pPr>
    <w:rPr>
      <w:rFonts w:cs="Times New Roman"/>
      <w:szCs w:val="20"/>
      <w:lang w:val="en-US"/>
    </w:r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character" w:styleId="UnresolvedMention">
    <w:name w:val="Unresolved Mention"/>
    <w:basedOn w:val="DefaultParagraphFont"/>
    <w:uiPriority w:val="99"/>
    <w:semiHidden/>
    <w:unhideWhenUsed/>
    <w:rsid w:val="00210A60"/>
    <w:rPr>
      <w:color w:val="605E5C"/>
      <w:shd w:val="clear" w:color="auto" w:fill="E1DFDD"/>
    </w:rPr>
  </w:style>
  <w:style w:type="paragraph" w:styleId="Caption">
    <w:name w:val="caption"/>
    <w:basedOn w:val="Normal"/>
    <w:next w:val="Normal"/>
    <w:uiPriority w:val="35"/>
    <w:semiHidden/>
    <w:unhideWhenUsed/>
    <w:qFormat/>
    <w:rsid w:val="00D11C6D"/>
    <w:pPr>
      <w:spacing w:after="200" w:line="240" w:lineRule="auto"/>
    </w:pPr>
    <w:rPr>
      <w:i/>
      <w:iCs/>
      <w:color w:val="44546A" w:themeColor="text2"/>
      <w:sz w:val="18"/>
      <w:szCs w:val="18"/>
    </w:rPr>
  </w:style>
  <w:style w:type="table" w:styleId="GridTable5Dark-Accent1">
    <w:name w:val="Grid Table 5 Dark Accent 1"/>
    <w:basedOn w:val="TableNormal"/>
    <w:uiPriority w:val="50"/>
    <w:rsid w:val="00451662"/>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EEAF6"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5B9BD5"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5B9BD5"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5B9BD5"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5B9BD5" w:themeFill="accent1"/>
      </w:tcPr>
    </w:tblStylePr>
    <w:tblStylePr w:type="band1Vert">
      <w:tblPr/>
      <w:tcPr>
        <w:shd w:val="clear" w:color="auto" w:fill="BDD6EE" w:themeFill="accent1" w:themeFillTint="66"/>
      </w:tcPr>
    </w:tblStylePr>
    <w:tblStylePr w:type="band1Horz">
      <w:tblPr/>
      <w:tcPr>
        <w:shd w:val="clear" w:color="auto" w:fill="BDD6EE" w:themeFill="accent1" w:themeFillTint="66"/>
      </w:tcPr>
    </w:tblStylePr>
  </w:style>
  <w:style w:type="table" w:styleId="GridTable4-Accent1">
    <w:name w:val="Grid Table 4 Accent 1"/>
    <w:basedOn w:val="TableNormal"/>
    <w:uiPriority w:val="49"/>
    <w:rsid w:val="00B77942"/>
    <w:pPr>
      <w:spacing w:after="0" w:line="240" w:lineRule="auto"/>
    </w:pPr>
    <w:tblPr>
      <w:tblStyleRowBandSize w:val="1"/>
      <w:tblStyleColBandSize w:val="1"/>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insideV w:val="single" w:sz="4" w:space="0" w:color="9CC2E5" w:themeColor="accent1" w:themeTint="99"/>
      </w:tblBorders>
    </w:tblPr>
    <w:tblStylePr w:type="firstRow">
      <w:rPr>
        <w:b/>
        <w:bCs/>
        <w:color w:val="FFFFFF" w:themeColor="background1"/>
      </w:rPr>
      <w:tblPr/>
      <w:tcPr>
        <w:tcBorders>
          <w:top w:val="single" w:sz="4" w:space="0" w:color="5B9BD5" w:themeColor="accent1"/>
          <w:left w:val="single" w:sz="4" w:space="0" w:color="5B9BD5" w:themeColor="accent1"/>
          <w:bottom w:val="single" w:sz="4" w:space="0" w:color="5B9BD5" w:themeColor="accent1"/>
          <w:right w:val="single" w:sz="4" w:space="0" w:color="5B9BD5" w:themeColor="accent1"/>
          <w:insideH w:val="nil"/>
          <w:insideV w:val="nil"/>
        </w:tcBorders>
        <w:shd w:val="clear" w:color="auto" w:fill="5B9BD5" w:themeFill="accent1"/>
      </w:tcPr>
    </w:tblStylePr>
    <w:tblStylePr w:type="lastRow">
      <w:rPr>
        <w:b/>
        <w:bCs/>
      </w:rPr>
      <w:tblPr/>
      <w:tcPr>
        <w:tcBorders>
          <w:top w:val="double" w:sz="4" w:space="0" w:color="5B9BD5" w:themeColor="accent1"/>
        </w:tcBorders>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8089698">
      <w:bodyDiv w:val="1"/>
      <w:marLeft w:val="0"/>
      <w:marRight w:val="0"/>
      <w:marTop w:val="0"/>
      <w:marBottom w:val="0"/>
      <w:divBdr>
        <w:top w:val="none" w:sz="0" w:space="0" w:color="auto"/>
        <w:left w:val="none" w:sz="0" w:space="0" w:color="auto"/>
        <w:bottom w:val="none" w:sz="0" w:space="0" w:color="auto"/>
        <w:right w:val="none" w:sz="0" w:space="0" w:color="auto"/>
      </w:divBdr>
    </w:div>
    <w:div w:id="111479980">
      <w:bodyDiv w:val="1"/>
      <w:marLeft w:val="0"/>
      <w:marRight w:val="0"/>
      <w:marTop w:val="0"/>
      <w:marBottom w:val="0"/>
      <w:divBdr>
        <w:top w:val="none" w:sz="0" w:space="0" w:color="auto"/>
        <w:left w:val="none" w:sz="0" w:space="0" w:color="auto"/>
        <w:bottom w:val="none" w:sz="0" w:space="0" w:color="auto"/>
        <w:right w:val="none" w:sz="0" w:space="0" w:color="auto"/>
      </w:divBdr>
    </w:div>
    <w:div w:id="117263702">
      <w:bodyDiv w:val="1"/>
      <w:marLeft w:val="0"/>
      <w:marRight w:val="0"/>
      <w:marTop w:val="0"/>
      <w:marBottom w:val="0"/>
      <w:divBdr>
        <w:top w:val="none" w:sz="0" w:space="0" w:color="auto"/>
        <w:left w:val="none" w:sz="0" w:space="0" w:color="auto"/>
        <w:bottom w:val="none" w:sz="0" w:space="0" w:color="auto"/>
        <w:right w:val="none" w:sz="0" w:space="0" w:color="auto"/>
      </w:divBdr>
    </w:div>
    <w:div w:id="155072237">
      <w:bodyDiv w:val="1"/>
      <w:marLeft w:val="0"/>
      <w:marRight w:val="0"/>
      <w:marTop w:val="0"/>
      <w:marBottom w:val="0"/>
      <w:divBdr>
        <w:top w:val="none" w:sz="0" w:space="0" w:color="auto"/>
        <w:left w:val="none" w:sz="0" w:space="0" w:color="auto"/>
        <w:bottom w:val="none" w:sz="0" w:space="0" w:color="auto"/>
        <w:right w:val="none" w:sz="0" w:space="0" w:color="auto"/>
      </w:divBdr>
    </w:div>
    <w:div w:id="249697765">
      <w:bodyDiv w:val="1"/>
      <w:marLeft w:val="0"/>
      <w:marRight w:val="0"/>
      <w:marTop w:val="0"/>
      <w:marBottom w:val="0"/>
      <w:divBdr>
        <w:top w:val="none" w:sz="0" w:space="0" w:color="auto"/>
        <w:left w:val="none" w:sz="0" w:space="0" w:color="auto"/>
        <w:bottom w:val="none" w:sz="0" w:space="0" w:color="auto"/>
        <w:right w:val="none" w:sz="0" w:space="0" w:color="auto"/>
      </w:divBdr>
    </w:div>
    <w:div w:id="286467686">
      <w:bodyDiv w:val="1"/>
      <w:marLeft w:val="0"/>
      <w:marRight w:val="0"/>
      <w:marTop w:val="0"/>
      <w:marBottom w:val="0"/>
      <w:divBdr>
        <w:top w:val="none" w:sz="0" w:space="0" w:color="auto"/>
        <w:left w:val="none" w:sz="0" w:space="0" w:color="auto"/>
        <w:bottom w:val="none" w:sz="0" w:space="0" w:color="auto"/>
        <w:right w:val="none" w:sz="0" w:space="0" w:color="auto"/>
      </w:divBdr>
    </w:div>
    <w:div w:id="375854137">
      <w:bodyDiv w:val="1"/>
      <w:marLeft w:val="0"/>
      <w:marRight w:val="0"/>
      <w:marTop w:val="0"/>
      <w:marBottom w:val="0"/>
      <w:divBdr>
        <w:top w:val="none" w:sz="0" w:space="0" w:color="auto"/>
        <w:left w:val="none" w:sz="0" w:space="0" w:color="auto"/>
        <w:bottom w:val="none" w:sz="0" w:space="0" w:color="auto"/>
        <w:right w:val="none" w:sz="0" w:space="0" w:color="auto"/>
      </w:divBdr>
    </w:div>
    <w:div w:id="423958227">
      <w:bodyDiv w:val="1"/>
      <w:marLeft w:val="0"/>
      <w:marRight w:val="0"/>
      <w:marTop w:val="0"/>
      <w:marBottom w:val="0"/>
      <w:divBdr>
        <w:top w:val="none" w:sz="0" w:space="0" w:color="auto"/>
        <w:left w:val="none" w:sz="0" w:space="0" w:color="auto"/>
        <w:bottom w:val="none" w:sz="0" w:space="0" w:color="auto"/>
        <w:right w:val="none" w:sz="0" w:space="0" w:color="auto"/>
      </w:divBdr>
    </w:div>
    <w:div w:id="497236716">
      <w:bodyDiv w:val="1"/>
      <w:marLeft w:val="0"/>
      <w:marRight w:val="0"/>
      <w:marTop w:val="0"/>
      <w:marBottom w:val="0"/>
      <w:divBdr>
        <w:top w:val="none" w:sz="0" w:space="0" w:color="auto"/>
        <w:left w:val="none" w:sz="0" w:space="0" w:color="auto"/>
        <w:bottom w:val="none" w:sz="0" w:space="0" w:color="auto"/>
        <w:right w:val="none" w:sz="0" w:space="0" w:color="auto"/>
      </w:divBdr>
    </w:div>
    <w:div w:id="574165655">
      <w:bodyDiv w:val="1"/>
      <w:marLeft w:val="0"/>
      <w:marRight w:val="0"/>
      <w:marTop w:val="0"/>
      <w:marBottom w:val="0"/>
      <w:divBdr>
        <w:top w:val="none" w:sz="0" w:space="0" w:color="auto"/>
        <w:left w:val="none" w:sz="0" w:space="0" w:color="auto"/>
        <w:bottom w:val="none" w:sz="0" w:space="0" w:color="auto"/>
        <w:right w:val="none" w:sz="0" w:space="0" w:color="auto"/>
      </w:divBdr>
    </w:div>
    <w:div w:id="614873273">
      <w:bodyDiv w:val="1"/>
      <w:marLeft w:val="0"/>
      <w:marRight w:val="0"/>
      <w:marTop w:val="0"/>
      <w:marBottom w:val="0"/>
      <w:divBdr>
        <w:top w:val="none" w:sz="0" w:space="0" w:color="auto"/>
        <w:left w:val="none" w:sz="0" w:space="0" w:color="auto"/>
        <w:bottom w:val="none" w:sz="0" w:space="0" w:color="auto"/>
        <w:right w:val="none" w:sz="0" w:space="0" w:color="auto"/>
      </w:divBdr>
    </w:div>
    <w:div w:id="619263006">
      <w:bodyDiv w:val="1"/>
      <w:marLeft w:val="0"/>
      <w:marRight w:val="0"/>
      <w:marTop w:val="0"/>
      <w:marBottom w:val="0"/>
      <w:divBdr>
        <w:top w:val="none" w:sz="0" w:space="0" w:color="auto"/>
        <w:left w:val="none" w:sz="0" w:space="0" w:color="auto"/>
        <w:bottom w:val="none" w:sz="0" w:space="0" w:color="auto"/>
        <w:right w:val="none" w:sz="0" w:space="0" w:color="auto"/>
      </w:divBdr>
    </w:div>
    <w:div w:id="622425229">
      <w:bodyDiv w:val="1"/>
      <w:marLeft w:val="0"/>
      <w:marRight w:val="0"/>
      <w:marTop w:val="0"/>
      <w:marBottom w:val="0"/>
      <w:divBdr>
        <w:top w:val="none" w:sz="0" w:space="0" w:color="auto"/>
        <w:left w:val="none" w:sz="0" w:space="0" w:color="auto"/>
        <w:bottom w:val="none" w:sz="0" w:space="0" w:color="auto"/>
        <w:right w:val="none" w:sz="0" w:space="0" w:color="auto"/>
      </w:divBdr>
    </w:div>
    <w:div w:id="629553371">
      <w:bodyDiv w:val="1"/>
      <w:marLeft w:val="0"/>
      <w:marRight w:val="0"/>
      <w:marTop w:val="0"/>
      <w:marBottom w:val="0"/>
      <w:divBdr>
        <w:top w:val="none" w:sz="0" w:space="0" w:color="auto"/>
        <w:left w:val="none" w:sz="0" w:space="0" w:color="auto"/>
        <w:bottom w:val="none" w:sz="0" w:space="0" w:color="auto"/>
        <w:right w:val="none" w:sz="0" w:space="0" w:color="auto"/>
      </w:divBdr>
    </w:div>
    <w:div w:id="706099580">
      <w:bodyDiv w:val="1"/>
      <w:marLeft w:val="0"/>
      <w:marRight w:val="0"/>
      <w:marTop w:val="0"/>
      <w:marBottom w:val="0"/>
      <w:divBdr>
        <w:top w:val="none" w:sz="0" w:space="0" w:color="auto"/>
        <w:left w:val="none" w:sz="0" w:space="0" w:color="auto"/>
        <w:bottom w:val="none" w:sz="0" w:space="0" w:color="auto"/>
        <w:right w:val="none" w:sz="0" w:space="0" w:color="auto"/>
      </w:divBdr>
    </w:div>
    <w:div w:id="771702324">
      <w:bodyDiv w:val="1"/>
      <w:marLeft w:val="0"/>
      <w:marRight w:val="0"/>
      <w:marTop w:val="0"/>
      <w:marBottom w:val="0"/>
      <w:divBdr>
        <w:top w:val="none" w:sz="0" w:space="0" w:color="auto"/>
        <w:left w:val="none" w:sz="0" w:space="0" w:color="auto"/>
        <w:bottom w:val="none" w:sz="0" w:space="0" w:color="auto"/>
        <w:right w:val="none" w:sz="0" w:space="0" w:color="auto"/>
      </w:divBdr>
    </w:div>
    <w:div w:id="794056607">
      <w:bodyDiv w:val="1"/>
      <w:marLeft w:val="0"/>
      <w:marRight w:val="0"/>
      <w:marTop w:val="0"/>
      <w:marBottom w:val="0"/>
      <w:divBdr>
        <w:top w:val="none" w:sz="0" w:space="0" w:color="auto"/>
        <w:left w:val="none" w:sz="0" w:space="0" w:color="auto"/>
        <w:bottom w:val="none" w:sz="0" w:space="0" w:color="auto"/>
        <w:right w:val="none" w:sz="0" w:space="0" w:color="auto"/>
      </w:divBdr>
    </w:div>
    <w:div w:id="980427593">
      <w:bodyDiv w:val="1"/>
      <w:marLeft w:val="0"/>
      <w:marRight w:val="0"/>
      <w:marTop w:val="0"/>
      <w:marBottom w:val="0"/>
      <w:divBdr>
        <w:top w:val="none" w:sz="0" w:space="0" w:color="auto"/>
        <w:left w:val="none" w:sz="0" w:space="0" w:color="auto"/>
        <w:bottom w:val="none" w:sz="0" w:space="0" w:color="auto"/>
        <w:right w:val="none" w:sz="0" w:space="0" w:color="auto"/>
      </w:divBdr>
    </w:div>
    <w:div w:id="1032000006">
      <w:bodyDiv w:val="1"/>
      <w:marLeft w:val="0"/>
      <w:marRight w:val="0"/>
      <w:marTop w:val="0"/>
      <w:marBottom w:val="0"/>
      <w:divBdr>
        <w:top w:val="none" w:sz="0" w:space="0" w:color="auto"/>
        <w:left w:val="none" w:sz="0" w:space="0" w:color="auto"/>
        <w:bottom w:val="none" w:sz="0" w:space="0" w:color="auto"/>
        <w:right w:val="none" w:sz="0" w:space="0" w:color="auto"/>
      </w:divBdr>
    </w:div>
    <w:div w:id="1056120999">
      <w:bodyDiv w:val="1"/>
      <w:marLeft w:val="0"/>
      <w:marRight w:val="0"/>
      <w:marTop w:val="0"/>
      <w:marBottom w:val="0"/>
      <w:divBdr>
        <w:top w:val="none" w:sz="0" w:space="0" w:color="auto"/>
        <w:left w:val="none" w:sz="0" w:space="0" w:color="auto"/>
        <w:bottom w:val="none" w:sz="0" w:space="0" w:color="auto"/>
        <w:right w:val="none" w:sz="0" w:space="0" w:color="auto"/>
      </w:divBdr>
    </w:div>
    <w:div w:id="1069692578">
      <w:bodyDiv w:val="1"/>
      <w:marLeft w:val="0"/>
      <w:marRight w:val="0"/>
      <w:marTop w:val="0"/>
      <w:marBottom w:val="0"/>
      <w:divBdr>
        <w:top w:val="none" w:sz="0" w:space="0" w:color="auto"/>
        <w:left w:val="none" w:sz="0" w:space="0" w:color="auto"/>
        <w:bottom w:val="none" w:sz="0" w:space="0" w:color="auto"/>
        <w:right w:val="none" w:sz="0" w:space="0" w:color="auto"/>
      </w:divBdr>
    </w:div>
    <w:div w:id="1158571010">
      <w:bodyDiv w:val="1"/>
      <w:marLeft w:val="0"/>
      <w:marRight w:val="0"/>
      <w:marTop w:val="0"/>
      <w:marBottom w:val="0"/>
      <w:divBdr>
        <w:top w:val="none" w:sz="0" w:space="0" w:color="auto"/>
        <w:left w:val="none" w:sz="0" w:space="0" w:color="auto"/>
        <w:bottom w:val="none" w:sz="0" w:space="0" w:color="auto"/>
        <w:right w:val="none" w:sz="0" w:space="0" w:color="auto"/>
      </w:divBdr>
    </w:div>
    <w:div w:id="1191526668">
      <w:bodyDiv w:val="1"/>
      <w:marLeft w:val="0"/>
      <w:marRight w:val="0"/>
      <w:marTop w:val="0"/>
      <w:marBottom w:val="0"/>
      <w:divBdr>
        <w:top w:val="none" w:sz="0" w:space="0" w:color="auto"/>
        <w:left w:val="none" w:sz="0" w:space="0" w:color="auto"/>
        <w:bottom w:val="none" w:sz="0" w:space="0" w:color="auto"/>
        <w:right w:val="none" w:sz="0" w:space="0" w:color="auto"/>
      </w:divBdr>
    </w:div>
    <w:div w:id="1280456127">
      <w:bodyDiv w:val="1"/>
      <w:marLeft w:val="0"/>
      <w:marRight w:val="0"/>
      <w:marTop w:val="0"/>
      <w:marBottom w:val="0"/>
      <w:divBdr>
        <w:top w:val="none" w:sz="0" w:space="0" w:color="auto"/>
        <w:left w:val="none" w:sz="0" w:space="0" w:color="auto"/>
        <w:bottom w:val="none" w:sz="0" w:space="0" w:color="auto"/>
        <w:right w:val="none" w:sz="0" w:space="0" w:color="auto"/>
      </w:divBdr>
    </w:div>
    <w:div w:id="1458337373">
      <w:bodyDiv w:val="1"/>
      <w:marLeft w:val="0"/>
      <w:marRight w:val="0"/>
      <w:marTop w:val="0"/>
      <w:marBottom w:val="0"/>
      <w:divBdr>
        <w:top w:val="none" w:sz="0" w:space="0" w:color="auto"/>
        <w:left w:val="none" w:sz="0" w:space="0" w:color="auto"/>
        <w:bottom w:val="none" w:sz="0" w:space="0" w:color="auto"/>
        <w:right w:val="none" w:sz="0" w:space="0" w:color="auto"/>
      </w:divBdr>
    </w:div>
    <w:div w:id="1572080363">
      <w:bodyDiv w:val="1"/>
      <w:marLeft w:val="0"/>
      <w:marRight w:val="0"/>
      <w:marTop w:val="0"/>
      <w:marBottom w:val="0"/>
      <w:divBdr>
        <w:top w:val="none" w:sz="0" w:space="0" w:color="auto"/>
        <w:left w:val="none" w:sz="0" w:space="0" w:color="auto"/>
        <w:bottom w:val="none" w:sz="0" w:space="0" w:color="auto"/>
        <w:right w:val="none" w:sz="0" w:space="0" w:color="auto"/>
      </w:divBdr>
    </w:div>
    <w:div w:id="1576469770">
      <w:bodyDiv w:val="1"/>
      <w:marLeft w:val="0"/>
      <w:marRight w:val="0"/>
      <w:marTop w:val="0"/>
      <w:marBottom w:val="0"/>
      <w:divBdr>
        <w:top w:val="none" w:sz="0" w:space="0" w:color="auto"/>
        <w:left w:val="none" w:sz="0" w:space="0" w:color="auto"/>
        <w:bottom w:val="none" w:sz="0" w:space="0" w:color="auto"/>
        <w:right w:val="none" w:sz="0" w:space="0" w:color="auto"/>
      </w:divBdr>
    </w:div>
    <w:div w:id="1643608514">
      <w:bodyDiv w:val="1"/>
      <w:marLeft w:val="0"/>
      <w:marRight w:val="0"/>
      <w:marTop w:val="0"/>
      <w:marBottom w:val="0"/>
      <w:divBdr>
        <w:top w:val="none" w:sz="0" w:space="0" w:color="auto"/>
        <w:left w:val="none" w:sz="0" w:space="0" w:color="auto"/>
        <w:bottom w:val="none" w:sz="0" w:space="0" w:color="auto"/>
        <w:right w:val="none" w:sz="0" w:space="0" w:color="auto"/>
      </w:divBdr>
    </w:div>
    <w:div w:id="1664967450">
      <w:bodyDiv w:val="1"/>
      <w:marLeft w:val="0"/>
      <w:marRight w:val="0"/>
      <w:marTop w:val="0"/>
      <w:marBottom w:val="0"/>
      <w:divBdr>
        <w:top w:val="none" w:sz="0" w:space="0" w:color="auto"/>
        <w:left w:val="none" w:sz="0" w:space="0" w:color="auto"/>
        <w:bottom w:val="none" w:sz="0" w:space="0" w:color="auto"/>
        <w:right w:val="none" w:sz="0" w:space="0" w:color="auto"/>
      </w:divBdr>
    </w:div>
    <w:div w:id="1706176497">
      <w:bodyDiv w:val="1"/>
      <w:marLeft w:val="0"/>
      <w:marRight w:val="0"/>
      <w:marTop w:val="0"/>
      <w:marBottom w:val="0"/>
      <w:divBdr>
        <w:top w:val="none" w:sz="0" w:space="0" w:color="auto"/>
        <w:left w:val="none" w:sz="0" w:space="0" w:color="auto"/>
        <w:bottom w:val="none" w:sz="0" w:space="0" w:color="auto"/>
        <w:right w:val="none" w:sz="0" w:space="0" w:color="auto"/>
      </w:divBdr>
    </w:div>
    <w:div w:id="1711875339">
      <w:bodyDiv w:val="1"/>
      <w:marLeft w:val="0"/>
      <w:marRight w:val="0"/>
      <w:marTop w:val="0"/>
      <w:marBottom w:val="0"/>
      <w:divBdr>
        <w:top w:val="none" w:sz="0" w:space="0" w:color="auto"/>
        <w:left w:val="none" w:sz="0" w:space="0" w:color="auto"/>
        <w:bottom w:val="none" w:sz="0" w:space="0" w:color="auto"/>
        <w:right w:val="none" w:sz="0" w:space="0" w:color="auto"/>
      </w:divBdr>
    </w:div>
    <w:div w:id="1790318810">
      <w:bodyDiv w:val="1"/>
      <w:marLeft w:val="0"/>
      <w:marRight w:val="0"/>
      <w:marTop w:val="0"/>
      <w:marBottom w:val="0"/>
      <w:divBdr>
        <w:top w:val="none" w:sz="0" w:space="0" w:color="auto"/>
        <w:left w:val="none" w:sz="0" w:space="0" w:color="auto"/>
        <w:bottom w:val="none" w:sz="0" w:space="0" w:color="auto"/>
        <w:right w:val="none" w:sz="0" w:space="0" w:color="auto"/>
      </w:divBdr>
    </w:div>
    <w:div w:id="1809743442">
      <w:bodyDiv w:val="1"/>
      <w:marLeft w:val="0"/>
      <w:marRight w:val="0"/>
      <w:marTop w:val="0"/>
      <w:marBottom w:val="0"/>
      <w:divBdr>
        <w:top w:val="none" w:sz="0" w:space="0" w:color="auto"/>
        <w:left w:val="none" w:sz="0" w:space="0" w:color="auto"/>
        <w:bottom w:val="none" w:sz="0" w:space="0" w:color="auto"/>
        <w:right w:val="none" w:sz="0" w:space="0" w:color="auto"/>
      </w:divBdr>
      <w:divsChild>
        <w:div w:id="701127853">
          <w:marLeft w:val="533"/>
          <w:marRight w:val="0"/>
          <w:marTop w:val="149"/>
          <w:marBottom w:val="0"/>
          <w:divBdr>
            <w:top w:val="none" w:sz="0" w:space="0" w:color="auto"/>
            <w:left w:val="none" w:sz="0" w:space="0" w:color="auto"/>
            <w:bottom w:val="none" w:sz="0" w:space="0" w:color="auto"/>
            <w:right w:val="none" w:sz="0" w:space="0" w:color="auto"/>
          </w:divBdr>
        </w:div>
        <w:div w:id="587690400">
          <w:marLeft w:val="533"/>
          <w:marRight w:val="0"/>
          <w:marTop w:val="149"/>
          <w:marBottom w:val="0"/>
          <w:divBdr>
            <w:top w:val="none" w:sz="0" w:space="0" w:color="auto"/>
            <w:left w:val="none" w:sz="0" w:space="0" w:color="auto"/>
            <w:bottom w:val="none" w:sz="0" w:space="0" w:color="auto"/>
            <w:right w:val="none" w:sz="0" w:space="0" w:color="auto"/>
          </w:divBdr>
        </w:div>
        <w:div w:id="175116072">
          <w:marLeft w:val="1166"/>
          <w:marRight w:val="0"/>
          <w:marTop w:val="125"/>
          <w:marBottom w:val="0"/>
          <w:divBdr>
            <w:top w:val="none" w:sz="0" w:space="0" w:color="auto"/>
            <w:left w:val="none" w:sz="0" w:space="0" w:color="auto"/>
            <w:bottom w:val="none" w:sz="0" w:space="0" w:color="auto"/>
            <w:right w:val="none" w:sz="0" w:space="0" w:color="auto"/>
          </w:divBdr>
        </w:div>
        <w:div w:id="1442921945">
          <w:marLeft w:val="1166"/>
          <w:marRight w:val="0"/>
          <w:marTop w:val="125"/>
          <w:marBottom w:val="0"/>
          <w:divBdr>
            <w:top w:val="none" w:sz="0" w:space="0" w:color="auto"/>
            <w:left w:val="none" w:sz="0" w:space="0" w:color="auto"/>
            <w:bottom w:val="none" w:sz="0" w:space="0" w:color="auto"/>
            <w:right w:val="none" w:sz="0" w:space="0" w:color="auto"/>
          </w:divBdr>
        </w:div>
        <w:div w:id="2010516726">
          <w:marLeft w:val="1166"/>
          <w:marRight w:val="0"/>
          <w:marTop w:val="125"/>
          <w:marBottom w:val="0"/>
          <w:divBdr>
            <w:top w:val="none" w:sz="0" w:space="0" w:color="auto"/>
            <w:left w:val="none" w:sz="0" w:space="0" w:color="auto"/>
            <w:bottom w:val="none" w:sz="0" w:space="0" w:color="auto"/>
            <w:right w:val="none" w:sz="0" w:space="0" w:color="auto"/>
          </w:divBdr>
        </w:div>
        <w:div w:id="940842959">
          <w:marLeft w:val="533"/>
          <w:marRight w:val="0"/>
          <w:marTop w:val="149"/>
          <w:marBottom w:val="0"/>
          <w:divBdr>
            <w:top w:val="none" w:sz="0" w:space="0" w:color="auto"/>
            <w:left w:val="none" w:sz="0" w:space="0" w:color="auto"/>
            <w:bottom w:val="none" w:sz="0" w:space="0" w:color="auto"/>
            <w:right w:val="none" w:sz="0" w:space="0" w:color="auto"/>
          </w:divBdr>
        </w:div>
      </w:divsChild>
    </w:div>
    <w:div w:id="1811705500">
      <w:bodyDiv w:val="1"/>
      <w:marLeft w:val="0"/>
      <w:marRight w:val="0"/>
      <w:marTop w:val="0"/>
      <w:marBottom w:val="0"/>
      <w:divBdr>
        <w:top w:val="none" w:sz="0" w:space="0" w:color="auto"/>
        <w:left w:val="none" w:sz="0" w:space="0" w:color="auto"/>
        <w:bottom w:val="none" w:sz="0" w:space="0" w:color="auto"/>
        <w:right w:val="none" w:sz="0" w:space="0" w:color="auto"/>
      </w:divBdr>
    </w:div>
    <w:div w:id="1859149763">
      <w:bodyDiv w:val="1"/>
      <w:marLeft w:val="0"/>
      <w:marRight w:val="0"/>
      <w:marTop w:val="0"/>
      <w:marBottom w:val="0"/>
      <w:divBdr>
        <w:top w:val="none" w:sz="0" w:space="0" w:color="auto"/>
        <w:left w:val="none" w:sz="0" w:space="0" w:color="auto"/>
        <w:bottom w:val="none" w:sz="0" w:space="0" w:color="auto"/>
        <w:right w:val="none" w:sz="0" w:space="0" w:color="auto"/>
      </w:divBdr>
    </w:div>
    <w:div w:id="1872722248">
      <w:bodyDiv w:val="1"/>
      <w:marLeft w:val="0"/>
      <w:marRight w:val="0"/>
      <w:marTop w:val="0"/>
      <w:marBottom w:val="0"/>
      <w:divBdr>
        <w:top w:val="none" w:sz="0" w:space="0" w:color="auto"/>
        <w:left w:val="none" w:sz="0" w:space="0" w:color="auto"/>
        <w:bottom w:val="none" w:sz="0" w:space="0" w:color="auto"/>
        <w:right w:val="none" w:sz="0" w:space="0" w:color="auto"/>
      </w:divBdr>
      <w:divsChild>
        <w:div w:id="763187639">
          <w:marLeft w:val="533"/>
          <w:marRight w:val="0"/>
          <w:marTop w:val="149"/>
          <w:marBottom w:val="0"/>
          <w:divBdr>
            <w:top w:val="none" w:sz="0" w:space="0" w:color="auto"/>
            <w:left w:val="none" w:sz="0" w:space="0" w:color="auto"/>
            <w:bottom w:val="none" w:sz="0" w:space="0" w:color="auto"/>
            <w:right w:val="none" w:sz="0" w:space="0" w:color="auto"/>
          </w:divBdr>
        </w:div>
        <w:div w:id="379403089">
          <w:marLeft w:val="533"/>
          <w:marRight w:val="0"/>
          <w:marTop w:val="149"/>
          <w:marBottom w:val="0"/>
          <w:divBdr>
            <w:top w:val="none" w:sz="0" w:space="0" w:color="auto"/>
            <w:left w:val="none" w:sz="0" w:space="0" w:color="auto"/>
            <w:bottom w:val="none" w:sz="0" w:space="0" w:color="auto"/>
            <w:right w:val="none" w:sz="0" w:space="0" w:color="auto"/>
          </w:divBdr>
        </w:div>
        <w:div w:id="1248148468">
          <w:marLeft w:val="1166"/>
          <w:marRight w:val="0"/>
          <w:marTop w:val="125"/>
          <w:marBottom w:val="0"/>
          <w:divBdr>
            <w:top w:val="none" w:sz="0" w:space="0" w:color="auto"/>
            <w:left w:val="none" w:sz="0" w:space="0" w:color="auto"/>
            <w:bottom w:val="none" w:sz="0" w:space="0" w:color="auto"/>
            <w:right w:val="none" w:sz="0" w:space="0" w:color="auto"/>
          </w:divBdr>
        </w:div>
        <w:div w:id="376971795">
          <w:marLeft w:val="1166"/>
          <w:marRight w:val="0"/>
          <w:marTop w:val="125"/>
          <w:marBottom w:val="0"/>
          <w:divBdr>
            <w:top w:val="none" w:sz="0" w:space="0" w:color="auto"/>
            <w:left w:val="none" w:sz="0" w:space="0" w:color="auto"/>
            <w:bottom w:val="none" w:sz="0" w:space="0" w:color="auto"/>
            <w:right w:val="none" w:sz="0" w:space="0" w:color="auto"/>
          </w:divBdr>
        </w:div>
        <w:div w:id="606936326">
          <w:marLeft w:val="1166"/>
          <w:marRight w:val="0"/>
          <w:marTop w:val="125"/>
          <w:marBottom w:val="0"/>
          <w:divBdr>
            <w:top w:val="none" w:sz="0" w:space="0" w:color="auto"/>
            <w:left w:val="none" w:sz="0" w:space="0" w:color="auto"/>
            <w:bottom w:val="none" w:sz="0" w:space="0" w:color="auto"/>
            <w:right w:val="none" w:sz="0" w:space="0" w:color="auto"/>
          </w:divBdr>
        </w:div>
        <w:div w:id="1568759050">
          <w:marLeft w:val="533"/>
          <w:marRight w:val="0"/>
          <w:marTop w:val="149"/>
          <w:marBottom w:val="0"/>
          <w:divBdr>
            <w:top w:val="none" w:sz="0" w:space="0" w:color="auto"/>
            <w:left w:val="none" w:sz="0" w:space="0" w:color="auto"/>
            <w:bottom w:val="none" w:sz="0" w:space="0" w:color="auto"/>
            <w:right w:val="none" w:sz="0" w:space="0" w:color="auto"/>
          </w:divBdr>
        </w:div>
      </w:divsChild>
    </w:div>
    <w:div w:id="2000041722">
      <w:bodyDiv w:val="1"/>
      <w:marLeft w:val="0"/>
      <w:marRight w:val="0"/>
      <w:marTop w:val="0"/>
      <w:marBottom w:val="0"/>
      <w:divBdr>
        <w:top w:val="none" w:sz="0" w:space="0" w:color="auto"/>
        <w:left w:val="none" w:sz="0" w:space="0" w:color="auto"/>
        <w:bottom w:val="none" w:sz="0" w:space="0" w:color="auto"/>
        <w:right w:val="none" w:sz="0" w:space="0" w:color="auto"/>
      </w:divBdr>
    </w:div>
    <w:div w:id="2054113127">
      <w:bodyDiv w:val="1"/>
      <w:marLeft w:val="0"/>
      <w:marRight w:val="0"/>
      <w:marTop w:val="0"/>
      <w:marBottom w:val="0"/>
      <w:divBdr>
        <w:top w:val="none" w:sz="0" w:space="0" w:color="auto"/>
        <w:left w:val="none" w:sz="0" w:space="0" w:color="auto"/>
        <w:bottom w:val="none" w:sz="0" w:space="0" w:color="auto"/>
        <w:right w:val="none" w:sz="0" w:space="0" w:color="auto"/>
      </w:divBdr>
    </w:div>
    <w:div w:id="2085100760">
      <w:bodyDiv w:val="1"/>
      <w:marLeft w:val="0"/>
      <w:marRight w:val="0"/>
      <w:marTop w:val="0"/>
      <w:marBottom w:val="0"/>
      <w:divBdr>
        <w:top w:val="none" w:sz="0" w:space="0" w:color="auto"/>
        <w:left w:val="none" w:sz="0" w:space="0" w:color="auto"/>
        <w:bottom w:val="none" w:sz="0" w:space="0" w:color="auto"/>
        <w:right w:val="none" w:sz="0" w:space="0" w:color="auto"/>
      </w:divBdr>
      <w:divsChild>
        <w:div w:id="1562209014">
          <w:marLeft w:val="1800"/>
          <w:marRight w:val="0"/>
          <w:marTop w:val="100"/>
          <w:marBottom w:val="0"/>
          <w:divBdr>
            <w:top w:val="none" w:sz="0" w:space="0" w:color="auto"/>
            <w:left w:val="none" w:sz="0" w:space="0" w:color="auto"/>
            <w:bottom w:val="none" w:sz="0" w:space="0" w:color="auto"/>
            <w:right w:val="none" w:sz="0" w:space="0" w:color="auto"/>
          </w:divBdr>
        </w:div>
      </w:divsChild>
    </w:div>
    <w:div w:id="2101750440">
      <w:bodyDiv w:val="1"/>
      <w:marLeft w:val="0"/>
      <w:marRight w:val="0"/>
      <w:marTop w:val="0"/>
      <w:marBottom w:val="0"/>
      <w:divBdr>
        <w:top w:val="none" w:sz="0" w:space="0" w:color="auto"/>
        <w:left w:val="none" w:sz="0" w:space="0" w:color="auto"/>
        <w:bottom w:val="none" w:sz="0" w:space="0" w:color="auto"/>
        <w:right w:val="none" w:sz="0" w:space="0" w:color="auto"/>
      </w:divBdr>
    </w:div>
    <w:div w:id="21258843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jpeg"/><Relationship Id="rId13" Type="http://schemas.openxmlformats.org/officeDocument/2006/relationships/image" Target="media/image6.jpeg"/><Relationship Id="rId18" Type="http://schemas.openxmlformats.org/officeDocument/2006/relationships/diagramLayout" Target="diagrams/layout1.xml"/><Relationship Id="rId26" Type="http://schemas.openxmlformats.org/officeDocument/2006/relationships/image" Target="media/image8.png"/><Relationship Id="rId3" Type="http://schemas.openxmlformats.org/officeDocument/2006/relationships/styles" Target="styles.xml"/><Relationship Id="rId21" Type="http://schemas.microsoft.com/office/2007/relationships/diagramDrawing" Target="diagrams/drawing1.xml"/><Relationship Id="rId7" Type="http://schemas.openxmlformats.org/officeDocument/2006/relationships/endnotes" Target="endnotes.xml"/><Relationship Id="rId12" Type="http://schemas.openxmlformats.org/officeDocument/2006/relationships/image" Target="media/image5.jpeg"/><Relationship Id="rId17" Type="http://schemas.openxmlformats.org/officeDocument/2006/relationships/diagramData" Target="diagrams/data1.xml"/><Relationship Id="rId25" Type="http://schemas.openxmlformats.org/officeDocument/2006/relationships/image" Target="media/image7.png"/><Relationship Id="rId2" Type="http://schemas.openxmlformats.org/officeDocument/2006/relationships/numbering" Target="numbering.xml"/><Relationship Id="rId16" Type="http://schemas.openxmlformats.org/officeDocument/2006/relationships/chart" Target="charts/chart3.xml"/><Relationship Id="rId20" Type="http://schemas.openxmlformats.org/officeDocument/2006/relationships/diagramColors" Target="diagrams/colors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24"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chart" Target="charts/chart2.xml"/><Relationship Id="rId23" Type="http://schemas.openxmlformats.org/officeDocument/2006/relationships/header" Target="header1.xml"/><Relationship Id="rId28" Type="http://schemas.openxmlformats.org/officeDocument/2006/relationships/theme" Target="theme/theme1.xml"/><Relationship Id="rId10" Type="http://schemas.openxmlformats.org/officeDocument/2006/relationships/hyperlink" Target="http://WWW.qefira.com" TargetMode="External"/><Relationship Id="rId19" Type="http://schemas.openxmlformats.org/officeDocument/2006/relationships/diagramQuickStyle" Target="diagrams/quickStyle1.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chart" Target="charts/chart1.xml"/><Relationship Id="rId22" Type="http://schemas.openxmlformats.org/officeDocument/2006/relationships/hyperlink" Target="http://nreionline.com/deals?intlink=incontent" TargetMode="External"/><Relationship Id="rId27" Type="http://schemas.openxmlformats.org/officeDocument/2006/relationships/fontTable" Target="fontTable.xml"/></Relationships>
</file>

<file path=word/_rels/numbering.xml.rels><?xml version="1.0" encoding="UTF-8" standalone="yes"?>
<Relationships xmlns="http://schemas.openxmlformats.org/package/2006/relationships"><Relationship Id="rId2" Type="http://schemas.openxmlformats.org/officeDocument/2006/relationships/image" Target="media/image2.gif"/><Relationship Id="rId1" Type="http://schemas.openxmlformats.org/officeDocument/2006/relationships/image" Target="media/image1.png"/></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Excel_Worksheet2.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cap="none" baseline="0">
                <a:solidFill>
                  <a:schemeClr val="lt1">
                    <a:lumMod val="85000"/>
                  </a:schemeClr>
                </a:solidFill>
                <a:latin typeface="Times New Roman" panose="02020603050405020304" pitchFamily="18" charset="0"/>
                <a:ea typeface="+mn-ea"/>
                <a:cs typeface="Times New Roman" panose="02020603050405020304" pitchFamily="18" charset="0"/>
              </a:defRPr>
            </a:pPr>
            <a:r>
              <a:rPr lang="en-US"/>
              <a:t>Figure 4: Auction Selling Average price(ETB) By Year of Sale and Type</a:t>
            </a:r>
            <a:r>
              <a:rPr lang="en-US" baseline="0"/>
              <a:t> of Property</a:t>
            </a:r>
            <a:endParaRPr lang="en-US"/>
          </a:p>
        </c:rich>
      </c:tx>
      <c:layout>
        <c:manualLayout>
          <c:xMode val="edge"/>
          <c:yMode val="edge"/>
          <c:x val="8.515037227931023E-2"/>
          <c:y val="2.0061994780163475E-2"/>
        </c:manualLayout>
      </c:layout>
      <c:overlay val="0"/>
      <c:spPr>
        <a:noFill/>
        <a:ln>
          <a:noFill/>
        </a:ln>
        <a:effectLst/>
      </c:spPr>
    </c:title>
    <c:autoTitleDeleted val="0"/>
    <c:plotArea>
      <c:layout/>
      <c:lineChart>
        <c:grouping val="standard"/>
        <c:varyColors val="0"/>
        <c:ser>
          <c:idx val="0"/>
          <c:order val="0"/>
          <c:tx>
            <c:strRef>
              <c:f>Sheet1!$B$2</c:f>
              <c:strCache>
                <c:ptCount val="1"/>
                <c:pt idx="0">
                  <c:v>2007</c:v>
                </c:pt>
              </c:strCache>
            </c:strRef>
          </c:tx>
          <c:spPr>
            <a:ln w="22225" cap="rnd">
              <a:solidFill>
                <a:schemeClr val="accent1"/>
              </a:solidFill>
            </a:ln>
            <a:effectLst>
              <a:glow rad="139700">
                <a:schemeClr val="accent1">
                  <a:satMod val="175000"/>
                  <a:alpha val="14000"/>
                </a:schemeClr>
              </a:glow>
            </a:effectLst>
          </c:spPr>
          <c:marker>
            <c:symbol val="none"/>
          </c:marker>
          <c:dLbls>
            <c:dLbl>
              <c:idx val="1"/>
              <c:layout>
                <c:manualLayout>
                  <c:x val="-6.9801025090969693E-2"/>
                  <c:y val="2.0588840848260251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0A4D-4E4D-8396-5ADE10C7D9DA}"/>
                </c:ext>
              </c:extLst>
            </c:dLbl>
            <c:spPr>
              <a:noFill/>
              <a:ln>
                <a:noFill/>
              </a:ln>
              <a:effectLst/>
            </c:spPr>
            <c:txPr>
              <a:bodyPr rot="0" spcFirstLastPara="1" vertOverflow="ellipsis" vert="horz" wrap="square" lIns="38100" tIns="19050" rIns="38100" bIns="19050" anchor="ctr" anchorCtr="1">
                <a:spAutoFit/>
              </a:bodyPr>
              <a:lstStyle/>
              <a:p>
                <a:pPr>
                  <a:defRPr sz="700" b="0" i="0" u="none" strike="noStrike" kern="1200" baseline="0">
                    <a:solidFill>
                      <a:schemeClr val="accent1"/>
                    </a:solidFill>
                    <a:latin typeface="Times New Roman" panose="02020603050405020304" pitchFamily="18" charset="0"/>
                    <a:ea typeface="+mn-ea"/>
                    <a:cs typeface="Times New Roman" panose="02020603050405020304" pitchFamily="18" charset="0"/>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50000"/>
                        </a:schemeClr>
                      </a:solidFill>
                      <a:round/>
                    </a:ln>
                    <a:effectLst/>
                  </c:spPr>
                </c15:leaderLines>
              </c:ext>
            </c:extLst>
          </c:dLbls>
          <c:cat>
            <c:strRef>
              <c:f>Sheet1!$A$3:$A$7</c:f>
              <c:strCache>
                <c:ptCount val="5"/>
                <c:pt idx="0">
                  <c:v>G+1 Lex</c:v>
                </c:pt>
                <c:pt idx="1">
                  <c:v>G+1 N</c:v>
                </c:pt>
                <c:pt idx="2">
                  <c:v>G+2</c:v>
                </c:pt>
                <c:pt idx="3">
                  <c:v>L-shape</c:v>
                </c:pt>
                <c:pt idx="4">
                  <c:v>old lex</c:v>
                </c:pt>
              </c:strCache>
            </c:strRef>
          </c:cat>
          <c:val>
            <c:numRef>
              <c:f>Sheet1!$B$3:$B$7</c:f>
              <c:numCache>
                <c:formatCode>#,##0.00</c:formatCode>
                <c:ptCount val="5"/>
                <c:pt idx="1">
                  <c:v>6000000</c:v>
                </c:pt>
                <c:pt idx="2">
                  <c:v>10016666.67</c:v>
                </c:pt>
                <c:pt idx="3">
                  <c:v>4110000</c:v>
                </c:pt>
                <c:pt idx="4">
                  <c:v>16400000</c:v>
                </c:pt>
              </c:numCache>
            </c:numRef>
          </c:val>
          <c:smooth val="0"/>
          <c:extLst>
            <c:ext xmlns:c16="http://schemas.microsoft.com/office/drawing/2014/chart" uri="{C3380CC4-5D6E-409C-BE32-E72D297353CC}">
              <c16:uniqueId val="{00000001-0A4D-4E4D-8396-5ADE10C7D9DA}"/>
            </c:ext>
          </c:extLst>
        </c:ser>
        <c:ser>
          <c:idx val="1"/>
          <c:order val="1"/>
          <c:tx>
            <c:strRef>
              <c:f>Sheet1!$C$2</c:f>
              <c:strCache>
                <c:ptCount val="1"/>
                <c:pt idx="0">
                  <c:v>2008</c:v>
                </c:pt>
              </c:strCache>
            </c:strRef>
          </c:tx>
          <c:spPr>
            <a:ln w="22225" cap="rnd">
              <a:solidFill>
                <a:schemeClr val="accent2"/>
              </a:solidFill>
            </a:ln>
            <a:effectLst>
              <a:glow rad="139700">
                <a:schemeClr val="accent2">
                  <a:satMod val="175000"/>
                  <a:alpha val="14000"/>
                </a:schemeClr>
              </a:glow>
            </a:effectLst>
          </c:spPr>
          <c:marker>
            <c:symbol val="none"/>
          </c:marker>
          <c:dLbls>
            <c:dLbl>
              <c:idx val="2"/>
              <c:layout>
                <c:manualLayout>
                  <c:x val="-1.3672560871073661E-2"/>
                  <c:y val="0"/>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0A4D-4E4D-8396-5ADE10C7D9DA}"/>
                </c:ext>
              </c:extLst>
            </c:dLbl>
            <c:dLbl>
              <c:idx val="3"/>
              <c:layout>
                <c:manualLayout>
                  <c:x val="-6.4792886866355037E-2"/>
                  <c:y val="4.5295449866172392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0A4D-4E4D-8396-5ADE10C7D9DA}"/>
                </c:ext>
              </c:extLst>
            </c:dLbl>
            <c:dLbl>
              <c:idx val="4"/>
              <c:layout>
                <c:manualLayout>
                  <c:x val="-5.5112910184545373E-2"/>
                  <c:y val="3.7572797294758611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0A4D-4E4D-8396-5ADE10C7D9DA}"/>
                </c:ext>
              </c:extLst>
            </c:dLbl>
            <c:spPr>
              <a:noFill/>
              <a:ln>
                <a:noFill/>
              </a:ln>
              <a:effectLst/>
            </c:spPr>
            <c:txPr>
              <a:bodyPr rot="0" spcFirstLastPara="1" vertOverflow="ellipsis" vert="horz" wrap="square" lIns="38100" tIns="19050" rIns="38100" bIns="19050" anchor="ctr" anchorCtr="1">
                <a:spAutoFit/>
              </a:bodyPr>
              <a:lstStyle/>
              <a:p>
                <a:pPr>
                  <a:defRPr sz="700" b="0" i="0" u="none" strike="noStrike" kern="1200" baseline="0">
                    <a:solidFill>
                      <a:schemeClr val="accent2"/>
                    </a:solidFill>
                    <a:latin typeface="Times New Roman" panose="02020603050405020304" pitchFamily="18" charset="0"/>
                    <a:ea typeface="+mn-ea"/>
                    <a:cs typeface="Times New Roman" panose="02020603050405020304" pitchFamily="18" charset="0"/>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50000"/>
                        </a:schemeClr>
                      </a:solidFill>
                      <a:round/>
                    </a:ln>
                    <a:effectLst/>
                  </c:spPr>
                </c15:leaderLines>
              </c:ext>
            </c:extLst>
          </c:dLbls>
          <c:cat>
            <c:strRef>
              <c:f>Sheet1!$A$3:$A$7</c:f>
              <c:strCache>
                <c:ptCount val="5"/>
                <c:pt idx="0">
                  <c:v>G+1 Lex</c:v>
                </c:pt>
                <c:pt idx="1">
                  <c:v>G+1 N</c:v>
                </c:pt>
                <c:pt idx="2">
                  <c:v>G+2</c:v>
                </c:pt>
                <c:pt idx="3">
                  <c:v>L-shape</c:v>
                </c:pt>
                <c:pt idx="4">
                  <c:v>old lex</c:v>
                </c:pt>
              </c:strCache>
            </c:strRef>
          </c:cat>
          <c:val>
            <c:numRef>
              <c:f>Sheet1!$C$3:$C$7</c:f>
              <c:numCache>
                <c:formatCode>#,##0.00</c:formatCode>
                <c:ptCount val="5"/>
                <c:pt idx="0">
                  <c:v>19500000</c:v>
                </c:pt>
                <c:pt idx="1">
                  <c:v>8000000</c:v>
                </c:pt>
                <c:pt idx="2">
                  <c:v>12750000</c:v>
                </c:pt>
                <c:pt idx="3">
                  <c:v>4366666.67</c:v>
                </c:pt>
                <c:pt idx="4">
                  <c:v>15425000</c:v>
                </c:pt>
              </c:numCache>
            </c:numRef>
          </c:val>
          <c:smooth val="0"/>
          <c:extLst>
            <c:ext xmlns:c16="http://schemas.microsoft.com/office/drawing/2014/chart" uri="{C3380CC4-5D6E-409C-BE32-E72D297353CC}">
              <c16:uniqueId val="{00000005-0A4D-4E4D-8396-5ADE10C7D9DA}"/>
            </c:ext>
          </c:extLst>
        </c:ser>
        <c:ser>
          <c:idx val="2"/>
          <c:order val="2"/>
          <c:tx>
            <c:strRef>
              <c:f>Sheet1!$D$2</c:f>
              <c:strCache>
                <c:ptCount val="1"/>
                <c:pt idx="0">
                  <c:v>2009</c:v>
                </c:pt>
              </c:strCache>
            </c:strRef>
          </c:tx>
          <c:spPr>
            <a:ln w="22225" cap="rnd">
              <a:solidFill>
                <a:schemeClr val="accent3"/>
              </a:solidFill>
            </a:ln>
            <a:effectLst>
              <a:glow rad="139700">
                <a:schemeClr val="accent3">
                  <a:satMod val="175000"/>
                  <a:alpha val="14000"/>
                </a:schemeClr>
              </a:glow>
            </a:effectLst>
          </c:spPr>
          <c:marker>
            <c:symbol val="none"/>
          </c:marker>
          <c:dLbls>
            <c:dLbl>
              <c:idx val="2"/>
              <c:layout>
                <c:manualLayout>
                  <c:x val="-7.4183146037507933E-2"/>
                  <c:y val="-5.7648754375128702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0A4D-4E4D-8396-5ADE10C7D9DA}"/>
                </c:ext>
              </c:extLst>
            </c:dLbl>
            <c:dLbl>
              <c:idx val="3"/>
              <c:layout>
                <c:manualLayout>
                  <c:x val="-6.9801025090969693E-2"/>
                  <c:y val="-2.8824377187564615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7-0A4D-4E4D-8396-5ADE10C7D9DA}"/>
                </c:ext>
              </c:extLst>
            </c:dLbl>
            <c:dLbl>
              <c:idx val="4"/>
              <c:layout>
                <c:manualLayout>
                  <c:x val="-5.9240451201983832E-2"/>
                  <c:y val="-2.2543678376855354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8-0A4D-4E4D-8396-5ADE10C7D9DA}"/>
                </c:ext>
              </c:extLst>
            </c:dLbl>
            <c:spPr>
              <a:noFill/>
              <a:ln>
                <a:noFill/>
              </a:ln>
              <a:effectLst/>
            </c:spPr>
            <c:txPr>
              <a:bodyPr rot="0" spcFirstLastPara="1" vertOverflow="ellipsis" vert="horz" wrap="square" lIns="38100" tIns="19050" rIns="38100" bIns="19050" anchor="ctr" anchorCtr="1">
                <a:spAutoFit/>
              </a:bodyPr>
              <a:lstStyle/>
              <a:p>
                <a:pPr>
                  <a:defRPr sz="700" b="0" i="0" u="none" strike="noStrike" kern="1200" baseline="0">
                    <a:solidFill>
                      <a:schemeClr val="lt1">
                        <a:lumMod val="75000"/>
                      </a:schemeClr>
                    </a:solidFill>
                    <a:latin typeface="Times New Roman" panose="02020603050405020304" pitchFamily="18" charset="0"/>
                    <a:ea typeface="+mn-ea"/>
                    <a:cs typeface="Times New Roman" panose="02020603050405020304" pitchFamily="18" charset="0"/>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50000"/>
                        </a:schemeClr>
                      </a:solidFill>
                      <a:round/>
                    </a:ln>
                    <a:effectLst/>
                  </c:spPr>
                </c15:leaderLines>
              </c:ext>
            </c:extLst>
          </c:dLbls>
          <c:cat>
            <c:strRef>
              <c:f>Sheet1!$A$3:$A$7</c:f>
              <c:strCache>
                <c:ptCount val="5"/>
                <c:pt idx="0">
                  <c:v>G+1 Lex</c:v>
                </c:pt>
                <c:pt idx="1">
                  <c:v>G+1 N</c:v>
                </c:pt>
                <c:pt idx="2">
                  <c:v>G+2</c:v>
                </c:pt>
                <c:pt idx="3">
                  <c:v>L-shape</c:v>
                </c:pt>
                <c:pt idx="4">
                  <c:v>old lex</c:v>
                </c:pt>
              </c:strCache>
            </c:strRef>
          </c:cat>
          <c:val>
            <c:numRef>
              <c:f>Sheet1!$D$3:$D$7</c:f>
              <c:numCache>
                <c:formatCode>#,##0.00</c:formatCode>
                <c:ptCount val="5"/>
                <c:pt idx="0">
                  <c:v>18333333.329999998</c:v>
                </c:pt>
                <c:pt idx="1">
                  <c:v>6500000</c:v>
                </c:pt>
                <c:pt idx="2">
                  <c:v>12637500</c:v>
                </c:pt>
                <c:pt idx="3">
                  <c:v>5110000</c:v>
                </c:pt>
                <c:pt idx="4">
                  <c:v>17600000</c:v>
                </c:pt>
              </c:numCache>
            </c:numRef>
          </c:val>
          <c:smooth val="0"/>
          <c:extLst>
            <c:ext xmlns:c16="http://schemas.microsoft.com/office/drawing/2014/chart" uri="{C3380CC4-5D6E-409C-BE32-E72D297353CC}">
              <c16:uniqueId val="{00000009-0A4D-4E4D-8396-5ADE10C7D9DA}"/>
            </c:ext>
          </c:extLst>
        </c:ser>
        <c:dLbls>
          <c:showLegendKey val="0"/>
          <c:showVal val="1"/>
          <c:showCatName val="0"/>
          <c:showSerName val="0"/>
          <c:showPercent val="0"/>
          <c:showBubbleSize val="0"/>
        </c:dLbls>
        <c:smooth val="0"/>
        <c:axId val="65948288"/>
        <c:axId val="65975040"/>
      </c:lineChart>
      <c:catAx>
        <c:axId val="65948288"/>
        <c:scaling>
          <c:orientation val="minMax"/>
        </c:scaling>
        <c:delete val="0"/>
        <c:axPos val="b"/>
        <c:majorGridlines>
          <c:spPr>
            <a:ln w="9525" cap="flat" cmpd="sng" algn="ctr">
              <a:gradFill>
                <a:gsLst>
                  <a:gs pos="100000">
                    <a:schemeClr val="dk1">
                      <a:lumMod val="75000"/>
                      <a:lumOff val="25000"/>
                    </a:schemeClr>
                  </a:gs>
                  <a:gs pos="0">
                    <a:schemeClr val="dk1">
                      <a:lumMod val="65000"/>
                      <a:lumOff val="35000"/>
                    </a:schemeClr>
                  </a:gs>
                </a:gsLst>
                <a:lin ang="5400000" scaled="0"/>
              </a:gradFill>
              <a:round/>
            </a:ln>
            <a:effectLst/>
          </c:spPr>
        </c:majorGridlines>
        <c:title>
          <c:tx>
            <c:rich>
              <a:bodyPr rot="0" spcFirstLastPara="1" vertOverflow="ellipsis" vert="horz" wrap="square" anchor="ctr" anchorCtr="1"/>
              <a:lstStyle/>
              <a:p>
                <a:pPr>
                  <a:defRPr sz="900" b="1" i="0" u="none" strike="noStrike" kern="1200" baseline="0">
                    <a:solidFill>
                      <a:schemeClr val="lt1">
                        <a:lumMod val="75000"/>
                      </a:schemeClr>
                    </a:solidFill>
                    <a:latin typeface="Times New Roman" panose="02020603050405020304" pitchFamily="18" charset="0"/>
                    <a:ea typeface="+mn-ea"/>
                    <a:cs typeface="Times New Roman" panose="02020603050405020304" pitchFamily="18" charset="0"/>
                  </a:defRPr>
                </a:pPr>
                <a:r>
                  <a:rPr lang="en-US"/>
                  <a:t>Property type </a:t>
                </a:r>
              </a:p>
            </c:rich>
          </c:tx>
          <c:layout>
            <c:manualLayout>
              <c:xMode val="edge"/>
              <c:yMode val="edge"/>
              <c:x val="0.45643992417614465"/>
              <c:y val="0.9008530183727036"/>
            </c:manualLayout>
          </c:layout>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lt1">
                    <a:lumMod val="75000"/>
                  </a:schemeClr>
                </a:solidFill>
                <a:latin typeface="Times New Roman" panose="02020603050405020304" pitchFamily="18" charset="0"/>
                <a:ea typeface="+mn-ea"/>
                <a:cs typeface="Times New Roman" panose="02020603050405020304" pitchFamily="18" charset="0"/>
              </a:defRPr>
            </a:pPr>
            <a:endParaRPr lang="en-US"/>
          </a:p>
        </c:txPr>
        <c:crossAx val="65975040"/>
        <c:crosses val="autoZero"/>
        <c:auto val="1"/>
        <c:lblAlgn val="ctr"/>
        <c:lblOffset val="100"/>
        <c:noMultiLvlLbl val="0"/>
      </c:catAx>
      <c:valAx>
        <c:axId val="65975040"/>
        <c:scaling>
          <c:orientation val="minMax"/>
        </c:scaling>
        <c:delete val="0"/>
        <c:axPos val="l"/>
        <c:majorGridlines>
          <c:spPr>
            <a:ln w="9525" cap="flat" cmpd="sng" algn="ctr">
              <a:gradFill>
                <a:gsLst>
                  <a:gs pos="100000">
                    <a:schemeClr val="dk1">
                      <a:lumMod val="75000"/>
                      <a:lumOff val="25000"/>
                    </a:schemeClr>
                  </a:gs>
                  <a:gs pos="0">
                    <a:schemeClr val="dk1">
                      <a:lumMod val="65000"/>
                      <a:lumOff val="35000"/>
                    </a:schemeClr>
                  </a:gs>
                </a:gsLst>
                <a:lin ang="5400000" scaled="0"/>
              </a:gradFill>
              <a:round/>
            </a:ln>
            <a:effectLst/>
          </c:spPr>
        </c:majorGridlines>
        <c:title>
          <c:tx>
            <c:rich>
              <a:bodyPr rot="-5400000" spcFirstLastPara="1" vertOverflow="ellipsis" vert="horz" wrap="square" anchor="ctr" anchorCtr="1"/>
              <a:lstStyle/>
              <a:p>
                <a:pPr>
                  <a:defRPr sz="900" b="1" i="0" u="none" strike="noStrike" kern="1200" baseline="0">
                    <a:solidFill>
                      <a:schemeClr val="lt1">
                        <a:lumMod val="75000"/>
                      </a:schemeClr>
                    </a:solidFill>
                    <a:latin typeface="Times New Roman" panose="02020603050405020304" pitchFamily="18" charset="0"/>
                    <a:ea typeface="+mn-ea"/>
                    <a:cs typeface="Times New Roman" panose="02020603050405020304" pitchFamily="18" charset="0"/>
                  </a:defRPr>
                </a:pPr>
                <a:r>
                  <a:rPr lang="en-US"/>
                  <a:t>Average of Sale price(ETB)</a:t>
                </a:r>
              </a:p>
            </c:rich>
          </c:tx>
          <c:overlay val="0"/>
          <c:spPr>
            <a:noFill/>
            <a:ln>
              <a:noFill/>
            </a:ln>
            <a:effectLst/>
          </c:spPr>
        </c:title>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lt1">
                    <a:lumMod val="75000"/>
                  </a:schemeClr>
                </a:solidFill>
                <a:latin typeface="Times New Roman" panose="02020603050405020304" pitchFamily="18" charset="0"/>
                <a:ea typeface="+mn-ea"/>
                <a:cs typeface="Times New Roman" panose="02020603050405020304" pitchFamily="18" charset="0"/>
              </a:defRPr>
            </a:pPr>
            <a:endParaRPr lang="en-US"/>
          </a:p>
        </c:txPr>
        <c:crossAx val="65948288"/>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lt1">
                  <a:lumMod val="75000"/>
                </a:schemeClr>
              </a:solidFill>
              <a:latin typeface="Times New Roman" panose="02020603050405020304" pitchFamily="18" charset="0"/>
              <a:ea typeface="+mn-ea"/>
              <a:cs typeface="Times New Roman" panose="02020603050405020304" pitchFamily="18" charset="0"/>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tx2"/>
    </a:solidFill>
    <a:ln w="9525" cap="flat" cmpd="sng" algn="ctr">
      <a:solidFill>
        <a:schemeClr val="dk1">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en-US"/>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cap="none" baseline="0">
                <a:solidFill>
                  <a:schemeClr val="lt1">
                    <a:lumMod val="85000"/>
                  </a:schemeClr>
                </a:solidFill>
                <a:latin typeface="Times New Roman" panose="02020603050405020304" pitchFamily="18" charset="0"/>
                <a:ea typeface="+mn-ea"/>
                <a:cs typeface="Times New Roman" panose="02020603050405020304" pitchFamily="18" charset="0"/>
              </a:defRPr>
            </a:pPr>
            <a:r>
              <a:rPr lang="en-US"/>
              <a:t>Figure 5: Private Selling Average price(ETB) By Year</a:t>
            </a:r>
            <a:r>
              <a:rPr lang="en-US" baseline="0"/>
              <a:t> of Sale and Type of Property</a:t>
            </a:r>
            <a:endParaRPr lang="en-US"/>
          </a:p>
        </c:rich>
      </c:tx>
      <c:layout>
        <c:manualLayout>
          <c:xMode val="edge"/>
          <c:yMode val="edge"/>
          <c:x val="0.29957750072907741"/>
          <c:y val="2.3809523809523812E-2"/>
        </c:manualLayout>
      </c:layout>
      <c:overlay val="0"/>
      <c:spPr>
        <a:noFill/>
        <a:ln>
          <a:noFill/>
        </a:ln>
        <a:effectLst/>
      </c:spPr>
    </c:title>
    <c:autoTitleDeleted val="0"/>
    <c:plotArea>
      <c:layout/>
      <c:lineChart>
        <c:grouping val="standard"/>
        <c:varyColors val="0"/>
        <c:ser>
          <c:idx val="0"/>
          <c:order val="0"/>
          <c:tx>
            <c:strRef>
              <c:f>Sheet1!$B$2</c:f>
              <c:strCache>
                <c:ptCount val="1"/>
                <c:pt idx="0">
                  <c:v>2007</c:v>
                </c:pt>
              </c:strCache>
            </c:strRef>
          </c:tx>
          <c:spPr>
            <a:ln w="22225" cap="rnd">
              <a:solidFill>
                <a:schemeClr val="accent1"/>
              </a:solidFill>
            </a:ln>
            <a:effectLst>
              <a:glow rad="139700">
                <a:schemeClr val="accent1">
                  <a:satMod val="175000"/>
                  <a:alpha val="14000"/>
                </a:schemeClr>
              </a:glow>
            </a:effectLst>
          </c:spPr>
          <c:marker>
            <c:symbol val="none"/>
          </c:marker>
          <c:dLbls>
            <c:dLbl>
              <c:idx val="1"/>
              <c:layout>
                <c:manualLayout>
                  <c:x val="-6.9801025090969679E-2"/>
                  <c:y val="2.0588840848260251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8FFD-46D3-9AB2-47ACD0D24597}"/>
                </c:ext>
              </c:extLst>
            </c:dLbl>
            <c:dLbl>
              <c:idx val="2"/>
              <c:layout>
                <c:manualLayout>
                  <c:x val="-5.8481208508494698E-2"/>
                  <c:y val="4.1177681696520384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8FFD-46D3-9AB2-47ACD0D24597}"/>
                </c:ext>
              </c:extLst>
            </c:dLbl>
            <c:dLbl>
              <c:idx val="3"/>
              <c:layout>
                <c:manualLayout>
                  <c:x val="-6.7185375628503324E-2"/>
                  <c:y val="1.2353304508956144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8FFD-46D3-9AB2-47ACD0D24597}"/>
                </c:ext>
              </c:extLst>
            </c:dLbl>
            <c:spPr>
              <a:noFill/>
              <a:ln>
                <a:noFill/>
              </a:ln>
              <a:effectLst/>
            </c:spPr>
            <c:txPr>
              <a:bodyPr rot="0" spcFirstLastPara="1" vertOverflow="ellipsis" vert="horz" wrap="square" lIns="38100" tIns="19050" rIns="38100" bIns="19050" anchor="ctr" anchorCtr="1">
                <a:spAutoFit/>
              </a:bodyPr>
              <a:lstStyle/>
              <a:p>
                <a:pPr>
                  <a:defRPr sz="700" b="0" i="0" u="none" strike="noStrike" kern="1200" baseline="0">
                    <a:solidFill>
                      <a:schemeClr val="accent1"/>
                    </a:solidFill>
                    <a:latin typeface="Times New Roman" panose="02020603050405020304" pitchFamily="18" charset="0"/>
                    <a:ea typeface="+mn-ea"/>
                    <a:cs typeface="Times New Roman" panose="02020603050405020304" pitchFamily="18" charset="0"/>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50000"/>
                        </a:schemeClr>
                      </a:solidFill>
                      <a:round/>
                    </a:ln>
                    <a:effectLst/>
                  </c:spPr>
                </c15:leaderLines>
              </c:ext>
            </c:extLst>
          </c:dLbls>
          <c:cat>
            <c:strRef>
              <c:f>Sheet1!$A$3:$A$7</c:f>
              <c:strCache>
                <c:ptCount val="5"/>
                <c:pt idx="0">
                  <c:v>G+1 Lex</c:v>
                </c:pt>
                <c:pt idx="1">
                  <c:v>G+1 N</c:v>
                </c:pt>
                <c:pt idx="2">
                  <c:v>G+2</c:v>
                </c:pt>
                <c:pt idx="3">
                  <c:v>L-shape</c:v>
                </c:pt>
                <c:pt idx="4">
                  <c:v>old lex</c:v>
                </c:pt>
              </c:strCache>
            </c:strRef>
          </c:cat>
          <c:val>
            <c:numRef>
              <c:f>Sheet1!$B$3:$B$7</c:f>
              <c:numCache>
                <c:formatCode>#,##0.00</c:formatCode>
                <c:ptCount val="5"/>
                <c:pt idx="1">
                  <c:v>5575000</c:v>
                </c:pt>
                <c:pt idx="2">
                  <c:v>9044444.439999979</c:v>
                </c:pt>
                <c:pt idx="3">
                  <c:v>3536666.67</c:v>
                </c:pt>
                <c:pt idx="4">
                  <c:v>15250000</c:v>
                </c:pt>
              </c:numCache>
            </c:numRef>
          </c:val>
          <c:smooth val="0"/>
          <c:extLst>
            <c:ext xmlns:c16="http://schemas.microsoft.com/office/drawing/2014/chart" uri="{C3380CC4-5D6E-409C-BE32-E72D297353CC}">
              <c16:uniqueId val="{00000003-8FFD-46D3-9AB2-47ACD0D24597}"/>
            </c:ext>
          </c:extLst>
        </c:ser>
        <c:ser>
          <c:idx val="1"/>
          <c:order val="1"/>
          <c:tx>
            <c:strRef>
              <c:f>Sheet1!$C$2</c:f>
              <c:strCache>
                <c:ptCount val="1"/>
                <c:pt idx="0">
                  <c:v>2008</c:v>
                </c:pt>
              </c:strCache>
            </c:strRef>
          </c:tx>
          <c:spPr>
            <a:ln w="22225" cap="rnd">
              <a:solidFill>
                <a:schemeClr val="accent2"/>
              </a:solidFill>
            </a:ln>
            <a:effectLst>
              <a:glow rad="139700">
                <a:schemeClr val="accent2">
                  <a:satMod val="175000"/>
                  <a:alpha val="14000"/>
                </a:schemeClr>
              </a:glow>
            </a:effectLst>
          </c:spPr>
          <c:marker>
            <c:symbol val="none"/>
          </c:marker>
          <c:dLbls>
            <c:dLbl>
              <c:idx val="0"/>
              <c:layout>
                <c:manualLayout>
                  <c:x val="-6.2289281623498574E-2"/>
                  <c:y val="-3.2942145357216492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8FFD-46D3-9AB2-47ACD0D24597}"/>
                </c:ext>
              </c:extLst>
            </c:dLbl>
            <c:dLbl>
              <c:idx val="1"/>
              <c:layout>
                <c:manualLayout>
                  <c:x val="-9.7649960548533865E-2"/>
                  <c:y val="-7.549154435886019E-17"/>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8FFD-46D3-9AB2-47ACD0D24597}"/>
                </c:ext>
              </c:extLst>
            </c:dLbl>
            <c:dLbl>
              <c:idx val="3"/>
              <c:layout>
                <c:manualLayout>
                  <c:x val="-6.4792929063608826E-2"/>
                  <c:y val="7.8237595223388925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8FFD-46D3-9AB2-47ACD0D24597}"/>
                </c:ext>
              </c:extLst>
            </c:dLbl>
            <c:spPr>
              <a:noFill/>
              <a:ln>
                <a:noFill/>
              </a:ln>
              <a:effectLst/>
            </c:spPr>
            <c:txPr>
              <a:bodyPr rot="0" spcFirstLastPara="1" vertOverflow="ellipsis" vert="horz" wrap="square" lIns="38100" tIns="19050" rIns="38100" bIns="19050" anchor="ctr" anchorCtr="1">
                <a:spAutoFit/>
              </a:bodyPr>
              <a:lstStyle/>
              <a:p>
                <a:pPr>
                  <a:defRPr sz="700" b="0" i="0" u="none" strike="noStrike" kern="1200" baseline="0">
                    <a:solidFill>
                      <a:schemeClr val="accent2"/>
                    </a:solidFill>
                    <a:latin typeface="Times New Roman" panose="02020603050405020304" pitchFamily="18" charset="0"/>
                    <a:ea typeface="+mn-ea"/>
                    <a:cs typeface="Times New Roman" panose="02020603050405020304" pitchFamily="18" charset="0"/>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50000"/>
                        </a:schemeClr>
                      </a:solidFill>
                      <a:round/>
                    </a:ln>
                    <a:effectLst/>
                  </c:spPr>
                </c15:leaderLines>
              </c:ext>
            </c:extLst>
          </c:dLbls>
          <c:cat>
            <c:strRef>
              <c:f>Sheet1!$A$3:$A$7</c:f>
              <c:strCache>
                <c:ptCount val="5"/>
                <c:pt idx="0">
                  <c:v>G+1 Lex</c:v>
                </c:pt>
                <c:pt idx="1">
                  <c:v>G+1 N</c:v>
                </c:pt>
                <c:pt idx="2">
                  <c:v>G+2</c:v>
                </c:pt>
                <c:pt idx="3">
                  <c:v>L-shape</c:v>
                </c:pt>
                <c:pt idx="4">
                  <c:v>old lex</c:v>
                </c:pt>
              </c:strCache>
            </c:strRef>
          </c:cat>
          <c:val>
            <c:numRef>
              <c:f>Sheet1!$C$3:$C$7</c:f>
              <c:numCache>
                <c:formatCode>#,##0.00</c:formatCode>
                <c:ptCount val="5"/>
                <c:pt idx="0">
                  <c:v>15833333.33</c:v>
                </c:pt>
                <c:pt idx="1">
                  <c:v>7355555.5600000005</c:v>
                </c:pt>
                <c:pt idx="2">
                  <c:v>11508333.33</c:v>
                </c:pt>
                <c:pt idx="3">
                  <c:v>3661111.11</c:v>
                </c:pt>
                <c:pt idx="4">
                  <c:v>14091666.67</c:v>
                </c:pt>
              </c:numCache>
            </c:numRef>
          </c:val>
          <c:smooth val="0"/>
          <c:extLst>
            <c:ext xmlns:c16="http://schemas.microsoft.com/office/drawing/2014/chart" uri="{C3380CC4-5D6E-409C-BE32-E72D297353CC}">
              <c16:uniqueId val="{00000007-8FFD-46D3-9AB2-47ACD0D24597}"/>
            </c:ext>
          </c:extLst>
        </c:ser>
        <c:ser>
          <c:idx val="2"/>
          <c:order val="2"/>
          <c:tx>
            <c:strRef>
              <c:f>Sheet1!$D$2</c:f>
              <c:strCache>
                <c:ptCount val="1"/>
                <c:pt idx="0">
                  <c:v>2009</c:v>
                </c:pt>
              </c:strCache>
            </c:strRef>
          </c:tx>
          <c:spPr>
            <a:ln w="22225" cap="rnd">
              <a:solidFill>
                <a:schemeClr val="accent3"/>
              </a:solidFill>
            </a:ln>
            <a:effectLst>
              <a:glow rad="139700">
                <a:schemeClr val="accent3">
                  <a:satMod val="175000"/>
                  <a:alpha val="14000"/>
                </a:schemeClr>
              </a:glow>
            </a:effectLst>
          </c:spPr>
          <c:marker>
            <c:symbol val="none"/>
          </c:marker>
          <c:dLbls>
            <c:dLbl>
              <c:idx val="0"/>
              <c:layout>
                <c:manualLayout>
                  <c:x val="-6.2289281623498574E-2"/>
                  <c:y val="5.3530986205476583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8-8FFD-46D3-9AB2-47ACD0D24597}"/>
                </c:ext>
              </c:extLst>
            </c:dLbl>
            <c:dLbl>
              <c:idx val="1"/>
              <c:layout>
                <c:manualLayout>
                  <c:x val="-5.8481208508494698E-2"/>
                  <c:y val="-5.3530986205476812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9-8FFD-46D3-9AB2-47ACD0D24597}"/>
                </c:ext>
              </c:extLst>
            </c:dLbl>
            <c:dLbl>
              <c:idx val="2"/>
              <c:layout>
                <c:manualLayout>
                  <c:x val="-7.4183146037507794E-2"/>
                  <c:y val="-5.7648754375128682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A-8FFD-46D3-9AB2-47ACD0D24597}"/>
                </c:ext>
              </c:extLst>
            </c:dLbl>
            <c:dLbl>
              <c:idx val="3"/>
              <c:layout>
                <c:manualLayout>
                  <c:x val="-6.9801025090969679E-2"/>
                  <c:y val="-2.882437718756458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B-8FFD-46D3-9AB2-47ACD0D24597}"/>
                </c:ext>
              </c:extLst>
            </c:dLbl>
            <c:dLbl>
              <c:idx val="4"/>
              <c:layout>
                <c:manualLayout>
                  <c:x val="-3.5262671373999042E-2"/>
                  <c:y val="2.882437718756458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C-8FFD-46D3-9AB2-47ACD0D24597}"/>
                </c:ext>
              </c:extLst>
            </c:dLbl>
            <c:spPr>
              <a:noFill/>
              <a:ln>
                <a:noFill/>
              </a:ln>
              <a:effectLst/>
            </c:spPr>
            <c:txPr>
              <a:bodyPr rot="0" spcFirstLastPara="1" vertOverflow="ellipsis" vert="horz" wrap="square" lIns="38100" tIns="19050" rIns="38100" bIns="19050" anchor="ctr" anchorCtr="1">
                <a:spAutoFit/>
              </a:bodyPr>
              <a:lstStyle/>
              <a:p>
                <a:pPr>
                  <a:defRPr sz="700" b="0" i="0" u="none" strike="noStrike" kern="1200" baseline="0">
                    <a:solidFill>
                      <a:schemeClr val="lt1">
                        <a:lumMod val="75000"/>
                      </a:schemeClr>
                    </a:solidFill>
                    <a:latin typeface="Times New Roman" panose="02020603050405020304" pitchFamily="18" charset="0"/>
                    <a:ea typeface="+mn-ea"/>
                    <a:cs typeface="Times New Roman" panose="02020603050405020304" pitchFamily="18" charset="0"/>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50000"/>
                        </a:schemeClr>
                      </a:solidFill>
                      <a:round/>
                    </a:ln>
                    <a:effectLst/>
                  </c:spPr>
                </c15:leaderLines>
              </c:ext>
            </c:extLst>
          </c:dLbls>
          <c:cat>
            <c:strRef>
              <c:f>Sheet1!$A$3:$A$7</c:f>
              <c:strCache>
                <c:ptCount val="5"/>
                <c:pt idx="0">
                  <c:v>G+1 Lex</c:v>
                </c:pt>
                <c:pt idx="1">
                  <c:v>G+1 N</c:v>
                </c:pt>
                <c:pt idx="2">
                  <c:v>G+2</c:v>
                </c:pt>
                <c:pt idx="3">
                  <c:v>L-shape</c:v>
                </c:pt>
                <c:pt idx="4">
                  <c:v>old lex</c:v>
                </c:pt>
              </c:strCache>
            </c:strRef>
          </c:cat>
          <c:val>
            <c:numRef>
              <c:f>Sheet1!$D$3:$D$7</c:f>
              <c:numCache>
                <c:formatCode>#,##0.00</c:formatCode>
                <c:ptCount val="5"/>
                <c:pt idx="0">
                  <c:v>17511111.109999999</c:v>
                </c:pt>
                <c:pt idx="1">
                  <c:v>5591666.6699999999</c:v>
                </c:pt>
                <c:pt idx="2">
                  <c:v>11408333.33</c:v>
                </c:pt>
                <c:pt idx="3">
                  <c:v>4820000</c:v>
                </c:pt>
                <c:pt idx="4">
                  <c:v>16925000</c:v>
                </c:pt>
              </c:numCache>
            </c:numRef>
          </c:val>
          <c:smooth val="0"/>
          <c:extLst>
            <c:ext xmlns:c16="http://schemas.microsoft.com/office/drawing/2014/chart" uri="{C3380CC4-5D6E-409C-BE32-E72D297353CC}">
              <c16:uniqueId val="{0000000D-8FFD-46D3-9AB2-47ACD0D24597}"/>
            </c:ext>
          </c:extLst>
        </c:ser>
        <c:dLbls>
          <c:showLegendKey val="0"/>
          <c:showVal val="1"/>
          <c:showCatName val="0"/>
          <c:showSerName val="0"/>
          <c:showPercent val="0"/>
          <c:showBubbleSize val="0"/>
        </c:dLbls>
        <c:smooth val="0"/>
        <c:axId val="65772928"/>
        <c:axId val="66332160"/>
      </c:lineChart>
      <c:catAx>
        <c:axId val="65772928"/>
        <c:scaling>
          <c:orientation val="minMax"/>
        </c:scaling>
        <c:delete val="0"/>
        <c:axPos val="b"/>
        <c:majorGridlines>
          <c:spPr>
            <a:ln w="9525" cap="flat" cmpd="sng" algn="ctr">
              <a:gradFill>
                <a:gsLst>
                  <a:gs pos="100000">
                    <a:schemeClr val="dk1">
                      <a:lumMod val="75000"/>
                      <a:lumOff val="25000"/>
                    </a:schemeClr>
                  </a:gs>
                  <a:gs pos="0">
                    <a:schemeClr val="dk1">
                      <a:lumMod val="65000"/>
                      <a:lumOff val="35000"/>
                    </a:schemeClr>
                  </a:gs>
                </a:gsLst>
                <a:lin ang="5400000" scaled="0"/>
              </a:gradFill>
              <a:round/>
            </a:ln>
            <a:effectLst/>
          </c:spPr>
        </c:majorGridlines>
        <c:title>
          <c:tx>
            <c:rich>
              <a:bodyPr rot="0" spcFirstLastPara="1" vertOverflow="ellipsis" vert="horz" wrap="square" anchor="ctr" anchorCtr="1"/>
              <a:lstStyle/>
              <a:p>
                <a:pPr>
                  <a:defRPr sz="900" b="1" i="0" u="none" strike="noStrike" kern="1200" baseline="0">
                    <a:solidFill>
                      <a:schemeClr val="lt1">
                        <a:lumMod val="75000"/>
                      </a:schemeClr>
                    </a:solidFill>
                    <a:latin typeface="Times New Roman" panose="02020603050405020304" pitchFamily="18" charset="0"/>
                    <a:ea typeface="+mn-ea"/>
                    <a:cs typeface="Times New Roman" panose="02020603050405020304" pitchFamily="18" charset="0"/>
                  </a:defRPr>
                </a:pPr>
                <a:r>
                  <a:rPr lang="en-US"/>
                  <a:t>Property type </a:t>
                </a:r>
              </a:p>
            </c:rich>
          </c:tx>
          <c:layout>
            <c:manualLayout>
              <c:xMode val="edge"/>
              <c:yMode val="edge"/>
              <c:x val="0.45643992417614465"/>
              <c:y val="0.9008530183727036"/>
            </c:manualLayout>
          </c:layout>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lt1">
                    <a:lumMod val="75000"/>
                  </a:schemeClr>
                </a:solidFill>
                <a:latin typeface="Times New Roman" panose="02020603050405020304" pitchFamily="18" charset="0"/>
                <a:ea typeface="+mn-ea"/>
                <a:cs typeface="Times New Roman" panose="02020603050405020304" pitchFamily="18" charset="0"/>
              </a:defRPr>
            </a:pPr>
            <a:endParaRPr lang="en-US"/>
          </a:p>
        </c:txPr>
        <c:crossAx val="66332160"/>
        <c:crosses val="autoZero"/>
        <c:auto val="1"/>
        <c:lblAlgn val="ctr"/>
        <c:lblOffset val="100"/>
        <c:noMultiLvlLbl val="0"/>
      </c:catAx>
      <c:valAx>
        <c:axId val="66332160"/>
        <c:scaling>
          <c:orientation val="minMax"/>
        </c:scaling>
        <c:delete val="0"/>
        <c:axPos val="l"/>
        <c:majorGridlines>
          <c:spPr>
            <a:ln w="9525" cap="flat" cmpd="sng" algn="ctr">
              <a:gradFill>
                <a:gsLst>
                  <a:gs pos="100000">
                    <a:schemeClr val="dk1">
                      <a:lumMod val="75000"/>
                      <a:lumOff val="25000"/>
                    </a:schemeClr>
                  </a:gs>
                  <a:gs pos="0">
                    <a:schemeClr val="dk1">
                      <a:lumMod val="65000"/>
                      <a:lumOff val="35000"/>
                    </a:schemeClr>
                  </a:gs>
                </a:gsLst>
                <a:lin ang="5400000" scaled="0"/>
              </a:gradFill>
              <a:round/>
            </a:ln>
            <a:effectLst/>
          </c:spPr>
        </c:majorGridlines>
        <c:title>
          <c:tx>
            <c:rich>
              <a:bodyPr rot="-5400000" spcFirstLastPara="1" vertOverflow="ellipsis" vert="horz" wrap="square" anchor="ctr" anchorCtr="1"/>
              <a:lstStyle/>
              <a:p>
                <a:pPr>
                  <a:defRPr sz="900" b="1" i="0" u="none" strike="noStrike" kern="1200" baseline="0">
                    <a:solidFill>
                      <a:schemeClr val="lt1">
                        <a:lumMod val="75000"/>
                      </a:schemeClr>
                    </a:solidFill>
                    <a:latin typeface="Times New Roman" panose="02020603050405020304" pitchFamily="18" charset="0"/>
                    <a:ea typeface="+mn-ea"/>
                    <a:cs typeface="Times New Roman" panose="02020603050405020304" pitchFamily="18" charset="0"/>
                  </a:defRPr>
                </a:pPr>
                <a:r>
                  <a:rPr lang="en-US"/>
                  <a:t>Average of Sale price(ETB)</a:t>
                </a:r>
              </a:p>
            </c:rich>
          </c:tx>
          <c:overlay val="0"/>
          <c:spPr>
            <a:noFill/>
            <a:ln>
              <a:noFill/>
            </a:ln>
            <a:effectLst/>
          </c:spPr>
        </c:title>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lt1">
                    <a:lumMod val="75000"/>
                  </a:schemeClr>
                </a:solidFill>
                <a:latin typeface="Times New Roman" panose="02020603050405020304" pitchFamily="18" charset="0"/>
                <a:ea typeface="+mn-ea"/>
                <a:cs typeface="Times New Roman" panose="02020603050405020304" pitchFamily="18" charset="0"/>
              </a:defRPr>
            </a:pPr>
            <a:endParaRPr lang="en-US"/>
          </a:p>
        </c:txPr>
        <c:crossAx val="65772928"/>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lt1">
                  <a:lumMod val="75000"/>
                </a:schemeClr>
              </a:solidFill>
              <a:latin typeface="Times New Roman" panose="02020603050405020304" pitchFamily="18" charset="0"/>
              <a:ea typeface="+mn-ea"/>
              <a:cs typeface="Times New Roman" panose="02020603050405020304" pitchFamily="18" charset="0"/>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tx2"/>
    </a:solidFill>
    <a:ln w="9525" cap="flat" cmpd="sng" algn="ctr">
      <a:solidFill>
        <a:schemeClr val="dk1">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en-US"/>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cap="none" baseline="0">
                <a:solidFill>
                  <a:schemeClr val="lt1">
                    <a:lumMod val="85000"/>
                  </a:schemeClr>
                </a:solidFill>
                <a:latin typeface="Times New Roman" panose="02020603050405020304" pitchFamily="18" charset="0"/>
                <a:ea typeface="+mn-ea"/>
                <a:cs typeface="Times New Roman" panose="02020603050405020304" pitchFamily="18" charset="0"/>
              </a:defRPr>
            </a:pPr>
            <a:r>
              <a:rPr lang="en-GB" sz="1400" b="1">
                <a:effectLst/>
              </a:rPr>
              <a:t>Figure 6: Property Price variation by </a:t>
            </a:r>
            <a:r>
              <a:rPr lang="en-GB" sz="1400" b="1" i="0" u="none" strike="noStrike" cap="none" baseline="0"/>
              <a:t>Sales Method and Type of Property</a:t>
            </a:r>
            <a:endParaRPr lang="en-US" sz="1400">
              <a:effectLst/>
            </a:endParaRPr>
          </a:p>
        </c:rich>
      </c:tx>
      <c:layout>
        <c:manualLayout>
          <c:xMode val="edge"/>
          <c:yMode val="edge"/>
          <c:x val="0.17542384375423922"/>
          <c:y val="1.8298261665141813E-2"/>
        </c:manualLayout>
      </c:layout>
      <c:overlay val="0"/>
      <c:spPr>
        <a:noFill/>
        <a:ln>
          <a:noFill/>
        </a:ln>
        <a:effectLst/>
      </c:spPr>
    </c:title>
    <c:autoTitleDeleted val="0"/>
    <c:plotArea>
      <c:layout/>
      <c:lineChart>
        <c:grouping val="standard"/>
        <c:varyColors val="0"/>
        <c:ser>
          <c:idx val="0"/>
          <c:order val="0"/>
          <c:tx>
            <c:strRef>
              <c:f>Sheet1!$B$1</c:f>
              <c:strCache>
                <c:ptCount val="1"/>
                <c:pt idx="0">
                  <c:v>price variation in (%)</c:v>
                </c:pt>
              </c:strCache>
            </c:strRef>
          </c:tx>
          <c:spPr>
            <a:ln w="22225" cap="rnd">
              <a:solidFill>
                <a:schemeClr val="accent1"/>
              </a:solidFill>
            </a:ln>
            <a:effectLst>
              <a:glow rad="139700">
                <a:schemeClr val="accent1">
                  <a:satMod val="175000"/>
                  <a:alpha val="14000"/>
                </a:schemeClr>
              </a:glow>
            </a:effectLst>
          </c:spPr>
          <c:marker>
            <c:symbol val="none"/>
          </c:marker>
          <c:dLbls>
            <c:dLbl>
              <c:idx val="0"/>
              <c:layout>
                <c:manualLayout>
                  <c:x val="-6.2289281623498574E-2"/>
                  <c:y val="-3.2942145357216492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50F5-4781-8D84-8C9C90ED8FE5}"/>
                </c:ext>
              </c:extLst>
            </c:dLbl>
            <c:dLbl>
              <c:idx val="1"/>
              <c:layout>
                <c:manualLayout>
                  <c:x val="-9.7649960548533865E-2"/>
                  <c:y val="-7.549154435886019E-17"/>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50F5-4781-8D84-8C9C90ED8FE5}"/>
                </c:ext>
              </c:extLst>
            </c:dLbl>
            <c:dLbl>
              <c:idx val="3"/>
              <c:layout>
                <c:manualLayout>
                  <c:x val="-6.4792929063608826E-2"/>
                  <c:y val="7.8237595223388925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50F5-4781-8D84-8C9C90ED8FE5}"/>
                </c:ext>
              </c:extLst>
            </c:dLbl>
            <c:spPr>
              <a:noFill/>
              <a:ln>
                <a:noFill/>
              </a:ln>
              <a:effectLst/>
            </c:spPr>
            <c:txPr>
              <a:bodyPr rot="0" spcFirstLastPara="1" vertOverflow="ellipsis" vert="horz" wrap="square" lIns="38100" tIns="19050" rIns="38100" bIns="19050" anchor="ctr" anchorCtr="1">
                <a:spAutoFit/>
              </a:bodyPr>
              <a:lstStyle/>
              <a:p>
                <a:pPr>
                  <a:defRPr sz="700" b="0" i="0" u="none" strike="noStrike" kern="1200" baseline="0">
                    <a:solidFill>
                      <a:schemeClr val="accent2"/>
                    </a:solidFill>
                    <a:latin typeface="Times New Roman" panose="02020603050405020304" pitchFamily="18" charset="0"/>
                    <a:ea typeface="+mn-ea"/>
                    <a:cs typeface="Times New Roman" panose="02020603050405020304" pitchFamily="18" charset="0"/>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50000"/>
                        </a:schemeClr>
                      </a:solidFill>
                      <a:round/>
                    </a:ln>
                    <a:effectLst/>
                  </c:spPr>
                </c15:leaderLines>
              </c:ext>
            </c:extLst>
          </c:dLbls>
          <c:cat>
            <c:strRef>
              <c:f>Sheet1!$A$2:$A$6</c:f>
              <c:strCache>
                <c:ptCount val="5"/>
                <c:pt idx="0">
                  <c:v>G+1 Lex</c:v>
                </c:pt>
                <c:pt idx="1">
                  <c:v>G+1 N</c:v>
                </c:pt>
                <c:pt idx="2">
                  <c:v>G+2</c:v>
                </c:pt>
                <c:pt idx="3">
                  <c:v>L-shape</c:v>
                </c:pt>
                <c:pt idx="4">
                  <c:v>old lex</c:v>
                </c:pt>
              </c:strCache>
            </c:strRef>
          </c:cat>
          <c:val>
            <c:numRef>
              <c:f>Sheet1!$B$2:$B$6</c:f>
              <c:numCache>
                <c:formatCode>0.00%</c:formatCode>
                <c:ptCount val="5"/>
                <c:pt idx="0">
                  <c:v>8.2326621923937512E-2</c:v>
                </c:pt>
                <c:pt idx="1">
                  <c:v>8.9344262295082771E-2</c:v>
                </c:pt>
                <c:pt idx="2">
                  <c:v>9.7235312598177748E-2</c:v>
                </c:pt>
                <c:pt idx="3">
                  <c:v>0.10867117117117199</c:v>
                </c:pt>
                <c:pt idx="4">
                  <c:v>5.9734292278493945E-2</c:v>
                </c:pt>
              </c:numCache>
            </c:numRef>
          </c:val>
          <c:smooth val="0"/>
          <c:extLst>
            <c:ext xmlns:c16="http://schemas.microsoft.com/office/drawing/2014/chart" uri="{C3380CC4-5D6E-409C-BE32-E72D297353CC}">
              <c16:uniqueId val="{00000003-50F5-4781-8D84-8C9C90ED8FE5}"/>
            </c:ext>
          </c:extLst>
        </c:ser>
        <c:dLbls>
          <c:showLegendKey val="0"/>
          <c:showVal val="1"/>
          <c:showCatName val="0"/>
          <c:showSerName val="0"/>
          <c:showPercent val="0"/>
          <c:showBubbleSize val="0"/>
        </c:dLbls>
        <c:smooth val="0"/>
        <c:axId val="66447232"/>
        <c:axId val="66449408"/>
      </c:lineChart>
      <c:catAx>
        <c:axId val="66447232"/>
        <c:scaling>
          <c:orientation val="minMax"/>
        </c:scaling>
        <c:delete val="0"/>
        <c:axPos val="b"/>
        <c:majorGridlines>
          <c:spPr>
            <a:ln w="9525" cap="flat" cmpd="sng" algn="ctr">
              <a:gradFill>
                <a:gsLst>
                  <a:gs pos="100000">
                    <a:schemeClr val="dk1">
                      <a:lumMod val="75000"/>
                      <a:lumOff val="25000"/>
                    </a:schemeClr>
                  </a:gs>
                  <a:gs pos="0">
                    <a:schemeClr val="dk1">
                      <a:lumMod val="65000"/>
                      <a:lumOff val="35000"/>
                    </a:schemeClr>
                  </a:gs>
                </a:gsLst>
                <a:lin ang="5400000" scaled="0"/>
              </a:gradFill>
              <a:round/>
            </a:ln>
            <a:effectLst/>
          </c:spPr>
        </c:majorGridlines>
        <c:title>
          <c:tx>
            <c:rich>
              <a:bodyPr rot="0" spcFirstLastPara="1" vertOverflow="ellipsis" vert="horz" wrap="square" anchor="ctr" anchorCtr="1"/>
              <a:lstStyle/>
              <a:p>
                <a:pPr>
                  <a:defRPr sz="900" b="1" i="0" u="none" strike="noStrike" kern="1200" baseline="0">
                    <a:solidFill>
                      <a:schemeClr val="lt1">
                        <a:lumMod val="75000"/>
                      </a:schemeClr>
                    </a:solidFill>
                    <a:latin typeface="Times New Roman" panose="02020603050405020304" pitchFamily="18" charset="0"/>
                    <a:ea typeface="+mn-ea"/>
                    <a:cs typeface="Times New Roman" panose="02020603050405020304" pitchFamily="18" charset="0"/>
                  </a:defRPr>
                </a:pPr>
                <a:r>
                  <a:rPr lang="en-US"/>
                  <a:t>Property type </a:t>
                </a:r>
              </a:p>
            </c:rich>
          </c:tx>
          <c:layout>
            <c:manualLayout>
              <c:xMode val="edge"/>
              <c:yMode val="edge"/>
              <c:x val="0.45643992417614465"/>
              <c:y val="0.9008530183727036"/>
            </c:manualLayout>
          </c:layout>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lt1">
                    <a:lumMod val="75000"/>
                  </a:schemeClr>
                </a:solidFill>
                <a:latin typeface="Times New Roman" panose="02020603050405020304" pitchFamily="18" charset="0"/>
                <a:ea typeface="+mn-ea"/>
                <a:cs typeface="Times New Roman" panose="02020603050405020304" pitchFamily="18" charset="0"/>
              </a:defRPr>
            </a:pPr>
            <a:endParaRPr lang="en-US"/>
          </a:p>
        </c:txPr>
        <c:crossAx val="66449408"/>
        <c:crosses val="autoZero"/>
        <c:auto val="1"/>
        <c:lblAlgn val="ctr"/>
        <c:lblOffset val="100"/>
        <c:noMultiLvlLbl val="0"/>
      </c:catAx>
      <c:valAx>
        <c:axId val="66449408"/>
        <c:scaling>
          <c:orientation val="minMax"/>
        </c:scaling>
        <c:delete val="0"/>
        <c:axPos val="l"/>
        <c:majorGridlines>
          <c:spPr>
            <a:ln w="9525" cap="flat" cmpd="sng" algn="ctr">
              <a:gradFill>
                <a:gsLst>
                  <a:gs pos="100000">
                    <a:schemeClr val="dk1">
                      <a:lumMod val="75000"/>
                      <a:lumOff val="25000"/>
                    </a:schemeClr>
                  </a:gs>
                  <a:gs pos="0">
                    <a:schemeClr val="dk1">
                      <a:lumMod val="65000"/>
                      <a:lumOff val="35000"/>
                    </a:schemeClr>
                  </a:gs>
                </a:gsLst>
                <a:lin ang="5400000" scaled="0"/>
              </a:gradFill>
              <a:round/>
            </a:ln>
            <a:effectLst/>
          </c:spPr>
        </c:majorGridlines>
        <c:title>
          <c:tx>
            <c:rich>
              <a:bodyPr rot="-5400000" spcFirstLastPara="1" vertOverflow="ellipsis" vert="horz" wrap="square" anchor="ctr" anchorCtr="1"/>
              <a:lstStyle/>
              <a:p>
                <a:pPr>
                  <a:defRPr sz="900" b="1" i="0" u="none" strike="noStrike" kern="1200" baseline="0">
                    <a:solidFill>
                      <a:schemeClr val="lt1">
                        <a:lumMod val="75000"/>
                      </a:schemeClr>
                    </a:solidFill>
                    <a:latin typeface="Times New Roman" panose="02020603050405020304" pitchFamily="18" charset="0"/>
                    <a:ea typeface="+mn-ea"/>
                    <a:cs typeface="Times New Roman" panose="02020603050405020304" pitchFamily="18" charset="0"/>
                  </a:defRPr>
                </a:pPr>
                <a:r>
                  <a:rPr lang="en-GB" sz="900" b="1" i="0" u="none" strike="noStrike" baseline="0">
                    <a:effectLst/>
                  </a:rPr>
                  <a:t>Property Price variation</a:t>
                </a:r>
                <a:endParaRPr lang="en-US"/>
              </a:p>
            </c:rich>
          </c:tx>
          <c:overlay val="0"/>
          <c:spPr>
            <a:noFill/>
            <a:ln>
              <a:noFill/>
            </a:ln>
            <a:effectLst/>
          </c:spPr>
        </c:title>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lt1">
                    <a:lumMod val="75000"/>
                  </a:schemeClr>
                </a:solidFill>
                <a:latin typeface="Times New Roman" panose="02020603050405020304" pitchFamily="18" charset="0"/>
                <a:ea typeface="+mn-ea"/>
                <a:cs typeface="Times New Roman" panose="02020603050405020304" pitchFamily="18" charset="0"/>
              </a:defRPr>
            </a:pPr>
            <a:endParaRPr lang="en-US"/>
          </a:p>
        </c:txPr>
        <c:crossAx val="66447232"/>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lt1">
                  <a:lumMod val="75000"/>
                </a:schemeClr>
              </a:solidFill>
              <a:latin typeface="Times New Roman" panose="02020603050405020304" pitchFamily="18" charset="0"/>
              <a:ea typeface="+mn-ea"/>
              <a:cs typeface="Times New Roman" panose="02020603050405020304" pitchFamily="18" charset="0"/>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tx2"/>
    </a:solidFill>
    <a:ln w="9525" cap="flat" cmpd="sng" algn="ctr">
      <a:solidFill>
        <a:schemeClr val="dk1">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en-US"/>
    </a:p>
  </c:txPr>
  <c:externalData r:id="rId1">
    <c:autoUpdate val="0"/>
  </c:externalData>
</c:chartSpace>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602C8361-21BE-4C5B-B859-20573902D7A2}" type="doc">
      <dgm:prSet loTypeId="urn:microsoft.com/office/officeart/2005/8/layout/chevronAccent+Icon" loCatId="process" qsTypeId="urn:microsoft.com/office/officeart/2005/8/quickstyle/3d3" qsCatId="3D" csTypeId="urn:microsoft.com/office/officeart/2005/8/colors/accent1_2" csCatId="accent1" phldr="1"/>
      <dgm:spPr/>
      <dgm:t>
        <a:bodyPr/>
        <a:lstStyle/>
        <a:p>
          <a:endParaRPr lang="en-US"/>
        </a:p>
      </dgm:t>
    </dgm:pt>
    <dgm:pt modelId="{A51A332B-AAF8-4D09-9814-A14754831FA4}">
      <dgm:prSet phldrT="[Text]" custT="1"/>
      <dgm:spPr/>
      <dgm:t>
        <a:bodyPr/>
        <a:lstStyle/>
        <a:p>
          <a:r>
            <a:rPr lang="en-US" sz="1050" b="1">
              <a:latin typeface="Times New Roman" panose="02020603050405020304" pitchFamily="18" charset="0"/>
              <a:cs typeface="Times New Roman" panose="02020603050405020304" pitchFamily="18" charset="0"/>
            </a:rPr>
            <a:t>Building Rate(Grading</a:t>
          </a:r>
          <a:r>
            <a:rPr lang="en-US" sz="1000"/>
            <a:t>)</a:t>
          </a:r>
        </a:p>
      </dgm:t>
    </dgm:pt>
    <dgm:pt modelId="{33DBCA11-612D-4EA0-8974-D591610DE24E}" type="parTrans" cxnId="{D383E8DE-F5C0-4039-B34A-2D62C66677DF}">
      <dgm:prSet/>
      <dgm:spPr/>
      <dgm:t>
        <a:bodyPr/>
        <a:lstStyle/>
        <a:p>
          <a:endParaRPr lang="en-US"/>
        </a:p>
      </dgm:t>
    </dgm:pt>
    <dgm:pt modelId="{A7101FED-AEBB-440A-84A3-6574E042DD0B}" type="sibTrans" cxnId="{D383E8DE-F5C0-4039-B34A-2D62C66677DF}">
      <dgm:prSet/>
      <dgm:spPr/>
      <dgm:t>
        <a:bodyPr/>
        <a:lstStyle/>
        <a:p>
          <a:endParaRPr lang="en-US"/>
        </a:p>
      </dgm:t>
    </dgm:pt>
    <dgm:pt modelId="{3EB9EEE8-C3DD-4973-9496-9CF9065CC921}">
      <dgm:prSet phldrT="[Text]" custT="1"/>
      <dgm:spPr/>
      <dgm:t>
        <a:bodyPr/>
        <a:lstStyle/>
        <a:p>
          <a:r>
            <a:rPr lang="en-US" sz="900" b="1">
              <a:latin typeface="Times New Roman" panose="02020603050405020304" pitchFamily="18" charset="0"/>
              <a:cs typeface="Times New Roman" panose="02020603050405020304" pitchFamily="18" charset="0"/>
            </a:rPr>
            <a:t>MCF(Market Condition Factor</a:t>
          </a:r>
          <a:r>
            <a:rPr lang="en-US" sz="1000" b="1">
              <a:latin typeface="Tw Cen MT" panose="020B0602020104020603" pitchFamily="34" charset="0"/>
            </a:rPr>
            <a:t>)</a:t>
          </a:r>
        </a:p>
      </dgm:t>
    </dgm:pt>
    <dgm:pt modelId="{13FF0D33-4334-473B-A0F1-49450B006A8B}" type="parTrans" cxnId="{D9C7E9C7-32E3-4BBA-85EE-4C3D4E924568}">
      <dgm:prSet/>
      <dgm:spPr/>
      <dgm:t>
        <a:bodyPr/>
        <a:lstStyle/>
        <a:p>
          <a:endParaRPr lang="en-US"/>
        </a:p>
      </dgm:t>
    </dgm:pt>
    <dgm:pt modelId="{1F6C11C5-327B-43B4-8672-4779B99112EB}" type="sibTrans" cxnId="{D9C7E9C7-32E3-4BBA-85EE-4C3D4E924568}">
      <dgm:prSet/>
      <dgm:spPr/>
      <dgm:t>
        <a:bodyPr/>
        <a:lstStyle/>
        <a:p>
          <a:endParaRPr lang="en-US"/>
        </a:p>
      </dgm:t>
    </dgm:pt>
    <dgm:pt modelId="{6C9C14CF-EB2C-4D33-8CCB-7B83B981EE46}">
      <dgm:prSet phldrT="[Text]" custT="1"/>
      <dgm:spPr/>
      <dgm:t>
        <a:bodyPr/>
        <a:lstStyle/>
        <a:p>
          <a:r>
            <a:rPr lang="en-US" sz="1050" b="1">
              <a:latin typeface="Times New Roman" panose="02020603050405020304" pitchFamily="18" charset="0"/>
              <a:cs typeface="Times New Roman" panose="02020603050405020304" pitchFamily="18" charset="0"/>
            </a:rPr>
            <a:t>Location Value</a:t>
          </a:r>
        </a:p>
      </dgm:t>
    </dgm:pt>
    <dgm:pt modelId="{BB071A2D-E64F-4D3C-8D2A-D133454ECF02}" type="parTrans" cxnId="{73CF85F8-6BC6-44C7-9DCC-D1050E62472F}">
      <dgm:prSet/>
      <dgm:spPr/>
      <dgm:t>
        <a:bodyPr/>
        <a:lstStyle/>
        <a:p>
          <a:endParaRPr lang="en-US"/>
        </a:p>
      </dgm:t>
    </dgm:pt>
    <dgm:pt modelId="{9093CC0D-5B1B-4A7F-A720-1511F8E061B0}" type="sibTrans" cxnId="{73CF85F8-6BC6-44C7-9DCC-D1050E62472F}">
      <dgm:prSet/>
      <dgm:spPr/>
      <dgm:t>
        <a:bodyPr/>
        <a:lstStyle/>
        <a:p>
          <a:endParaRPr lang="en-US"/>
        </a:p>
      </dgm:t>
    </dgm:pt>
    <dgm:pt modelId="{7525156A-3DDF-4704-B594-3CEF51F01B1B}">
      <dgm:prSet phldrT="[Text]" custT="1"/>
      <dgm:spPr/>
      <dgm:t>
        <a:bodyPr/>
        <a:lstStyle/>
        <a:p>
          <a:r>
            <a:rPr lang="en-US" sz="1000" b="1">
              <a:latin typeface="Times New Roman" panose="02020603050405020304" pitchFamily="18" charset="0"/>
              <a:cs typeface="Times New Roman" panose="02020603050405020304" pitchFamily="18" charset="0"/>
            </a:rPr>
            <a:t>Site Development</a:t>
          </a:r>
        </a:p>
      </dgm:t>
    </dgm:pt>
    <dgm:pt modelId="{E7DC0E50-713A-4BBF-ADB1-7FC70DAFA1E1}" type="parTrans" cxnId="{0F25A6AF-D7BC-4CDA-AC67-3F8E6583607B}">
      <dgm:prSet/>
      <dgm:spPr/>
      <dgm:t>
        <a:bodyPr/>
        <a:lstStyle/>
        <a:p>
          <a:endParaRPr lang="en-US"/>
        </a:p>
      </dgm:t>
    </dgm:pt>
    <dgm:pt modelId="{0E958D31-8A44-4CA1-9A32-057A837C3DB7}" type="sibTrans" cxnId="{0F25A6AF-D7BC-4CDA-AC67-3F8E6583607B}">
      <dgm:prSet/>
      <dgm:spPr/>
      <dgm:t>
        <a:bodyPr/>
        <a:lstStyle/>
        <a:p>
          <a:endParaRPr lang="en-US"/>
        </a:p>
      </dgm:t>
    </dgm:pt>
    <dgm:pt modelId="{18A27D33-BF27-4C92-A3C1-69CC56D5D86C}" type="pres">
      <dgm:prSet presAssocID="{602C8361-21BE-4C5B-B859-20573902D7A2}" presName="Name0" presStyleCnt="0">
        <dgm:presLayoutVars>
          <dgm:dir/>
          <dgm:resizeHandles val="exact"/>
        </dgm:presLayoutVars>
      </dgm:prSet>
      <dgm:spPr/>
    </dgm:pt>
    <dgm:pt modelId="{E2697737-A5DE-4D5D-A595-C0ECEA795AB0}" type="pres">
      <dgm:prSet presAssocID="{A51A332B-AAF8-4D09-9814-A14754831FA4}" presName="composite" presStyleCnt="0"/>
      <dgm:spPr/>
    </dgm:pt>
    <dgm:pt modelId="{412AE88F-7A89-40C6-85C9-28B4527A906A}" type="pres">
      <dgm:prSet presAssocID="{A51A332B-AAF8-4D09-9814-A14754831FA4}" presName="bgChev" presStyleLbl="node1" presStyleIdx="0" presStyleCnt="4"/>
      <dgm:spPr/>
    </dgm:pt>
    <dgm:pt modelId="{B2B09C65-DF4E-4BEF-A91B-A5C52A9C4C24}" type="pres">
      <dgm:prSet presAssocID="{A51A332B-AAF8-4D09-9814-A14754831FA4}" presName="txNode" presStyleLbl="fgAcc1" presStyleIdx="0" presStyleCnt="4">
        <dgm:presLayoutVars>
          <dgm:bulletEnabled val="1"/>
        </dgm:presLayoutVars>
      </dgm:prSet>
      <dgm:spPr/>
    </dgm:pt>
    <dgm:pt modelId="{2F5DDB3E-4762-47F0-BD02-0B5ADA3723EC}" type="pres">
      <dgm:prSet presAssocID="{A7101FED-AEBB-440A-84A3-6574E042DD0B}" presName="compositeSpace" presStyleCnt="0"/>
      <dgm:spPr/>
    </dgm:pt>
    <dgm:pt modelId="{AB719517-AE8C-4E8B-91D7-B93774895C9C}" type="pres">
      <dgm:prSet presAssocID="{7525156A-3DDF-4704-B594-3CEF51F01B1B}" presName="composite" presStyleCnt="0"/>
      <dgm:spPr/>
    </dgm:pt>
    <dgm:pt modelId="{95CFE349-2A46-409E-8EBD-8A7D6B0BD649}" type="pres">
      <dgm:prSet presAssocID="{7525156A-3DDF-4704-B594-3CEF51F01B1B}" presName="bgChev" presStyleLbl="node1" presStyleIdx="1" presStyleCnt="4"/>
      <dgm:spPr/>
    </dgm:pt>
    <dgm:pt modelId="{B2219ADD-ED02-4529-9907-648A47A20A3A}" type="pres">
      <dgm:prSet presAssocID="{7525156A-3DDF-4704-B594-3CEF51F01B1B}" presName="txNode" presStyleLbl="fgAcc1" presStyleIdx="1" presStyleCnt="4">
        <dgm:presLayoutVars>
          <dgm:bulletEnabled val="1"/>
        </dgm:presLayoutVars>
      </dgm:prSet>
      <dgm:spPr/>
    </dgm:pt>
    <dgm:pt modelId="{1D3C8503-CA39-4180-949D-AA4493FB5EDB}" type="pres">
      <dgm:prSet presAssocID="{0E958D31-8A44-4CA1-9A32-057A837C3DB7}" presName="compositeSpace" presStyleCnt="0"/>
      <dgm:spPr/>
    </dgm:pt>
    <dgm:pt modelId="{3668907D-67B8-4DA4-B4E7-F7C034CF7BF7}" type="pres">
      <dgm:prSet presAssocID="{3EB9EEE8-C3DD-4973-9496-9CF9065CC921}" presName="composite" presStyleCnt="0"/>
      <dgm:spPr/>
    </dgm:pt>
    <dgm:pt modelId="{1ED20881-6822-45C0-99A4-56C09FF122C8}" type="pres">
      <dgm:prSet presAssocID="{3EB9EEE8-C3DD-4973-9496-9CF9065CC921}" presName="bgChev" presStyleLbl="node1" presStyleIdx="2" presStyleCnt="4"/>
      <dgm:spPr/>
    </dgm:pt>
    <dgm:pt modelId="{FEC9D712-DB99-4F72-AE0E-3135CA81DFC3}" type="pres">
      <dgm:prSet presAssocID="{3EB9EEE8-C3DD-4973-9496-9CF9065CC921}" presName="txNode" presStyleLbl="fgAcc1" presStyleIdx="2" presStyleCnt="4">
        <dgm:presLayoutVars>
          <dgm:bulletEnabled val="1"/>
        </dgm:presLayoutVars>
      </dgm:prSet>
      <dgm:spPr/>
    </dgm:pt>
    <dgm:pt modelId="{E914B693-A41F-41E0-99BE-B3D14CD0E330}" type="pres">
      <dgm:prSet presAssocID="{1F6C11C5-327B-43B4-8672-4779B99112EB}" presName="compositeSpace" presStyleCnt="0"/>
      <dgm:spPr/>
    </dgm:pt>
    <dgm:pt modelId="{5F6B7697-CA27-48FE-A85F-5158BE44340C}" type="pres">
      <dgm:prSet presAssocID="{6C9C14CF-EB2C-4D33-8CCB-7B83B981EE46}" presName="composite" presStyleCnt="0"/>
      <dgm:spPr/>
    </dgm:pt>
    <dgm:pt modelId="{88DC11BF-6FE9-45CD-8657-147702E3DA91}" type="pres">
      <dgm:prSet presAssocID="{6C9C14CF-EB2C-4D33-8CCB-7B83B981EE46}" presName="bgChev" presStyleLbl="node1" presStyleIdx="3" presStyleCnt="4"/>
      <dgm:spPr/>
    </dgm:pt>
    <dgm:pt modelId="{93EDE2CA-719E-4BC5-BAA1-4ADCF3B0C580}" type="pres">
      <dgm:prSet presAssocID="{6C9C14CF-EB2C-4D33-8CCB-7B83B981EE46}" presName="txNode" presStyleLbl="fgAcc1" presStyleIdx="3" presStyleCnt="4">
        <dgm:presLayoutVars>
          <dgm:bulletEnabled val="1"/>
        </dgm:presLayoutVars>
      </dgm:prSet>
      <dgm:spPr/>
    </dgm:pt>
  </dgm:ptLst>
  <dgm:cxnLst>
    <dgm:cxn modelId="{86A4B227-6DF8-47B1-B68B-A0CC64D6D954}" type="presOf" srcId="{6C9C14CF-EB2C-4D33-8CCB-7B83B981EE46}" destId="{93EDE2CA-719E-4BC5-BAA1-4ADCF3B0C580}" srcOrd="0" destOrd="0" presId="urn:microsoft.com/office/officeart/2005/8/layout/chevronAccent+Icon"/>
    <dgm:cxn modelId="{7194E991-0CFB-4D36-A194-9525C89B30AE}" type="presOf" srcId="{A51A332B-AAF8-4D09-9814-A14754831FA4}" destId="{B2B09C65-DF4E-4BEF-A91B-A5C52A9C4C24}" srcOrd="0" destOrd="0" presId="urn:microsoft.com/office/officeart/2005/8/layout/chevronAccent+Icon"/>
    <dgm:cxn modelId="{0F25A6AF-D7BC-4CDA-AC67-3F8E6583607B}" srcId="{602C8361-21BE-4C5B-B859-20573902D7A2}" destId="{7525156A-3DDF-4704-B594-3CEF51F01B1B}" srcOrd="1" destOrd="0" parTransId="{E7DC0E50-713A-4BBF-ADB1-7FC70DAFA1E1}" sibTransId="{0E958D31-8A44-4CA1-9A32-057A837C3DB7}"/>
    <dgm:cxn modelId="{D9C7E9C7-32E3-4BBA-85EE-4C3D4E924568}" srcId="{602C8361-21BE-4C5B-B859-20573902D7A2}" destId="{3EB9EEE8-C3DD-4973-9496-9CF9065CC921}" srcOrd="2" destOrd="0" parTransId="{13FF0D33-4334-473B-A0F1-49450B006A8B}" sibTransId="{1F6C11C5-327B-43B4-8672-4779B99112EB}"/>
    <dgm:cxn modelId="{ED5A68DC-EE01-4EC6-A9DD-AB1BF8EEFC12}" type="presOf" srcId="{602C8361-21BE-4C5B-B859-20573902D7A2}" destId="{18A27D33-BF27-4C92-A3C1-69CC56D5D86C}" srcOrd="0" destOrd="0" presId="urn:microsoft.com/office/officeart/2005/8/layout/chevronAccent+Icon"/>
    <dgm:cxn modelId="{D383E8DE-F5C0-4039-B34A-2D62C66677DF}" srcId="{602C8361-21BE-4C5B-B859-20573902D7A2}" destId="{A51A332B-AAF8-4D09-9814-A14754831FA4}" srcOrd="0" destOrd="0" parTransId="{33DBCA11-612D-4EA0-8974-D591610DE24E}" sibTransId="{A7101FED-AEBB-440A-84A3-6574E042DD0B}"/>
    <dgm:cxn modelId="{5EAA82E7-EF8B-444A-A6CF-A268C1CDA98B}" type="presOf" srcId="{7525156A-3DDF-4704-B594-3CEF51F01B1B}" destId="{B2219ADD-ED02-4529-9907-648A47A20A3A}" srcOrd="0" destOrd="0" presId="urn:microsoft.com/office/officeart/2005/8/layout/chevronAccent+Icon"/>
    <dgm:cxn modelId="{73CF85F8-6BC6-44C7-9DCC-D1050E62472F}" srcId="{602C8361-21BE-4C5B-B859-20573902D7A2}" destId="{6C9C14CF-EB2C-4D33-8CCB-7B83B981EE46}" srcOrd="3" destOrd="0" parTransId="{BB071A2D-E64F-4D3C-8D2A-D133454ECF02}" sibTransId="{9093CC0D-5B1B-4A7F-A720-1511F8E061B0}"/>
    <dgm:cxn modelId="{E4826CFA-9CE4-4A81-8450-29CA85C2E2F4}" type="presOf" srcId="{3EB9EEE8-C3DD-4973-9496-9CF9065CC921}" destId="{FEC9D712-DB99-4F72-AE0E-3135CA81DFC3}" srcOrd="0" destOrd="0" presId="urn:microsoft.com/office/officeart/2005/8/layout/chevronAccent+Icon"/>
    <dgm:cxn modelId="{E27C0693-7840-4C4D-A20A-15321C5A3CA6}" type="presParOf" srcId="{18A27D33-BF27-4C92-A3C1-69CC56D5D86C}" destId="{E2697737-A5DE-4D5D-A595-C0ECEA795AB0}" srcOrd="0" destOrd="0" presId="urn:microsoft.com/office/officeart/2005/8/layout/chevronAccent+Icon"/>
    <dgm:cxn modelId="{3486A596-EEF9-4EFC-99AD-F5B3BFC423A7}" type="presParOf" srcId="{E2697737-A5DE-4D5D-A595-C0ECEA795AB0}" destId="{412AE88F-7A89-40C6-85C9-28B4527A906A}" srcOrd="0" destOrd="0" presId="urn:microsoft.com/office/officeart/2005/8/layout/chevronAccent+Icon"/>
    <dgm:cxn modelId="{04E24924-1D00-4FD6-9235-AA39590F363C}" type="presParOf" srcId="{E2697737-A5DE-4D5D-A595-C0ECEA795AB0}" destId="{B2B09C65-DF4E-4BEF-A91B-A5C52A9C4C24}" srcOrd="1" destOrd="0" presId="urn:microsoft.com/office/officeart/2005/8/layout/chevronAccent+Icon"/>
    <dgm:cxn modelId="{F2205DF4-3B57-4C11-8B29-5561B018C5E6}" type="presParOf" srcId="{18A27D33-BF27-4C92-A3C1-69CC56D5D86C}" destId="{2F5DDB3E-4762-47F0-BD02-0B5ADA3723EC}" srcOrd="1" destOrd="0" presId="urn:microsoft.com/office/officeart/2005/8/layout/chevronAccent+Icon"/>
    <dgm:cxn modelId="{E1738908-8B4E-402A-9CB7-CD3E42A33467}" type="presParOf" srcId="{18A27D33-BF27-4C92-A3C1-69CC56D5D86C}" destId="{AB719517-AE8C-4E8B-91D7-B93774895C9C}" srcOrd="2" destOrd="0" presId="urn:microsoft.com/office/officeart/2005/8/layout/chevronAccent+Icon"/>
    <dgm:cxn modelId="{CE9F01B5-DD48-4004-A187-F10A9446A761}" type="presParOf" srcId="{AB719517-AE8C-4E8B-91D7-B93774895C9C}" destId="{95CFE349-2A46-409E-8EBD-8A7D6B0BD649}" srcOrd="0" destOrd="0" presId="urn:microsoft.com/office/officeart/2005/8/layout/chevronAccent+Icon"/>
    <dgm:cxn modelId="{B2E993C7-6FE4-4742-99A9-138E55A9E86B}" type="presParOf" srcId="{AB719517-AE8C-4E8B-91D7-B93774895C9C}" destId="{B2219ADD-ED02-4529-9907-648A47A20A3A}" srcOrd="1" destOrd="0" presId="urn:microsoft.com/office/officeart/2005/8/layout/chevronAccent+Icon"/>
    <dgm:cxn modelId="{D6311C2A-46DE-46FB-9602-0F9639553EE3}" type="presParOf" srcId="{18A27D33-BF27-4C92-A3C1-69CC56D5D86C}" destId="{1D3C8503-CA39-4180-949D-AA4493FB5EDB}" srcOrd="3" destOrd="0" presId="urn:microsoft.com/office/officeart/2005/8/layout/chevronAccent+Icon"/>
    <dgm:cxn modelId="{82D49E1E-DAD1-4464-80C6-06B8BF124BBB}" type="presParOf" srcId="{18A27D33-BF27-4C92-A3C1-69CC56D5D86C}" destId="{3668907D-67B8-4DA4-B4E7-F7C034CF7BF7}" srcOrd="4" destOrd="0" presId="urn:microsoft.com/office/officeart/2005/8/layout/chevronAccent+Icon"/>
    <dgm:cxn modelId="{21679C5B-14C5-4EBF-9D34-8DE01F48F715}" type="presParOf" srcId="{3668907D-67B8-4DA4-B4E7-F7C034CF7BF7}" destId="{1ED20881-6822-45C0-99A4-56C09FF122C8}" srcOrd="0" destOrd="0" presId="urn:microsoft.com/office/officeart/2005/8/layout/chevronAccent+Icon"/>
    <dgm:cxn modelId="{4EC82A7B-6EDA-4A99-8072-36DD9FD7FAD9}" type="presParOf" srcId="{3668907D-67B8-4DA4-B4E7-F7C034CF7BF7}" destId="{FEC9D712-DB99-4F72-AE0E-3135CA81DFC3}" srcOrd="1" destOrd="0" presId="urn:microsoft.com/office/officeart/2005/8/layout/chevronAccent+Icon"/>
    <dgm:cxn modelId="{DA555894-EF2D-4702-BC07-239F545EF3B6}" type="presParOf" srcId="{18A27D33-BF27-4C92-A3C1-69CC56D5D86C}" destId="{E914B693-A41F-41E0-99BE-B3D14CD0E330}" srcOrd="5" destOrd="0" presId="urn:microsoft.com/office/officeart/2005/8/layout/chevronAccent+Icon"/>
    <dgm:cxn modelId="{39CDA223-B066-4980-8B61-D2EAF93F1DF5}" type="presParOf" srcId="{18A27D33-BF27-4C92-A3C1-69CC56D5D86C}" destId="{5F6B7697-CA27-48FE-A85F-5158BE44340C}" srcOrd="6" destOrd="0" presId="urn:microsoft.com/office/officeart/2005/8/layout/chevronAccent+Icon"/>
    <dgm:cxn modelId="{6B85CB7F-43D5-43A2-861C-0BBC2D1C585A}" type="presParOf" srcId="{5F6B7697-CA27-48FE-A85F-5158BE44340C}" destId="{88DC11BF-6FE9-45CD-8657-147702E3DA91}" srcOrd="0" destOrd="0" presId="urn:microsoft.com/office/officeart/2005/8/layout/chevronAccent+Icon"/>
    <dgm:cxn modelId="{7082B546-E1DA-4D58-A583-C01B6557A215}" type="presParOf" srcId="{5F6B7697-CA27-48FE-A85F-5158BE44340C}" destId="{93EDE2CA-719E-4BC5-BAA1-4ADCF3B0C580}" srcOrd="1" destOrd="0" presId="urn:microsoft.com/office/officeart/2005/8/layout/chevronAccent+Icon"/>
  </dgm:cxnLst>
  <dgm:bg/>
  <dgm:whole/>
  <dgm:extLst>
    <a:ext uri="http://schemas.microsoft.com/office/drawing/2008/diagram">
      <dsp:dataModelExt xmlns:dsp="http://schemas.microsoft.com/office/drawing/2008/diagram" relId="rId21"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412AE88F-7A89-40C6-85C9-28B4527A906A}">
      <dsp:nvSpPr>
        <dsp:cNvPr id="0" name=""/>
        <dsp:cNvSpPr/>
      </dsp:nvSpPr>
      <dsp:spPr>
        <a:xfrm>
          <a:off x="2589" y="24093"/>
          <a:ext cx="1218823" cy="470465"/>
        </a:xfrm>
        <a:prstGeom prst="chevron">
          <a:avLst>
            <a:gd name="adj" fmla="val 40000"/>
          </a:avLst>
        </a:prstGeom>
        <a:solidFill>
          <a:schemeClr val="accent1">
            <a:hueOff val="0"/>
            <a:satOff val="0"/>
            <a:lumOff val="0"/>
            <a:alphaOff val="0"/>
          </a:schemeClr>
        </a:solidFill>
        <a:ln>
          <a:noFill/>
        </a:ln>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2">
          <a:scrgbClr r="0" g="0" b="0"/>
        </a:effectRef>
        <a:fontRef idx="minor">
          <a:schemeClr val="lt1"/>
        </a:fontRef>
      </dsp:style>
    </dsp:sp>
    <dsp:sp modelId="{B2B09C65-DF4E-4BEF-A91B-A5C52A9C4C24}">
      <dsp:nvSpPr>
        <dsp:cNvPr id="0" name=""/>
        <dsp:cNvSpPr/>
      </dsp:nvSpPr>
      <dsp:spPr>
        <a:xfrm>
          <a:off x="327609" y="141710"/>
          <a:ext cx="1029228" cy="470465"/>
        </a:xfrm>
        <a:prstGeom prst="roundRect">
          <a:avLst>
            <a:gd name="adj" fmla="val 10000"/>
          </a:avLst>
        </a:prstGeom>
        <a:solidFill>
          <a:schemeClr val="lt1">
            <a:alpha val="90000"/>
            <a:hueOff val="0"/>
            <a:satOff val="0"/>
            <a:lumOff val="0"/>
            <a:alphaOff val="0"/>
          </a:schemeClr>
        </a:solidFill>
        <a:ln>
          <a:noFill/>
        </a:ln>
        <a:effectLst/>
        <a:scene3d>
          <a:camera prst="orthographicFront">
            <a:rot lat="0" lon="0" rev="0"/>
          </a:camera>
          <a:lightRig rig="contrasting" dir="t">
            <a:rot lat="0" lon="0" rev="1200000"/>
          </a:lightRig>
        </a:scene3d>
        <a:sp3d z="300000" contourW="19050" prstMaterial="metal">
          <a:bevelT w="88900" h="203200"/>
          <a:bevelB w="165100" h="254000"/>
        </a:sp3d>
      </dsp:spPr>
      <dsp:style>
        <a:lnRef idx="0">
          <a:scrgbClr r="0" g="0" b="0"/>
        </a:lnRef>
        <a:fillRef idx="1">
          <a:scrgbClr r="0" g="0" b="0"/>
        </a:fillRef>
        <a:effectRef idx="0">
          <a:scrgbClr r="0" g="0" b="0"/>
        </a:effectRef>
        <a:fontRef idx="minor"/>
      </dsp:style>
      <dsp:txBody>
        <a:bodyPr spcFirstLastPara="0" vert="horz" wrap="square" lIns="78232" tIns="78232" rIns="78232" bIns="78232" numCol="1" spcCol="1270" anchor="ctr" anchorCtr="0">
          <a:noAutofit/>
        </a:bodyPr>
        <a:lstStyle/>
        <a:p>
          <a:pPr marL="0" lvl="0" indent="0" algn="ctr" defTabSz="466725">
            <a:lnSpc>
              <a:spcPct val="90000"/>
            </a:lnSpc>
            <a:spcBef>
              <a:spcPct val="0"/>
            </a:spcBef>
            <a:spcAft>
              <a:spcPct val="35000"/>
            </a:spcAft>
            <a:buNone/>
          </a:pPr>
          <a:r>
            <a:rPr lang="en-US" sz="1050" b="1" kern="1200">
              <a:latin typeface="Times New Roman" panose="02020603050405020304" pitchFamily="18" charset="0"/>
              <a:cs typeface="Times New Roman" panose="02020603050405020304" pitchFamily="18" charset="0"/>
            </a:rPr>
            <a:t>Building Rate(Grading</a:t>
          </a:r>
          <a:r>
            <a:rPr lang="en-US" sz="1000" kern="1200"/>
            <a:t>)</a:t>
          </a:r>
        </a:p>
      </dsp:txBody>
      <dsp:txXfrm>
        <a:off x="341388" y="155489"/>
        <a:ext cx="1001670" cy="442907"/>
      </dsp:txXfrm>
    </dsp:sp>
    <dsp:sp modelId="{95CFE349-2A46-409E-8EBD-8A7D6B0BD649}">
      <dsp:nvSpPr>
        <dsp:cNvPr id="0" name=""/>
        <dsp:cNvSpPr/>
      </dsp:nvSpPr>
      <dsp:spPr>
        <a:xfrm>
          <a:off x="1394757" y="24093"/>
          <a:ext cx="1218823" cy="470465"/>
        </a:xfrm>
        <a:prstGeom prst="chevron">
          <a:avLst>
            <a:gd name="adj" fmla="val 40000"/>
          </a:avLst>
        </a:prstGeom>
        <a:solidFill>
          <a:schemeClr val="accent1">
            <a:hueOff val="0"/>
            <a:satOff val="0"/>
            <a:lumOff val="0"/>
            <a:alphaOff val="0"/>
          </a:schemeClr>
        </a:solidFill>
        <a:ln>
          <a:noFill/>
        </a:ln>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2">
          <a:scrgbClr r="0" g="0" b="0"/>
        </a:effectRef>
        <a:fontRef idx="minor">
          <a:schemeClr val="lt1"/>
        </a:fontRef>
      </dsp:style>
    </dsp:sp>
    <dsp:sp modelId="{B2219ADD-ED02-4529-9907-648A47A20A3A}">
      <dsp:nvSpPr>
        <dsp:cNvPr id="0" name=""/>
        <dsp:cNvSpPr/>
      </dsp:nvSpPr>
      <dsp:spPr>
        <a:xfrm>
          <a:off x="1719776" y="141710"/>
          <a:ext cx="1029228" cy="470465"/>
        </a:xfrm>
        <a:prstGeom prst="roundRect">
          <a:avLst>
            <a:gd name="adj" fmla="val 10000"/>
          </a:avLst>
        </a:prstGeom>
        <a:solidFill>
          <a:schemeClr val="lt1">
            <a:alpha val="90000"/>
            <a:hueOff val="0"/>
            <a:satOff val="0"/>
            <a:lumOff val="0"/>
            <a:alphaOff val="0"/>
          </a:schemeClr>
        </a:solidFill>
        <a:ln>
          <a:noFill/>
        </a:ln>
        <a:effectLst/>
        <a:scene3d>
          <a:camera prst="orthographicFront">
            <a:rot lat="0" lon="0" rev="0"/>
          </a:camera>
          <a:lightRig rig="contrasting" dir="t">
            <a:rot lat="0" lon="0" rev="1200000"/>
          </a:lightRig>
        </a:scene3d>
        <a:sp3d z="300000" contourW="19050" prstMaterial="metal">
          <a:bevelT w="88900" h="203200"/>
          <a:bevelB w="165100" h="254000"/>
        </a:sp3d>
      </dsp:spPr>
      <dsp:style>
        <a:lnRef idx="0">
          <a:scrgbClr r="0" g="0" b="0"/>
        </a:lnRef>
        <a:fillRef idx="1">
          <a:scrgbClr r="0" g="0" b="0"/>
        </a:fillRef>
        <a:effectRef idx="0">
          <a:scrgbClr r="0" g="0" b="0"/>
        </a:effectRef>
        <a:fontRef idx="minor"/>
      </dsp:style>
      <dsp:txBody>
        <a:bodyPr spcFirstLastPara="0" vert="horz" wrap="square" lIns="71120" tIns="71120" rIns="71120" bIns="71120" numCol="1" spcCol="1270" anchor="ctr" anchorCtr="0">
          <a:noAutofit/>
        </a:bodyPr>
        <a:lstStyle/>
        <a:p>
          <a:pPr marL="0" lvl="0" indent="0" algn="ctr" defTabSz="444500">
            <a:lnSpc>
              <a:spcPct val="90000"/>
            </a:lnSpc>
            <a:spcBef>
              <a:spcPct val="0"/>
            </a:spcBef>
            <a:spcAft>
              <a:spcPct val="35000"/>
            </a:spcAft>
            <a:buNone/>
          </a:pPr>
          <a:r>
            <a:rPr lang="en-US" sz="1000" b="1" kern="1200">
              <a:latin typeface="Times New Roman" panose="02020603050405020304" pitchFamily="18" charset="0"/>
              <a:cs typeface="Times New Roman" panose="02020603050405020304" pitchFamily="18" charset="0"/>
            </a:rPr>
            <a:t>Site Development</a:t>
          </a:r>
        </a:p>
      </dsp:txBody>
      <dsp:txXfrm>
        <a:off x="1733555" y="155489"/>
        <a:ext cx="1001670" cy="442907"/>
      </dsp:txXfrm>
    </dsp:sp>
    <dsp:sp modelId="{1ED20881-6822-45C0-99A4-56C09FF122C8}">
      <dsp:nvSpPr>
        <dsp:cNvPr id="0" name=""/>
        <dsp:cNvSpPr/>
      </dsp:nvSpPr>
      <dsp:spPr>
        <a:xfrm>
          <a:off x="2786924" y="24093"/>
          <a:ext cx="1218823" cy="470465"/>
        </a:xfrm>
        <a:prstGeom prst="chevron">
          <a:avLst>
            <a:gd name="adj" fmla="val 40000"/>
          </a:avLst>
        </a:prstGeom>
        <a:solidFill>
          <a:schemeClr val="accent1">
            <a:hueOff val="0"/>
            <a:satOff val="0"/>
            <a:lumOff val="0"/>
            <a:alphaOff val="0"/>
          </a:schemeClr>
        </a:solidFill>
        <a:ln>
          <a:noFill/>
        </a:ln>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2">
          <a:scrgbClr r="0" g="0" b="0"/>
        </a:effectRef>
        <a:fontRef idx="minor">
          <a:schemeClr val="lt1"/>
        </a:fontRef>
      </dsp:style>
    </dsp:sp>
    <dsp:sp modelId="{FEC9D712-DB99-4F72-AE0E-3135CA81DFC3}">
      <dsp:nvSpPr>
        <dsp:cNvPr id="0" name=""/>
        <dsp:cNvSpPr/>
      </dsp:nvSpPr>
      <dsp:spPr>
        <a:xfrm>
          <a:off x="3111944" y="141710"/>
          <a:ext cx="1029228" cy="470465"/>
        </a:xfrm>
        <a:prstGeom prst="roundRect">
          <a:avLst>
            <a:gd name="adj" fmla="val 10000"/>
          </a:avLst>
        </a:prstGeom>
        <a:solidFill>
          <a:schemeClr val="lt1">
            <a:alpha val="90000"/>
            <a:hueOff val="0"/>
            <a:satOff val="0"/>
            <a:lumOff val="0"/>
            <a:alphaOff val="0"/>
          </a:schemeClr>
        </a:solidFill>
        <a:ln>
          <a:noFill/>
        </a:ln>
        <a:effectLst/>
        <a:scene3d>
          <a:camera prst="orthographicFront">
            <a:rot lat="0" lon="0" rev="0"/>
          </a:camera>
          <a:lightRig rig="contrasting" dir="t">
            <a:rot lat="0" lon="0" rev="1200000"/>
          </a:lightRig>
        </a:scene3d>
        <a:sp3d z="300000" contourW="19050" prstMaterial="metal">
          <a:bevelT w="88900" h="203200"/>
          <a:bevelB w="165100" h="254000"/>
        </a:sp3d>
      </dsp:spPr>
      <dsp:style>
        <a:lnRef idx="0">
          <a:scrgbClr r="0" g="0" b="0"/>
        </a:lnRef>
        <a:fillRef idx="1">
          <a:scrgbClr r="0" g="0" b="0"/>
        </a:fillRef>
        <a:effectRef idx="0">
          <a:scrgbClr r="0" g="0" b="0"/>
        </a:effectRef>
        <a:fontRef idx="minor"/>
      </dsp:style>
      <dsp:txBody>
        <a:bodyPr spcFirstLastPara="0" vert="horz" wrap="square" lIns="64008" tIns="64008" rIns="64008" bIns="64008" numCol="1" spcCol="1270" anchor="ctr" anchorCtr="0">
          <a:noAutofit/>
        </a:bodyPr>
        <a:lstStyle/>
        <a:p>
          <a:pPr marL="0" lvl="0" indent="0" algn="ctr" defTabSz="400050">
            <a:lnSpc>
              <a:spcPct val="90000"/>
            </a:lnSpc>
            <a:spcBef>
              <a:spcPct val="0"/>
            </a:spcBef>
            <a:spcAft>
              <a:spcPct val="35000"/>
            </a:spcAft>
            <a:buNone/>
          </a:pPr>
          <a:r>
            <a:rPr lang="en-US" sz="900" b="1" kern="1200">
              <a:latin typeface="Times New Roman" panose="02020603050405020304" pitchFamily="18" charset="0"/>
              <a:cs typeface="Times New Roman" panose="02020603050405020304" pitchFamily="18" charset="0"/>
            </a:rPr>
            <a:t>MCF(Market Condition Factor</a:t>
          </a:r>
          <a:r>
            <a:rPr lang="en-US" sz="1000" b="1" kern="1200">
              <a:latin typeface="Tw Cen MT" panose="020B0602020104020603" pitchFamily="34" charset="0"/>
            </a:rPr>
            <a:t>)</a:t>
          </a:r>
        </a:p>
      </dsp:txBody>
      <dsp:txXfrm>
        <a:off x="3125723" y="155489"/>
        <a:ext cx="1001670" cy="442907"/>
      </dsp:txXfrm>
    </dsp:sp>
    <dsp:sp modelId="{88DC11BF-6FE9-45CD-8657-147702E3DA91}">
      <dsp:nvSpPr>
        <dsp:cNvPr id="0" name=""/>
        <dsp:cNvSpPr/>
      </dsp:nvSpPr>
      <dsp:spPr>
        <a:xfrm>
          <a:off x="4179091" y="24093"/>
          <a:ext cx="1218823" cy="470465"/>
        </a:xfrm>
        <a:prstGeom prst="chevron">
          <a:avLst>
            <a:gd name="adj" fmla="val 40000"/>
          </a:avLst>
        </a:prstGeom>
        <a:solidFill>
          <a:schemeClr val="accent1">
            <a:hueOff val="0"/>
            <a:satOff val="0"/>
            <a:lumOff val="0"/>
            <a:alphaOff val="0"/>
          </a:schemeClr>
        </a:solidFill>
        <a:ln>
          <a:noFill/>
        </a:ln>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2">
          <a:scrgbClr r="0" g="0" b="0"/>
        </a:effectRef>
        <a:fontRef idx="minor">
          <a:schemeClr val="lt1"/>
        </a:fontRef>
      </dsp:style>
    </dsp:sp>
    <dsp:sp modelId="{93EDE2CA-719E-4BC5-BAA1-4ADCF3B0C580}">
      <dsp:nvSpPr>
        <dsp:cNvPr id="0" name=""/>
        <dsp:cNvSpPr/>
      </dsp:nvSpPr>
      <dsp:spPr>
        <a:xfrm>
          <a:off x="4504111" y="141710"/>
          <a:ext cx="1029228" cy="470465"/>
        </a:xfrm>
        <a:prstGeom prst="roundRect">
          <a:avLst>
            <a:gd name="adj" fmla="val 10000"/>
          </a:avLst>
        </a:prstGeom>
        <a:solidFill>
          <a:schemeClr val="lt1">
            <a:alpha val="90000"/>
            <a:hueOff val="0"/>
            <a:satOff val="0"/>
            <a:lumOff val="0"/>
            <a:alphaOff val="0"/>
          </a:schemeClr>
        </a:solidFill>
        <a:ln>
          <a:noFill/>
        </a:ln>
        <a:effectLst/>
        <a:scene3d>
          <a:camera prst="orthographicFront">
            <a:rot lat="0" lon="0" rev="0"/>
          </a:camera>
          <a:lightRig rig="contrasting" dir="t">
            <a:rot lat="0" lon="0" rev="1200000"/>
          </a:lightRig>
        </a:scene3d>
        <a:sp3d z="300000" contourW="19050" prstMaterial="metal">
          <a:bevelT w="88900" h="203200"/>
          <a:bevelB w="165100" h="254000"/>
        </a:sp3d>
      </dsp:spPr>
      <dsp:style>
        <a:lnRef idx="0">
          <a:scrgbClr r="0" g="0" b="0"/>
        </a:lnRef>
        <a:fillRef idx="1">
          <a:scrgbClr r="0" g="0" b="0"/>
        </a:fillRef>
        <a:effectRef idx="0">
          <a:scrgbClr r="0" g="0" b="0"/>
        </a:effectRef>
        <a:fontRef idx="minor"/>
      </dsp:style>
      <dsp:txBody>
        <a:bodyPr spcFirstLastPara="0" vert="horz" wrap="square" lIns="78232" tIns="78232" rIns="78232" bIns="78232" numCol="1" spcCol="1270" anchor="ctr" anchorCtr="0">
          <a:noAutofit/>
        </a:bodyPr>
        <a:lstStyle/>
        <a:p>
          <a:pPr marL="0" lvl="0" indent="0" algn="ctr" defTabSz="466725">
            <a:lnSpc>
              <a:spcPct val="90000"/>
            </a:lnSpc>
            <a:spcBef>
              <a:spcPct val="0"/>
            </a:spcBef>
            <a:spcAft>
              <a:spcPct val="35000"/>
            </a:spcAft>
            <a:buNone/>
          </a:pPr>
          <a:r>
            <a:rPr lang="en-US" sz="1050" b="1" kern="1200">
              <a:latin typeface="Times New Roman" panose="02020603050405020304" pitchFamily="18" charset="0"/>
              <a:cs typeface="Times New Roman" panose="02020603050405020304" pitchFamily="18" charset="0"/>
            </a:rPr>
            <a:t>Location Value</a:t>
          </a:r>
        </a:p>
      </dsp:txBody>
      <dsp:txXfrm>
        <a:off x="4517890" y="155489"/>
        <a:ext cx="1001670" cy="442907"/>
      </dsp:txXfrm>
    </dsp:sp>
  </dsp:spTree>
</dsp:drawing>
</file>

<file path=word/diagrams/layout1.xml><?xml version="1.0" encoding="utf-8"?>
<dgm:layoutDef xmlns:dgm="http://schemas.openxmlformats.org/drawingml/2006/diagram" xmlns:a="http://schemas.openxmlformats.org/drawingml/2006/main" uniqueId="urn:microsoft.com/office/officeart/2005/8/layout/chevronAccent+Icon">
  <dgm:title val="Chevron Accent Process"/>
  <dgm:desc val="Use to show sequential steps in a task, process, or workflow, or to emphasize movement or direction. Works best with minimal Level 1 and Level 2 text."/>
  <dgm:catLst>
    <dgm:cat type="process" pri="9500"/>
    <dgm:cat type="officeonline" pri="2000"/>
  </dgm:catLst>
  <dgm:sampData useDef="1">
    <dgm:dataModel>
      <dgm:ptLst/>
      <dgm:bg/>
      <dgm:whole/>
    </dgm:dataModel>
  </dgm:sampData>
  <dgm:styleData>
    <dgm:dataModel>
      <dgm:ptLst>
        <dgm:pt modelId="0" type="doc"/>
        <dgm:pt modelId="1"/>
        <dgm:pt modelId="2"/>
      </dgm:ptLst>
      <dgm:cxnLst>
        <dgm:cxn modelId="4" srcId="0" destId="1" srcOrd="0" destOrd="0"/>
        <dgm:cxn modelId="5"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onstrLst>
      <dgm:constr type="w" for="ch" forName="composite" refType="w"/>
      <dgm:constr type="primFontSz" for="des" forName="txNode" op="equ" val="65"/>
      <dgm:constr type="w" for="ch" forName="compositeSpace" refType="w" refFor="ch" refForName="composite" fact="0.028"/>
    </dgm:constrLst>
    <dgm:ruleLst/>
    <dgm:forEach name="Name4" axis="ch" ptType="node">
      <dgm:layoutNode name="composite">
        <dgm:alg type="composite"/>
        <dgm:shape xmlns:r="http://schemas.openxmlformats.org/officeDocument/2006/relationships" r:blip="">
          <dgm:adjLst/>
        </dgm:shape>
        <dgm:presOf/>
        <dgm:choose name="Name5">
          <dgm:if name="Name6" func="var" arg="dir" op="equ" val="norm">
            <dgm:constrLst>
              <dgm:constr type="l" for="ch" forName="bgChev"/>
              <dgm:constr type="w" for="ch" forName="bgChev" refType="w" fact="0.9"/>
              <dgm:constr type="t" for="ch" forName="bgChev"/>
              <dgm:constr type="h" for="ch" forName="bgChev" refType="w" refFor="ch" refForName="bgChev" fact="0.386"/>
              <dgm:constr type="l" for="ch" forName="txNode" refType="w" fact="0.24"/>
              <dgm:constr type="w" for="ch" forName="txNode" refType="w" fact="0.76"/>
              <dgm:constr type="t" for="ch" forName="txNode" refType="h" refFor="ch" refForName="bgChev" fact="0.25"/>
              <dgm:constr type="h" for="ch" forName="txNode" refType="h" refFor="ch" refForName="bgChev"/>
            </dgm:constrLst>
          </dgm:if>
          <dgm:else name="Name7">
            <dgm:constrLst>
              <dgm:constr type="l" for="ch" forName="bgChev" refType="w" fact="0.1"/>
              <dgm:constr type="w" for="ch" forName="bgChev" refType="w" fact="0.9"/>
              <dgm:constr type="t" for="ch" forName="bgChev"/>
              <dgm:constr type="h" for="ch" forName="bgChev" refType="w" refFor="ch" refForName="bgChev" fact="0.386"/>
              <dgm:constr type="l" for="ch" forName="txNode"/>
              <dgm:constr type="w" for="ch" forName="txNode" refType="w" fact="0.76"/>
              <dgm:constr type="t" for="ch" forName="txNode" refType="h" refFor="ch" refForName="bgChev" fact="0.25"/>
              <dgm:constr type="h" for="ch" forName="txNode" refType="h" refFor="ch" refForName="bgChev"/>
            </dgm:constrLst>
          </dgm:else>
        </dgm:choose>
        <dgm:ruleLst/>
        <dgm:layoutNode name="bgChev" styleLbl="node1">
          <dgm:alg type="sp"/>
          <dgm:choose name="Name8">
            <dgm:if name="Name9" func="var" arg="dir" op="equ" val="norm">
              <dgm:shape xmlns:r="http://schemas.openxmlformats.org/officeDocument/2006/relationships" type="chevron" r:blip="">
                <dgm:adjLst>
                  <dgm:adj idx="1" val="0.4"/>
                </dgm:adjLst>
              </dgm:shape>
            </dgm:if>
            <dgm:else name="Name10">
              <dgm:shape xmlns:r="http://schemas.openxmlformats.org/officeDocument/2006/relationships" rot="180" type="chevron" r:blip="">
                <dgm:adjLst>
                  <dgm:adj idx="1" val="0.4"/>
                </dgm:adjLst>
              </dgm:shape>
            </dgm:else>
          </dgm:choose>
          <dgm:presOf/>
          <dgm:constrLst/>
        </dgm:layoutNode>
        <dgm:layoutNode name="txNode" styleLbl="fgAcc1">
          <dgm:varLst>
            <dgm:bulletEnabled val="1"/>
          </dgm:varLst>
          <dgm:alg type="tx"/>
          <dgm:shape xmlns:r="http://schemas.openxmlformats.org/officeDocument/2006/relationships" type="roundRect" r:blip="">
            <dgm:adjLst>
              <dgm:adj idx="1" val="0.1"/>
            </dgm:adjLst>
          </dgm:shape>
          <dgm:presOf axis="desOrSelf" ptType="node"/>
          <dgm:ruleLst>
            <dgm:rule type="primFontSz" val="5" fact="NaN" max="NaN"/>
          </dgm:ruleLst>
        </dgm:layoutNode>
      </dgm:layoutNode>
      <dgm:forEach name="Name11" axis="followSib" ptType="sibTrans" cnt="1">
        <dgm:layoutNode name="compositeSpace">
          <dgm:alg type="sp"/>
          <dgm:shape xmlns:r="http://schemas.openxmlformats.org/officeDocument/2006/relationships" r:blip="">
            <dgm:adjLst/>
          </dgm:shape>
          <dgm:presOf axis="self"/>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3d3">
  <dgm:title val=""/>
  <dgm:desc val=""/>
  <dgm:catLst>
    <dgm:cat type="3D" pri="11300"/>
  </dgm:catLst>
  <dgm:scene3d>
    <a:camera prst="orthographicFront"/>
    <a:lightRig rig="threePt" dir="t"/>
  </dgm:scene3d>
  <dgm:styleLbl name="node0">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ln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vennNode1">
    <dgm:scene3d>
      <a:camera prst="orthographicFront">
        <a:rot lat="0" lon="0" rev="0"/>
      </a:camera>
      <a:lightRig rig="contrasting" dir="t">
        <a:rot lat="0" lon="0" rev="1200000"/>
      </a:lightRig>
    </dgm:scene3d>
    <dgm:sp3d contourW="12700" prstMaterial="clear">
      <a:bevelT w="177800" h="254000"/>
      <a:bevelB w="152400"/>
    </dgm:sp3d>
    <dgm:txPr/>
    <dgm:style>
      <a:lnRef idx="0">
        <a:scrgbClr r="0" g="0" b="0"/>
      </a:lnRef>
      <a:fillRef idx="1">
        <a:scrgbClr r="0" g="0" b="0"/>
      </a:fillRef>
      <a:effectRef idx="0">
        <a:scrgbClr r="0" g="0" b="0"/>
      </a:effectRef>
      <a:fontRef idx="minor">
        <a:schemeClr val="tx1"/>
      </a:fontRef>
    </dgm:style>
  </dgm:styleLbl>
  <dgm:styleLbl name="align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2">
        <a:scrgbClr r="0" g="0" b="0"/>
      </a:effectRef>
      <a:fontRef idx="minor">
        <a:schemeClr val="lt1"/>
      </a:fontRef>
    </dgm:style>
  </dgm:styleLbl>
  <dgm:styleLbl name="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2">
        <a:scrgbClr r="0" g="0" b="0"/>
      </a:effectRef>
      <a:fontRef idx="minor">
        <a:schemeClr val="lt1"/>
      </a:fontRef>
    </dgm:style>
  </dgm:styleLbl>
  <dgm:styleLbl name="node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node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node4">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fgImgPlac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alignImgPlace1">
    <dgm:scene3d>
      <a:camera prst="orthographicFront">
        <a:rot lat="0" lon="0" rev="0"/>
      </a:camera>
      <a:lightRig rig="contrasting" dir="t">
        <a:rot lat="0" lon="0" rev="1200000"/>
      </a:lightRig>
    </dgm:scene3d>
    <dgm:sp3d contourW="12700" prstMaterial="flat">
      <a:bevelT w="177800" h="254000"/>
      <a:bevelB w="152400"/>
    </dgm:sp3d>
    <dgm:txPr/>
    <dgm:style>
      <a:lnRef idx="0">
        <a:scrgbClr r="0" g="0" b="0"/>
      </a:lnRef>
      <a:fillRef idx="1">
        <a:scrgbClr r="0" g="0" b="0"/>
      </a:fillRef>
      <a:effectRef idx="1">
        <a:scrgbClr r="0" g="0" b="0"/>
      </a:effectRef>
      <a:fontRef idx="minor"/>
    </dgm:style>
  </dgm:styleLbl>
  <dgm:styleLbl name="bgImgPlac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sibTrans2D1">
    <dgm:scene3d>
      <a:camera prst="orthographicFront">
        <a:rot lat="0" lon="0" rev="0"/>
      </a:camera>
      <a:lightRig rig="contrasting" dir="t">
        <a:rot lat="0" lon="0" rev="1200000"/>
      </a:lightRig>
    </dgm:scene3d>
    <dgm:sp3d z="-182000" contourW="19050" prstMaterial="metal">
      <a:bevelT w="88900" h="203200"/>
      <a:bevelB w="165100" h="254000"/>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SibTrans2D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ibTrans1D1">
    <dgm:scene3d>
      <a:camera prst="orthographicFront">
        <a:rot lat="0" lon="0" rev="0"/>
      </a:camera>
      <a:lightRig rig="contrasting" dir="t">
        <a:rot lat="0" lon="0" rev="1200000"/>
      </a:lightRig>
    </dgm:scene3d>
    <dgm:sp3d z="-110000"/>
    <dgm:txPr/>
    <dgm:style>
      <a:lnRef idx="1">
        <a:scrgbClr r="0" g="0" b="0"/>
      </a:lnRef>
      <a:fillRef idx="0">
        <a:scrgbClr r="0" g="0" b="0"/>
      </a:fillRef>
      <a:effectRef idx="0">
        <a:scrgbClr r="0" g="0" b="0"/>
      </a:effectRef>
      <a:fontRef idx="minor"/>
    </dgm:style>
  </dgm:styleLbl>
  <dgm:styleLbl name="callout">
    <dgm:scene3d>
      <a:camera prst="orthographicFront">
        <a:rot lat="0" lon="0" rev="0"/>
      </a:camera>
      <a:lightRig rig="contrasting" dir="t">
        <a:rot lat="0" lon="0" rev="1200000"/>
      </a:lightRig>
    </dgm:scene3d>
    <dgm:sp3d z="10000"/>
    <dgm:txPr/>
    <dgm:style>
      <a:lnRef idx="2">
        <a:scrgbClr r="0" g="0" b="0"/>
      </a:lnRef>
      <a:fillRef idx="1">
        <a:scrgbClr r="0" g="0" b="0"/>
      </a:fillRef>
      <a:effectRef idx="0">
        <a:scrgbClr r="0" g="0" b="0"/>
      </a:effectRef>
      <a:fontRef idx="minor"/>
    </dgm:style>
  </dgm:styleLbl>
  <dgm:styleLbl name="asst0">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parChTrans2D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4">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1D1">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2">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3">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4">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f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conF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tr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b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olidFgAcc1">
    <dgm:scene3d>
      <a:camera prst="orthographicFront">
        <a:rot lat="0" lon="0" rev="0"/>
      </a:camera>
      <a:lightRig rig="contrasting" dir="t">
        <a:rot lat="0" lon="0" rev="1200000"/>
      </a:lightRig>
    </dgm:scene3d>
    <dgm:sp3d z="300000" contourW="12700" prstMaterial="flat">
      <a:bevelT w="177800" h="254000"/>
      <a:bevelB w="152400"/>
    </dgm:sp3d>
    <dgm:txPr/>
    <dgm:style>
      <a:lnRef idx="0">
        <a:scrgbClr r="0" g="0" b="0"/>
      </a:lnRef>
      <a:fillRef idx="1">
        <a:scrgbClr r="0" g="0" b="0"/>
      </a:fillRef>
      <a:effectRef idx="0">
        <a:scrgbClr r="0" g="0" b="0"/>
      </a:effectRef>
      <a:fontRef idx="minor"/>
    </dgm:style>
  </dgm:styleLbl>
  <dgm:styleLbl name="solid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olidB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FollowNod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alignAccFollow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AccFollowNod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0">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2">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3">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4">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Shp">
    <dgm:scene3d>
      <a:camera prst="orthographicFront">
        <a:rot lat="0" lon="0" rev="0"/>
      </a:camera>
      <a:lightRig rig="contrasting" dir="t">
        <a:rot lat="0" lon="0" rev="1200000"/>
      </a:lightRig>
    </dgm:scene3d>
    <dgm:sp3d z="-300000" prstMaterial="plastic"/>
    <dgm:txPr/>
    <dgm:style>
      <a:lnRef idx="1">
        <a:scrgbClr r="0" g="0" b="0"/>
      </a:lnRef>
      <a:fillRef idx="1">
        <a:scrgbClr r="0" g="0" b="0"/>
      </a:fillRef>
      <a:effectRef idx="0">
        <a:scrgbClr r="0" g="0" b="0"/>
      </a:effectRef>
      <a:fontRef idx="minor"/>
    </dgm:style>
  </dgm:styleLbl>
  <dgm:styleLbl name="dkBgShp">
    <dgm:scene3d>
      <a:camera prst="orthographicFront">
        <a:rot lat="0" lon="0" rev="0"/>
      </a:camera>
      <a:lightRig rig="contrasting" dir="t">
        <a:rot lat="0" lon="0" rev="1200000"/>
      </a:lightRig>
    </dgm:scene3d>
    <dgm:sp3d contourW="12700" prstMaterial="flat">
      <a:bevelT w="100800" h="154000"/>
      <a:bevelB w="152400"/>
    </dgm:sp3d>
    <dgm:txPr/>
    <dgm:style>
      <a:lnRef idx="0">
        <a:scrgbClr r="0" g="0" b="0"/>
      </a:lnRef>
      <a:fillRef idx="1">
        <a:scrgbClr r="0" g="0" b="0"/>
      </a:fillRef>
      <a:effectRef idx="0">
        <a:scrgbClr r="0" g="0" b="0"/>
      </a:effectRef>
      <a:fontRef idx="minor"/>
    </dgm:style>
  </dgm:styleLbl>
  <dgm:styleLbl name="trBgShp">
    <dgm:scene3d>
      <a:camera prst="orthographicFront">
        <a:rot lat="0" lon="0" rev="0"/>
      </a:camera>
      <a:lightRig rig="contrasting" dir="t">
        <a:rot lat="0" lon="0" rev="1200000"/>
      </a:lightRig>
    </dgm:scene3d>
    <dgm:sp3d z="-152400" prstMaterial="matte"/>
    <dgm:txPr/>
    <dgm:style>
      <a:lnRef idx="1">
        <a:scrgbClr r="0" g="0" b="0"/>
      </a:lnRef>
      <a:fillRef idx="1">
        <a:scrgbClr r="0" g="0" b="0"/>
      </a:fillRef>
      <a:effectRef idx="0">
        <a:scrgbClr r="0" g="0" b="0"/>
      </a:effectRef>
      <a:fontRef idx="minor"/>
    </dgm:style>
  </dgm:styleLbl>
  <dgm:styleLbl name="fgShp">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1">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2A05D78-3653-460F-9AD2-9E739E323A7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422</TotalTime>
  <Pages>83</Pages>
  <Words>27346</Words>
  <Characters>155877</Characters>
  <Application>Microsoft Office Word</Application>
  <DocSecurity>0</DocSecurity>
  <Lines>1298</Lines>
  <Paragraphs>365</Paragraphs>
  <ScaleCrop>false</ScaleCrop>
  <HeadingPairs>
    <vt:vector size="2" baseType="variant">
      <vt:variant>
        <vt:lpstr>Title</vt:lpstr>
      </vt:variant>
      <vt:variant>
        <vt:i4>1</vt:i4>
      </vt:variant>
    </vt:vector>
  </HeadingPairs>
  <TitlesOfParts>
    <vt:vector size="1" baseType="lpstr">
      <vt:lpstr>MASTERS Thesis</vt:lpstr>
    </vt:vector>
  </TitlesOfParts>
  <Company/>
  <LinksUpToDate>false</LinksUpToDate>
  <CharactersWithSpaces>182858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MASTERS Thesis</dc:title>
  <dc:creator>Envy15ts</dc:creator>
  <cp:lastModifiedBy>WARRA IRAM</cp:lastModifiedBy>
  <cp:revision>4</cp:revision>
  <cp:lastPrinted>2019-05-16T18:12:00Z</cp:lastPrinted>
  <dcterms:created xsi:type="dcterms:W3CDTF">2019-05-16T18:02:00Z</dcterms:created>
  <dcterms:modified xsi:type="dcterms:W3CDTF">2019-05-17T01:07:00Z</dcterms:modified>
</cp:coreProperties>
</file>